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36"/>
        </w:rPr>
        <w:t>UNIVERSIDAD TECNOLÓGICA DE QUERÉTARO</w:t>
      </w:r>
    </w:p>
    <w:p>
      <w:pPr>
        <w:jc w:val="center"/>
      </w:pPr>
      <w:r>
        <w:t>Unidad I  Introducción a DevOps</w:t>
      </w:r>
    </w:p>
    <w:p/>
    <w:p/>
    <w:p/>
    <w:p/>
    <w:p>
      <w:pPr>
        <w:pStyle w:val="Title"/>
        <w:jc w:val="center"/>
      </w:pPr>
      <w:r>
        <w:t>Proyecto Integrador</w:t>
      </w:r>
    </w:p>
    <w:p>
      <w:pPr>
        <w:jc w:val="center"/>
      </w:pPr>
      <w:r>
        <w:rPr>
          <w:b/>
          <w:sz w:val="36"/>
        </w:rPr>
        <w:t>Pipeline CI CD automatizado para API REST</w:t>
      </w:r>
    </w:p>
    <w:p>
      <w:pPr>
        <w:jc w:val="center"/>
      </w:pPr>
      <w:r>
        <w:rPr>
          <w:sz w:val="28"/>
        </w:rPr>
        <w:t>Docker  GitHub Actions y AWS EC2</w:t>
      </w:r>
    </w:p>
    <w:p/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160"/>
            <w:shd w:fill="173A5E"/>
            <w:vAlign w:val="center"/>
          </w:tcPr>
          <w:p>
            <w:r>
              <w:rPr>
                <w:b/>
                <w:color w:val="FFFFFF"/>
              </w:rPr>
              <w:t>Dato</w:t>
            </w:r>
          </w:p>
        </w:tc>
        <w:tc>
          <w:tcPr>
            <w:tcW w:type="dxa" w:w="6480"/>
            <w:shd w:fill="173A5E"/>
            <w:vAlign w:val="center"/>
          </w:tcPr>
          <w:p>
            <w:r>
              <w:rPr>
                <w:b/>
                <w:color w:val="FFFFFF"/>
              </w:rPr>
              <w:t>Información</w:t>
            </w:r>
          </w:p>
        </w:tc>
      </w:tr>
      <w:tr>
        <w:tc>
          <w:tcPr>
            <w:tcW w:type="dxa" w:w="2160"/>
            <w:vAlign w:val="center"/>
          </w:tcPr>
          <w:p>
            <w:r>
              <w:t>Alumno</w:t>
            </w:r>
          </w:p>
        </w:tc>
        <w:tc>
          <w:tcPr>
            <w:tcW w:type="dxa" w:w="6480"/>
            <w:vAlign w:val="center"/>
          </w:tcPr>
          <w:p>
            <w:r>
              <w:t>Axel Rodríguez</w:t>
            </w:r>
          </w:p>
        </w:tc>
      </w:tr>
      <w:tr>
        <w:tc>
          <w:tcPr>
            <w:tcW w:type="dxa" w:w="2160"/>
            <w:vAlign w:val="center"/>
            <w:shd w:fill="EEF3F8"/>
          </w:tcPr>
          <w:p>
            <w:r>
              <w:t>Asignatura</w:t>
            </w:r>
          </w:p>
        </w:tc>
        <w:tc>
          <w:tcPr>
            <w:tcW w:type="dxa" w:w="6480"/>
            <w:vAlign w:val="center"/>
            <w:shd w:fill="EEF3F8"/>
          </w:tcPr>
          <w:p>
            <w:r>
              <w:t>Introducción a DevOps</w:t>
            </w:r>
          </w:p>
        </w:tc>
      </w:tr>
      <w:tr>
        <w:tc>
          <w:tcPr>
            <w:tcW w:type="dxa" w:w="2160"/>
            <w:vAlign w:val="center"/>
          </w:tcPr>
          <w:p>
            <w:r>
              <w:t>Docente</w:t>
            </w:r>
          </w:p>
        </w:tc>
        <w:tc>
          <w:tcPr>
            <w:tcW w:type="dxa" w:w="6480"/>
            <w:vAlign w:val="center"/>
          </w:tcPr>
          <w:p>
            <w:r>
              <w:t>________________________</w:t>
            </w:r>
          </w:p>
        </w:tc>
      </w:tr>
      <w:tr>
        <w:tc>
          <w:tcPr>
            <w:tcW w:type="dxa" w:w="2160"/>
            <w:vAlign w:val="center"/>
            <w:shd w:fill="EEF3F8"/>
          </w:tcPr>
          <w:p>
            <w:r>
              <w:t>Fecha</w:t>
            </w:r>
          </w:p>
        </w:tc>
        <w:tc>
          <w:tcPr>
            <w:tcW w:type="dxa" w:w="6480"/>
            <w:vAlign w:val="center"/>
            <w:shd w:fill="EEF3F8"/>
          </w:tcPr>
          <w:p>
            <w:r>
              <w:t>7 de octubre de 2026</w:t>
            </w:r>
          </w:p>
        </w:tc>
      </w:tr>
    </w:tbl>
    <w:p/>
    <w:p>
      <w:r>
        <w:br w:type="page"/>
      </w:r>
    </w:p>
    <w:p>
      <w:pPr>
        <w:pStyle w:val="Title"/>
      </w:pPr>
      <w:r>
        <w:t>Contenido</w:t>
      </w:r>
    </w:p>
    <w:p>
      <w:r>
        <w:t>1 Introducción</w:t>
      </w:r>
    </w:p>
    <w:p>
      <w:r>
        <w:t>2 Arquitectura de la solución</w:t>
      </w:r>
    </w:p>
    <w:p>
      <w:r>
        <w:t>3 Desarrollo y calidad del backend</w:t>
      </w:r>
    </w:p>
    <w:p>
      <w:r>
        <w:t>4 Pruebas automatizadas y cobertura</w:t>
      </w:r>
    </w:p>
    <w:p>
      <w:r>
        <w:t>5 Contenedorización</w:t>
      </w:r>
    </w:p>
    <w:p>
      <w:r>
        <w:t>6 Pipeline de GitHub Actions</w:t>
      </w:r>
    </w:p>
    <w:p>
      <w:r>
        <w:t>7 Despliegue continuo en EC2</w:t>
      </w:r>
    </w:p>
    <w:p>
      <w:r>
        <w:t>8 Resultados</w:t>
      </w:r>
    </w:p>
    <w:p>
      <w:r>
        <w:t>9 Conclusiones</w:t>
      </w:r>
    </w:p>
    <w:p>
      <w:r>
        <w:t>10 Fuentes de información</w:t>
      </w:r>
    </w:p>
    <w:p>
      <w:r>
        <w:br w:type="page"/>
      </w:r>
    </w:p>
    <w:p>
      <w:pPr>
        <w:pStyle w:val="Heading1"/>
      </w:pPr>
      <w:r>
        <w:t>1 Introducción</w:t>
      </w:r>
    </w:p>
    <w:p>
      <w:r>
        <w:t>La integración continua y el despliegue continuo permiten transformar cambios pequeños de código en versiones verificadas y disponibles de manera repetible. En un proceso manual, cada integrante debe recordar cómo ejecutar las pruebas, construir una imagen, etiquetarla, publicarla y reemplazar la aplicación en el servidor. Esta secuencia es vulnerable a omisiones, diferencias entre equipos y exposición accidental de credenciales. El propósito de este proyecto es convertir esa secuencia en un pipeline que aplique las mismas reglas a cada cambio enviado a la rama principal.</w:t>
      </w:r>
    </w:p>
    <w:p>
      <w:r>
        <w:t>La solución parte de una API REST funcional escrita con Node.js 22 y SQLite. La aplicación administra categorías y productos mediante doce operaciones HTTP que incluyen GET, POST, PUT y DELETE. También contiene validación mediante JSON Schema, respuestas uniformes con las propiedades statusCode y data, autenticación administrativa para escrituras, restricciones de integridad referencial, respaldo coherente de SQLite y un endpoint de salud.</w:t>
      </w:r>
    </w:p>
    <w:p>
      <w:r>
        <w:t>La calidad se controla con el ejecutor de pruebas incluido en Node.js. La suite levanta servidores HTTP y TCP en puertos temporales, crea una base aislada y elimina sus datos al terminar. También se añadieron verificaciones del workflow, de las etiquetas Docker, del uso de secretos y del orden del despliegue blue green. El comando de cobertura impone un mínimo de 70 por ciento para líneas, funciones y ramas.</w:t>
      </w:r>
    </w:p>
    <w:p>
      <w:r>
        <w:t>La automatización se define en GitHub Actions. En cada push o pull request hacia main, el trabajo de integración descarga el código, configura Node.js y ejecuta todas las pruebas. Solo un push aprobado puede autenticarse en Docker Hub mediante secretos, construir la imagen y publicar las etiquetas latest y el hash completo del commit.</w:t>
      </w:r>
    </w:p>
    <w:p>
      <w:r>
        <w:t>Para reducir la interrupción del servicio, AWS EC2 ejecuta dos posiciones lógicas, azul y verde. La nueva imagen se inicia en el puerto interno inactivo, se consulta repetidamente /api/health y solo después de una respuesta correcta Nginx cambia el tráfico público del puerto 80 mediante una recarga. Ninguna contraseña, IP, token o clave SSH se almacena en el repositorio; la información sensible se obtiene de GitHub Secrets.</w:t>
      </w:r>
    </w:p>
    <w:p>
      <w:r>
        <w:t>El alcance incluye diseño, implementación, pruebas locales, cobertura, contenedorización, workflow y estrategia de despliegue. La publicación real en Docker Hub y el despliegue automático requieren configurar los secretos del repositorio y disponer del motor Docker activo.</w:t>
      </w:r>
    </w:p>
    <w:p>
      <w:pPr>
        <w:pStyle w:val="Heading1"/>
      </w:pPr>
      <w:r>
        <w:t>2 Arquitectura de la solución</w:t>
      </w:r>
    </w:p>
    <w:p>
      <w:r>
        <w:t>El flujo inicia con un cambio enviado a GitHub. GitHub Actions valida la aplicación y, si las pruebas aprueban, construye dos etiquetas de la imagen. AWS EC2 descarga la versión identificada por el hash del commit y Nginx dirige el tráfico hacia el contenedor saludable.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fill="173A5E"/>
            <w:vAlign w:val="center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6912"/>
            <w:shd w:fill="173A5E"/>
            <w:vAlign w:val="center"/>
          </w:tcPr>
          <w:p>
            <w:r>
              <w:rPr>
                <w:b/>
                <w:color w:val="FFFFFF"/>
              </w:rPr>
              <w:t>Responsabilidad</w:t>
            </w:r>
          </w:p>
        </w:tc>
      </w:tr>
      <w:tr>
        <w:tc>
          <w:tcPr>
            <w:tcW w:type="dxa" w:w="2880"/>
            <w:vAlign w:val="center"/>
          </w:tcPr>
          <w:p>
            <w:r>
              <w:t>Desarrollador</w:t>
            </w:r>
          </w:p>
        </w:tc>
        <w:tc>
          <w:tcPr>
            <w:tcW w:type="dxa" w:w="6912"/>
            <w:vAlign w:val="center"/>
          </w:tcPr>
          <w:p>
            <w:r>
              <w:t>Envía cambios mediante git push.</w:t>
            </w:r>
          </w:p>
        </w:tc>
      </w:tr>
      <w:tr>
        <w:tc>
          <w:tcPr>
            <w:tcW w:type="dxa" w:w="2880"/>
            <w:vAlign w:val="center"/>
            <w:shd w:fill="EEF3F8"/>
          </w:tcPr>
          <w:p>
            <w:r>
              <w:t>GitHub Actions</w:t>
            </w:r>
          </w:p>
        </w:tc>
        <w:tc>
          <w:tcPr>
            <w:tcW w:type="dxa" w:w="6912"/>
            <w:vAlign w:val="center"/>
            <w:shd w:fill="EEF3F8"/>
          </w:tcPr>
          <w:p>
            <w:r>
              <w:t>Ejecuta pruebas y cobertura.</w:t>
            </w:r>
          </w:p>
        </w:tc>
      </w:tr>
      <w:tr>
        <w:tc>
          <w:tcPr>
            <w:tcW w:type="dxa" w:w="2880"/>
            <w:vAlign w:val="center"/>
          </w:tcPr>
          <w:p>
            <w:r>
              <w:t>Docker Hub</w:t>
            </w:r>
          </w:p>
        </w:tc>
        <w:tc>
          <w:tcPr>
            <w:tcW w:type="dxa" w:w="6912"/>
            <w:vAlign w:val="center"/>
          </w:tcPr>
          <w:p>
            <w:r>
              <w:t>Almacena las etiquetas latest y SHA.</w:t>
            </w:r>
          </w:p>
        </w:tc>
      </w:tr>
      <w:tr>
        <w:tc>
          <w:tcPr>
            <w:tcW w:type="dxa" w:w="2880"/>
            <w:vAlign w:val="center"/>
            <w:shd w:fill="EEF3F8"/>
          </w:tcPr>
          <w:p>
            <w:r>
              <w:t>AWS EC2</w:t>
            </w:r>
          </w:p>
        </w:tc>
        <w:tc>
          <w:tcPr>
            <w:tcW w:type="dxa" w:w="6912"/>
            <w:vAlign w:val="center"/>
            <w:shd w:fill="EEF3F8"/>
          </w:tcPr>
          <w:p>
            <w:r>
              <w:t>Ejecuta el despliegue blue green.</w:t>
            </w:r>
          </w:p>
        </w:tc>
      </w:tr>
      <w:tr>
        <w:tc>
          <w:tcPr>
            <w:tcW w:type="dxa" w:w="2880"/>
            <w:vAlign w:val="center"/>
          </w:tcPr>
          <w:p>
            <w:r>
              <w:t>Nginx</w:t>
            </w:r>
          </w:p>
        </w:tc>
        <w:tc>
          <w:tcPr>
            <w:tcW w:type="dxa" w:w="6912"/>
            <w:vAlign w:val="center"/>
          </w:tcPr>
          <w:p>
            <w:r>
              <w:t>Publica la API por el puerto 80.</w:t>
            </w:r>
          </w:p>
        </w:tc>
      </w:tr>
    </w:tbl>
    <w:p/>
    <w:p>
      <w:pPr>
        <w:pStyle w:val="Heading1"/>
      </w:pPr>
      <w:r>
        <w:t>3 Desarrollo y calidad del backend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fill="173A5E"/>
            <w:vAlign w:val="center"/>
          </w:tcPr>
          <w:p>
            <w:r>
              <w:rPr>
                <w:b/>
                <w:color w:val="FFFFFF"/>
              </w:rPr>
              <w:t>Método</w:t>
            </w:r>
          </w:p>
        </w:tc>
        <w:tc>
          <w:tcPr>
            <w:tcW w:type="dxa" w:w="3744"/>
            <w:shd w:fill="173A5E"/>
            <w:vAlign w:val="center"/>
          </w:tcPr>
          <w:p>
            <w:r>
              <w:rPr>
                <w:b/>
                <w:color w:val="FFFFFF"/>
              </w:rPr>
              <w:t>Ruta</w:t>
            </w:r>
          </w:p>
        </w:tc>
        <w:tc>
          <w:tcPr>
            <w:tcW w:type="dxa" w:w="4608"/>
            <w:shd w:fill="173A5E"/>
            <w:vAlign w:val="center"/>
          </w:tcPr>
          <w:p>
            <w:r>
              <w:rPr>
                <w:b/>
                <w:color w:val="FFFFFF"/>
              </w:rPr>
              <w:t>Función</w:t>
            </w:r>
          </w:p>
        </w:tc>
      </w:tr>
      <w:tr>
        <w:tc>
          <w:tcPr>
            <w:tcW w:type="dxa" w:w="1872"/>
            <w:vAlign w:val="center"/>
          </w:tcPr>
          <w:p>
            <w:r>
              <w:t>GET</w:t>
            </w:r>
          </w:p>
        </w:tc>
        <w:tc>
          <w:tcPr>
            <w:tcW w:type="dxa" w:w="3744"/>
            <w:vAlign w:val="center"/>
          </w:tcPr>
          <w:p>
            <w:r>
              <w:t>/api/health</w:t>
            </w:r>
          </w:p>
        </w:tc>
        <w:tc>
          <w:tcPr>
            <w:tcW w:type="dxa" w:w="4608"/>
            <w:vAlign w:val="center"/>
          </w:tcPr>
          <w:p>
            <w:r>
              <w:t>Verifica Node.js y SQLite</w:t>
            </w:r>
          </w:p>
        </w:tc>
      </w:tr>
      <w:tr>
        <w:tc>
          <w:tcPr>
            <w:tcW w:type="dxa" w:w="1872"/>
            <w:vAlign w:val="center"/>
            <w:shd w:fill="EEF3F8"/>
          </w:tcPr>
          <w:p>
            <w:r>
              <w:t>GET y POST</w:t>
            </w:r>
          </w:p>
        </w:tc>
        <w:tc>
          <w:tcPr>
            <w:tcW w:type="dxa" w:w="3744"/>
            <w:vAlign w:val="center"/>
            <w:shd w:fill="EEF3F8"/>
          </w:tcPr>
          <w:p>
            <w:r>
              <w:t>/api/categories</w:t>
            </w:r>
          </w:p>
        </w:tc>
        <w:tc>
          <w:tcPr>
            <w:tcW w:type="dxa" w:w="4608"/>
            <w:vAlign w:val="center"/>
            <w:shd w:fill="EEF3F8"/>
          </w:tcPr>
          <w:p>
            <w:r>
              <w:t>Lista y crea categorías</w:t>
            </w:r>
          </w:p>
        </w:tc>
      </w:tr>
      <w:tr>
        <w:tc>
          <w:tcPr>
            <w:tcW w:type="dxa" w:w="1872"/>
            <w:vAlign w:val="center"/>
          </w:tcPr>
          <w:p>
            <w:r>
              <w:t>PUT y DELETE</w:t>
            </w:r>
          </w:p>
        </w:tc>
        <w:tc>
          <w:tcPr>
            <w:tcW w:type="dxa" w:w="3744"/>
            <w:vAlign w:val="center"/>
          </w:tcPr>
          <w:p>
            <w:r>
              <w:t>/api/categories/{id}</w:t>
            </w:r>
          </w:p>
        </w:tc>
        <w:tc>
          <w:tcPr>
            <w:tcW w:type="dxa" w:w="4608"/>
            <w:vAlign w:val="center"/>
          </w:tcPr>
          <w:p>
            <w:r>
              <w:t>Actualiza y elimina categorías</w:t>
            </w:r>
          </w:p>
        </w:tc>
      </w:tr>
      <w:tr>
        <w:tc>
          <w:tcPr>
            <w:tcW w:type="dxa" w:w="1872"/>
            <w:vAlign w:val="center"/>
            <w:shd w:fill="EEF3F8"/>
          </w:tcPr>
          <w:p>
            <w:r>
              <w:t>GET y POST</w:t>
            </w:r>
          </w:p>
        </w:tc>
        <w:tc>
          <w:tcPr>
            <w:tcW w:type="dxa" w:w="3744"/>
            <w:vAlign w:val="center"/>
            <w:shd w:fill="EEF3F8"/>
          </w:tcPr>
          <w:p>
            <w:r>
              <w:t>/api/products</w:t>
            </w:r>
          </w:p>
        </w:tc>
        <w:tc>
          <w:tcPr>
            <w:tcW w:type="dxa" w:w="4608"/>
            <w:vAlign w:val="center"/>
            <w:shd w:fill="EEF3F8"/>
          </w:tcPr>
          <w:p>
            <w:r>
              <w:t>Lista y crea productos</w:t>
            </w:r>
          </w:p>
        </w:tc>
      </w:tr>
      <w:tr>
        <w:tc>
          <w:tcPr>
            <w:tcW w:type="dxa" w:w="1872"/>
            <w:vAlign w:val="center"/>
          </w:tcPr>
          <w:p>
            <w:r>
              <w:t>GET PUT DELETE</w:t>
            </w:r>
          </w:p>
        </w:tc>
        <w:tc>
          <w:tcPr>
            <w:tcW w:type="dxa" w:w="3744"/>
            <w:vAlign w:val="center"/>
          </w:tcPr>
          <w:p>
            <w:r>
              <w:t>/api/products/{id}</w:t>
            </w:r>
          </w:p>
        </w:tc>
        <w:tc>
          <w:tcPr>
            <w:tcW w:type="dxa" w:w="4608"/>
            <w:vAlign w:val="center"/>
          </w:tcPr>
          <w:p>
            <w:r>
              <w:t>Consulta actualiza y elimina productos</w:t>
            </w:r>
          </w:p>
        </w:tc>
      </w:tr>
      <w:tr>
        <w:tc>
          <w:tcPr>
            <w:tcW w:type="dxa" w:w="1872"/>
            <w:vAlign w:val="center"/>
            <w:shd w:fill="EEF3F8"/>
          </w:tcPr>
          <w:p>
            <w:r>
              <w:t>POST</w:t>
            </w:r>
          </w:p>
        </w:tc>
        <w:tc>
          <w:tcPr>
            <w:tcW w:type="dxa" w:w="3744"/>
            <w:vAlign w:val="center"/>
            <w:shd w:fill="EEF3F8"/>
          </w:tcPr>
          <w:p>
            <w:r>
              <w:t>/api/database/backup</w:t>
            </w:r>
          </w:p>
        </w:tc>
        <w:tc>
          <w:tcPr>
            <w:tcW w:type="dxa" w:w="4608"/>
            <w:vAlign w:val="center"/>
            <w:shd w:fill="EEF3F8"/>
          </w:tcPr>
          <w:p>
            <w:r>
              <w:t>Genera respaldo consistente</w:t>
            </w:r>
          </w:p>
        </w:tc>
      </w:tr>
      <w:tr>
        <w:tc>
          <w:tcPr>
            <w:tcW w:type="dxa" w:w="1872"/>
            <w:vAlign w:val="center"/>
          </w:tcPr>
          <w:p>
            <w:r>
              <w:t>DELETE</w:t>
            </w:r>
          </w:p>
        </w:tc>
        <w:tc>
          <w:tcPr>
            <w:tcW w:type="dxa" w:w="3744"/>
            <w:vAlign w:val="center"/>
          </w:tcPr>
          <w:p>
            <w:r>
              <w:t>/api/database</w:t>
            </w:r>
          </w:p>
        </w:tc>
        <w:tc>
          <w:tcPr>
            <w:tcW w:type="dxa" w:w="4608"/>
            <w:vAlign w:val="center"/>
          </w:tcPr>
          <w:p>
            <w:r>
              <w:t>Vacía datos conservando estructura</w:t>
            </w:r>
          </w:p>
        </w:tc>
      </w:tr>
    </w:tbl>
    <w:p/>
    <w:p>
      <w:r>
        <w:t>Cada respuesta conserva el contrato JSON { statusCode, data }. Las operaciones de escritura validan el cuerpo, exigen autenticación administrativa y respetan las relaciones entre categorías y productos.</w:t>
      </w:r>
    </w:p>
    <w:p>
      <w:pPr>
        <w:pStyle w:val="Heading1"/>
      </w:pPr>
      <w:r>
        <w:t>4 Pruebas automatizadas y cobertura</w:t>
      </w:r>
    </w:p>
    <w:p>
      <w:r>
        <w:t>El comando npm run test:coverage ejecutó 25 pruebas. Todas aprobaron. Los resultados fueron 93.29 por ciento de líneas, 88.18 por ciento de ramas y 93.55 por ciento de funciones, superiores al umbral mínimo de 70 por ciento.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880"/>
            <w:shd w:fill="173A5E"/>
            <w:vAlign w:val="center"/>
          </w:tcPr>
          <w:p>
            <w:r>
              <w:rPr>
                <w:b/>
                <w:color w:val="FFFFFF"/>
              </w:rPr>
              <w:t>Métrica</w:t>
            </w:r>
          </w:p>
        </w:tc>
        <w:tc>
          <w:tcPr>
            <w:tcW w:type="dxa" w:w="2304"/>
            <w:shd w:fill="173A5E"/>
            <w:vAlign w:val="center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2304"/>
            <w:shd w:fill="173A5E"/>
            <w:vAlign w:val="center"/>
          </w:tcPr>
          <w:p>
            <w:r>
              <w:rPr>
                <w:b/>
                <w:color w:val="FFFFFF"/>
              </w:rPr>
              <w:t>Umbral</w:t>
            </w:r>
          </w:p>
        </w:tc>
        <w:tc>
          <w:tcPr>
            <w:tcW w:type="dxa" w:w="2160"/>
            <w:shd w:fill="173A5E"/>
            <w:vAlign w:val="center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880"/>
            <w:vAlign w:val="center"/>
          </w:tcPr>
          <w:p>
            <w:r>
              <w:t>Pruebas</w:t>
            </w:r>
          </w:p>
        </w:tc>
        <w:tc>
          <w:tcPr>
            <w:tcW w:type="dxa" w:w="2304"/>
            <w:vAlign w:val="center"/>
          </w:tcPr>
          <w:p>
            <w:r>
              <w:t>25 aprobadas</w:t>
            </w:r>
          </w:p>
        </w:tc>
        <w:tc>
          <w:tcPr>
            <w:tcW w:type="dxa" w:w="2304"/>
            <w:vAlign w:val="center"/>
          </w:tcPr>
          <w:p>
            <w:r>
              <w:t>Sin fallos</w:t>
            </w:r>
          </w:p>
        </w:tc>
        <w:tc>
          <w:tcPr>
            <w:tcW w:type="dxa" w:w="2160"/>
            <w:vAlign w:val="center"/>
          </w:tcPr>
          <w:p>
            <w:r>
              <w:t>Cumplido</w:t>
            </w:r>
          </w:p>
        </w:tc>
      </w:tr>
      <w:tr>
        <w:tc>
          <w:tcPr>
            <w:tcW w:type="dxa" w:w="2880"/>
            <w:vAlign w:val="center"/>
            <w:shd w:fill="EEF3F8"/>
          </w:tcPr>
          <w:p>
            <w:r>
              <w:t>Líneas</w:t>
            </w:r>
          </w:p>
        </w:tc>
        <w:tc>
          <w:tcPr>
            <w:tcW w:type="dxa" w:w="2304"/>
            <w:vAlign w:val="center"/>
            <w:shd w:fill="EEF3F8"/>
          </w:tcPr>
          <w:p>
            <w:r>
              <w:t>93.29 %</w:t>
            </w:r>
          </w:p>
        </w:tc>
        <w:tc>
          <w:tcPr>
            <w:tcW w:type="dxa" w:w="2304"/>
            <w:vAlign w:val="center"/>
            <w:shd w:fill="EEF3F8"/>
          </w:tcPr>
          <w:p>
            <w:r>
              <w:t>70 %</w:t>
            </w:r>
          </w:p>
        </w:tc>
        <w:tc>
          <w:tcPr>
            <w:tcW w:type="dxa" w:w="2160"/>
            <w:vAlign w:val="center"/>
            <w:shd w:fill="EEF3F8"/>
          </w:tcPr>
          <w:p>
            <w:r>
              <w:t>Cumplido</w:t>
            </w:r>
          </w:p>
        </w:tc>
      </w:tr>
      <w:tr>
        <w:tc>
          <w:tcPr>
            <w:tcW w:type="dxa" w:w="2880"/>
            <w:vAlign w:val="center"/>
          </w:tcPr>
          <w:p>
            <w:r>
              <w:t>Ramas</w:t>
            </w:r>
          </w:p>
        </w:tc>
        <w:tc>
          <w:tcPr>
            <w:tcW w:type="dxa" w:w="2304"/>
            <w:vAlign w:val="center"/>
          </w:tcPr>
          <w:p>
            <w:r>
              <w:t>88.18 %</w:t>
            </w:r>
          </w:p>
        </w:tc>
        <w:tc>
          <w:tcPr>
            <w:tcW w:type="dxa" w:w="2304"/>
            <w:vAlign w:val="center"/>
          </w:tcPr>
          <w:p>
            <w:r>
              <w:t>70 %</w:t>
            </w:r>
          </w:p>
        </w:tc>
        <w:tc>
          <w:tcPr>
            <w:tcW w:type="dxa" w:w="2160"/>
            <w:vAlign w:val="center"/>
          </w:tcPr>
          <w:p>
            <w:r>
              <w:t>Cumplido</w:t>
            </w:r>
          </w:p>
        </w:tc>
      </w:tr>
      <w:tr>
        <w:tc>
          <w:tcPr>
            <w:tcW w:type="dxa" w:w="2880"/>
            <w:vAlign w:val="center"/>
            <w:shd w:fill="EEF3F8"/>
          </w:tcPr>
          <w:p>
            <w:r>
              <w:t>Funciones</w:t>
            </w:r>
          </w:p>
        </w:tc>
        <w:tc>
          <w:tcPr>
            <w:tcW w:type="dxa" w:w="2304"/>
            <w:vAlign w:val="center"/>
            <w:shd w:fill="EEF3F8"/>
          </w:tcPr>
          <w:p>
            <w:r>
              <w:t>93.55 %</w:t>
            </w:r>
          </w:p>
        </w:tc>
        <w:tc>
          <w:tcPr>
            <w:tcW w:type="dxa" w:w="2304"/>
            <w:vAlign w:val="center"/>
            <w:shd w:fill="EEF3F8"/>
          </w:tcPr>
          <w:p>
            <w:r>
              <w:t>70 %</w:t>
            </w:r>
          </w:p>
        </w:tc>
        <w:tc>
          <w:tcPr>
            <w:tcW w:type="dxa" w:w="2160"/>
            <w:vAlign w:val="center"/>
            <w:shd w:fill="EEF3F8"/>
          </w:tcPr>
          <w:p>
            <w:r>
              <w:t>Cumplido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ruebas-unitarias-n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Pruebas automatizadas y cobertura ejecutadas localmente.</w:t>
      </w:r>
    </w:p>
    <w:p>
      <w:pPr>
        <w:pStyle w:val="Heading1"/>
      </w:pPr>
      <w:r>
        <w:t>5 Contenedorización</w:t>
      </w:r>
    </w:p>
    <w:p>
      <w:r>
        <w:t>El Dockerfile utiliza node:22.22.3-bookworm-slim, copia únicamente los archivos necesarios, crea el volumen /data, cambia al usuario node y define una comprobación de salud. El archivo .dockerignore excluye dependencias locales, archivos de entorno, registros y reportes para reducir el contexto y evitar incorporar información sensible.</w:t>
      </w:r>
    </w:p>
    <w:p>
      <w:r>
        <w:br w:type="page"/>
      </w:r>
    </w:p>
    <w:p>
      <w:pPr>
        <w:pStyle w:val="Heading1"/>
      </w:pPr>
      <w:r>
        <w:t>6 Pipeline de GitHub 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016"/>
            <w:shd w:fill="173A5E"/>
            <w:vAlign w:val="center"/>
          </w:tcPr>
          <w:p>
            <w:r>
              <w:rPr>
                <w:b/>
                <w:color w:val="FFFFFF"/>
              </w:rPr>
              <w:t>Trabajo</w:t>
            </w:r>
          </w:p>
        </w:tc>
        <w:tc>
          <w:tcPr>
            <w:tcW w:type="dxa" w:w="3456"/>
            <w:shd w:fill="173A5E"/>
            <w:vAlign w:val="center"/>
          </w:tcPr>
          <w:p>
            <w:r>
              <w:rPr>
                <w:b/>
                <w:color w:val="FFFFFF"/>
              </w:rPr>
              <w:t>Disparador</w:t>
            </w:r>
          </w:p>
        </w:tc>
        <w:tc>
          <w:tcPr>
            <w:tcW w:type="dxa" w:w="4752"/>
            <w:shd w:fill="173A5E"/>
            <w:vAlign w:val="center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2016"/>
            <w:vAlign w:val="center"/>
          </w:tcPr>
          <w:p>
            <w:r>
              <w:t>test</w:t>
            </w:r>
          </w:p>
        </w:tc>
        <w:tc>
          <w:tcPr>
            <w:tcW w:type="dxa" w:w="3456"/>
            <w:vAlign w:val="center"/>
          </w:tcPr>
          <w:p>
            <w:r>
              <w:t>push o pull request a main</w:t>
            </w:r>
          </w:p>
        </w:tc>
        <w:tc>
          <w:tcPr>
            <w:tcW w:type="dxa" w:w="4752"/>
            <w:vAlign w:val="center"/>
          </w:tcPr>
          <w:p>
            <w:r>
              <w:t>Ejecuta npm run test:coverage</w:t>
            </w:r>
          </w:p>
        </w:tc>
      </w:tr>
      <w:tr>
        <w:tc>
          <w:tcPr>
            <w:tcW w:type="dxa" w:w="2016"/>
            <w:vAlign w:val="center"/>
            <w:shd w:fill="EEF3F8"/>
          </w:tcPr>
          <w:p>
            <w:r>
              <w:t>publish</w:t>
            </w:r>
          </w:p>
        </w:tc>
        <w:tc>
          <w:tcPr>
            <w:tcW w:type="dxa" w:w="3456"/>
            <w:vAlign w:val="center"/>
            <w:shd w:fill="EEF3F8"/>
          </w:tcPr>
          <w:p>
            <w:r>
              <w:t>push aprobado a main</w:t>
            </w:r>
          </w:p>
        </w:tc>
        <w:tc>
          <w:tcPr>
            <w:tcW w:type="dxa" w:w="4752"/>
            <w:vAlign w:val="center"/>
            <w:shd w:fill="EEF3F8"/>
          </w:tcPr>
          <w:p>
            <w:r>
              <w:t>Publica latest y github.sha en Docker Hub</w:t>
            </w:r>
          </w:p>
        </w:tc>
      </w:tr>
      <w:tr>
        <w:tc>
          <w:tcPr>
            <w:tcW w:type="dxa" w:w="2016"/>
            <w:vAlign w:val="center"/>
          </w:tcPr>
          <w:p>
            <w:r>
              <w:t>deploy</w:t>
            </w:r>
          </w:p>
        </w:tc>
        <w:tc>
          <w:tcPr>
            <w:tcW w:type="dxa" w:w="3456"/>
            <w:vAlign w:val="center"/>
          </w:tcPr>
          <w:p>
            <w:r>
              <w:t>Después de publish</w:t>
            </w:r>
          </w:p>
        </w:tc>
        <w:tc>
          <w:tcPr>
            <w:tcW w:type="dxa" w:w="4752"/>
            <w:vAlign w:val="center"/>
          </w:tcPr>
          <w:p>
            <w:r>
              <w:t>Conecta por SSH y actualiza EC2</w:t>
            </w:r>
          </w:p>
        </w:tc>
      </w:tr>
    </w:tbl>
    <w:p/>
    <w:p>
      <w:r>
        <w:t>Los secretos requeridos son DOCKERHUB_USERNAME, DOCKERHUB_TOKEN, EC2_HOST, EC2_USER, EC2_SSH_KEY, EC2_KNOWN_HOSTS y ADMIN_TOKEN. Sus valores no forman parte del código público.</w:t>
      </w:r>
    </w:p>
    <w:p>
      <w:pPr>
        <w:pStyle w:val="Heading1"/>
      </w:pPr>
      <w:r>
        <w:t>7 Despliegue continuo en EC2</w:t>
      </w:r>
    </w:p>
    <w:p>
      <w:r>
        <w:t>El script selecciona el color inactivo, descarga la imagen inmutable y monta el volumen persistente de SQLite. Después de confirmar la salud, genera una configuración nueva de Nginx, valida su sintaxis y recarga el servicio. Si la versión nueva falla, se retira y se conserva la versión activa. El grupo de seguridad permite SSH para administración y HTTP en el puerto 80.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017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ostman-health-aw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1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Respuesta HTTP 200 del endpoint de salud en AWS EC2.</w:t>
      </w:r>
    </w:p>
    <w:p>
      <w:r>
        <w:br w:type="page"/>
      </w:r>
    </w:p>
    <w:p>
      <w:pPr>
        <w:pStyle w:val="Heading1"/>
      </w:pPr>
      <w:r>
        <w:t>8 Resultados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4608"/>
            <w:shd w:fill="173A5E"/>
            <w:vAlign w:val="center"/>
          </w:tcPr>
          <w:p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4032"/>
            <w:shd w:fill="173A5E"/>
            <w:vAlign w:val="center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1872"/>
            <w:shd w:fill="173A5E"/>
            <w:vAlign w:val="center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4608"/>
            <w:vAlign w:val="center"/>
          </w:tcPr>
          <w:p>
            <w:r>
              <w:t>API REST</w:t>
            </w:r>
          </w:p>
        </w:tc>
        <w:tc>
          <w:tcPr>
            <w:tcW w:type="dxa" w:w="4032"/>
            <w:vAlign w:val="center"/>
          </w:tcPr>
          <w:p>
            <w:r>
              <w:t>12 operaciones</w:t>
            </w:r>
          </w:p>
        </w:tc>
        <w:tc>
          <w:tcPr>
            <w:tcW w:type="dxa" w:w="1872"/>
            <w:vAlign w:val="center"/>
          </w:tcPr>
          <w:p>
            <w:r>
              <w:t>Cumplido</w:t>
            </w:r>
          </w:p>
        </w:tc>
      </w:tr>
      <w:tr>
        <w:tc>
          <w:tcPr>
            <w:tcW w:type="dxa" w:w="4608"/>
            <w:vAlign w:val="center"/>
            <w:shd w:fill="EEF3F8"/>
          </w:tcPr>
          <w:p>
            <w:r>
              <w:t>Pruebas automatizadas</w:t>
            </w:r>
          </w:p>
        </w:tc>
        <w:tc>
          <w:tcPr>
            <w:tcW w:type="dxa" w:w="4032"/>
            <w:vAlign w:val="center"/>
            <w:shd w:fill="EEF3F8"/>
          </w:tcPr>
          <w:p>
            <w:r>
              <w:t>25 aprobadas y 0 fallidas</w:t>
            </w:r>
          </w:p>
        </w:tc>
        <w:tc>
          <w:tcPr>
            <w:tcW w:type="dxa" w:w="1872"/>
            <w:vAlign w:val="center"/>
            <w:shd w:fill="EEF3F8"/>
          </w:tcPr>
          <w:p>
            <w:r>
              <w:t>Cumplido</w:t>
            </w:r>
          </w:p>
        </w:tc>
      </w:tr>
      <w:tr>
        <w:tc>
          <w:tcPr>
            <w:tcW w:type="dxa" w:w="4608"/>
            <w:vAlign w:val="center"/>
          </w:tcPr>
          <w:p>
            <w:r>
              <w:t>Cobertura de líneas</w:t>
            </w:r>
          </w:p>
        </w:tc>
        <w:tc>
          <w:tcPr>
            <w:tcW w:type="dxa" w:w="4032"/>
            <w:vAlign w:val="center"/>
          </w:tcPr>
          <w:p>
            <w:r>
              <w:t>93.29 %</w:t>
            </w:r>
          </w:p>
        </w:tc>
        <w:tc>
          <w:tcPr>
            <w:tcW w:type="dxa" w:w="1872"/>
            <w:vAlign w:val="center"/>
          </w:tcPr>
          <w:p>
            <w:r>
              <w:t>Cumplido</w:t>
            </w:r>
          </w:p>
        </w:tc>
      </w:tr>
      <w:tr>
        <w:tc>
          <w:tcPr>
            <w:tcW w:type="dxa" w:w="4608"/>
            <w:vAlign w:val="center"/>
            <w:shd w:fill="EEF3F8"/>
          </w:tcPr>
          <w:p>
            <w:r>
              <w:t>Cobertura de ramas</w:t>
            </w:r>
          </w:p>
        </w:tc>
        <w:tc>
          <w:tcPr>
            <w:tcW w:type="dxa" w:w="4032"/>
            <w:vAlign w:val="center"/>
            <w:shd w:fill="EEF3F8"/>
          </w:tcPr>
          <w:p>
            <w:r>
              <w:t>88.18 %</w:t>
            </w:r>
          </w:p>
        </w:tc>
        <w:tc>
          <w:tcPr>
            <w:tcW w:type="dxa" w:w="1872"/>
            <w:vAlign w:val="center"/>
            <w:shd w:fill="EEF3F8"/>
          </w:tcPr>
          <w:p>
            <w:r>
              <w:t>Cumplido</w:t>
            </w:r>
          </w:p>
        </w:tc>
      </w:tr>
      <w:tr>
        <w:tc>
          <w:tcPr>
            <w:tcW w:type="dxa" w:w="4608"/>
            <w:vAlign w:val="center"/>
          </w:tcPr>
          <w:p>
            <w:r>
              <w:t>Cobertura de funciones</w:t>
            </w:r>
          </w:p>
        </w:tc>
        <w:tc>
          <w:tcPr>
            <w:tcW w:type="dxa" w:w="4032"/>
            <w:vAlign w:val="center"/>
          </w:tcPr>
          <w:p>
            <w:r>
              <w:t>93.55 %</w:t>
            </w:r>
          </w:p>
        </w:tc>
        <w:tc>
          <w:tcPr>
            <w:tcW w:type="dxa" w:w="1872"/>
            <w:vAlign w:val="center"/>
          </w:tcPr>
          <w:p>
            <w:r>
              <w:t>Cumplido</w:t>
            </w:r>
          </w:p>
        </w:tc>
      </w:tr>
      <w:tr>
        <w:tc>
          <w:tcPr>
            <w:tcW w:type="dxa" w:w="4608"/>
            <w:vAlign w:val="center"/>
            <w:shd w:fill="EEF3F8"/>
          </w:tcPr>
          <w:p>
            <w:r>
              <w:t>Dockerfile y dockerignore</w:t>
            </w:r>
          </w:p>
        </w:tc>
        <w:tc>
          <w:tcPr>
            <w:tcW w:type="dxa" w:w="4032"/>
            <w:vAlign w:val="center"/>
            <w:shd w:fill="EEF3F8"/>
          </w:tcPr>
          <w:p>
            <w:r>
              <w:t>Revisión estática aprobada</w:t>
            </w:r>
          </w:p>
        </w:tc>
        <w:tc>
          <w:tcPr>
            <w:tcW w:type="dxa" w:w="1872"/>
            <w:vAlign w:val="center"/>
            <w:shd w:fill="EEF3F8"/>
          </w:tcPr>
          <w:p>
            <w:r>
              <w:t>Cumplido</w:t>
            </w:r>
          </w:p>
        </w:tc>
      </w:tr>
      <w:tr>
        <w:tc>
          <w:tcPr>
            <w:tcW w:type="dxa" w:w="4608"/>
            <w:vAlign w:val="center"/>
          </w:tcPr>
          <w:p>
            <w:r>
              <w:t>Workflow</w:t>
            </w:r>
          </w:p>
        </w:tc>
        <w:tc>
          <w:tcPr>
            <w:tcW w:type="dxa" w:w="4032"/>
            <w:vAlign w:val="center"/>
          </w:tcPr>
          <w:p>
            <w:r>
              <w:t>main.yml creado</w:t>
            </w:r>
          </w:p>
        </w:tc>
        <w:tc>
          <w:tcPr>
            <w:tcW w:type="dxa" w:w="1872"/>
            <w:vAlign w:val="center"/>
          </w:tcPr>
          <w:p>
            <w:r>
              <w:t>Cumplido</w:t>
            </w:r>
          </w:p>
        </w:tc>
      </w:tr>
      <w:tr>
        <w:tc>
          <w:tcPr>
            <w:tcW w:type="dxa" w:w="4608"/>
            <w:vAlign w:val="center"/>
            <w:shd w:fill="EEF3F8"/>
          </w:tcPr>
          <w:p>
            <w:r>
              <w:t>Build Docker local</w:t>
            </w:r>
          </w:p>
        </w:tc>
        <w:tc>
          <w:tcPr>
            <w:tcW w:type="dxa" w:w="4032"/>
            <w:vAlign w:val="center"/>
            <w:shd w:fill="EEF3F8"/>
          </w:tcPr>
          <w:p>
            <w:r>
              <w:t>Requiere motor Docker activo</w:t>
            </w:r>
          </w:p>
        </w:tc>
        <w:tc>
          <w:tcPr>
            <w:tcW w:type="dxa" w:w="1872"/>
            <w:vAlign w:val="center"/>
            <w:shd w:fill="EEF3F8"/>
          </w:tcPr>
          <w:p>
            <w:r>
              <w:t>Pendiente</w:t>
            </w:r>
          </w:p>
        </w:tc>
      </w:tr>
      <w:tr>
        <w:tc>
          <w:tcPr>
            <w:tcW w:type="dxa" w:w="4608"/>
            <w:vAlign w:val="center"/>
          </w:tcPr>
          <w:p>
            <w:r>
              <w:t>Publicación y despliegue</w:t>
            </w:r>
          </w:p>
        </w:tc>
        <w:tc>
          <w:tcPr>
            <w:tcW w:type="dxa" w:w="4032"/>
            <w:vAlign w:val="center"/>
          </w:tcPr>
          <w:p>
            <w:r>
              <w:t>Requiere configurar secretos</w:t>
            </w:r>
          </w:p>
        </w:tc>
        <w:tc>
          <w:tcPr>
            <w:tcW w:type="dxa" w:w="1872"/>
            <w:vAlign w:val="center"/>
          </w:tcPr>
          <w:p>
            <w:r>
              <w:t>Pendiente</w:t>
            </w:r>
          </w:p>
        </w:tc>
      </w:tr>
    </w:tbl>
    <w:p/>
    <w:p>
      <w:r>
        <w:t>La evidencia en Postman confirma que la API y SQLite respondieron desde EC2 durante la práctica anterior. Para cerrar la demostración del pipeline se debe ejecutar un push a main y capturar los trabajos aprobados, las etiquetas publicadas y la URL por el puerto 80.</w:t>
      </w:r>
    </w:p>
    <w:p>
      <w:pPr>
        <w:pStyle w:val="Heading1"/>
      </w:pPr>
      <w:r>
        <w:t>9 Conclusiones</w:t>
      </w:r>
    </w:p>
    <w:p>
      <w:r>
        <w:t>El proyecto convirtió una API funcional en un artefacto verificable y preparado para entrega continua. La cobertura quedó ampliamente por encima del mínimo y las pruebas incluyeron respuestas exitosas, validación, autenticación, integridad de SQLite, respaldo, persistencia y estructura de CI/CD. Esta combinación reduce la probabilidad de publicar una versión que falle por errores conocidos.</w:t>
      </w:r>
    </w:p>
    <w:p>
      <w:r>
        <w:t>La estrategia blue green separa la construcción de la activación. La imagen nueva debe responder correctamente antes de recibir tráfico y Nginx cambia de destino mediante una recarga. La seguridad se conserva mediante GitHub Secrets, etiquetas inmutables por commit, validación de known hosts y ejecución sin privilegios. Una vez configurados los secretos, un git push a main permitirá demostrar el ciclo completo solicitado.</w:t>
      </w:r>
    </w:p>
    <w:p>
      <w:pPr>
        <w:pStyle w:val="Heading1"/>
      </w:pPr>
      <w:r>
        <w:t>10 Fuentes de información</w:t>
      </w:r>
    </w:p>
    <w:p>
      <w:pPr>
        <w:pStyle w:val="ListNumber"/>
      </w:pPr>
      <w:r>
        <w:t>GitHub. Understanding GitHub Actions. https://docs.github.com/actions</w:t>
      </w:r>
    </w:p>
    <w:p>
      <w:pPr>
        <w:pStyle w:val="ListNumber"/>
      </w:pPr>
      <w:r>
        <w:t>Docker. Build and push Docker images. https://docs.docker.com/build/ci/github-actions/</w:t>
      </w:r>
    </w:p>
    <w:p>
      <w:pPr>
        <w:pStyle w:val="ListNumber"/>
      </w:pPr>
      <w:r>
        <w:t>Docker. Personal access tokens. https://docs.docker.com/security/access-tokens/</w:t>
      </w:r>
    </w:p>
    <w:p>
      <w:pPr>
        <w:pStyle w:val="ListNumber"/>
      </w:pPr>
      <w:r>
        <w:t>Amazon Web Services. Get started with Amazon EC2. https://docs.aws.amazon.com/AWSEC2/latest/UserGuide/EC2_GetStarted.html</w:t>
      </w:r>
    </w:p>
    <w:p>
      <w:pPr>
        <w:pStyle w:val="ListNumber"/>
      </w:pPr>
      <w:r>
        <w:t>Node.js. Test runner and code coverage. https://nodejs.org/api/test.html</w:t>
      </w:r>
    </w:p>
    <w:sectPr w:rsidR="00FC693F" w:rsidRPr="0006063C" w:rsidSect="00034616">
      <w:footerReference w:type="default" r:id="rId11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