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9E3F" w14:textId="7ADF19D5" w:rsidR="000F1116" w:rsidRPr="00554DA8" w:rsidRDefault="00554DA8" w:rsidP="00525368">
      <w:pPr>
        <w:pStyle w:val="Titre1"/>
        <w:spacing w:line="480" w:lineRule="auto"/>
        <w:jc w:val="center"/>
        <w:rPr>
          <w:lang w:val="en-US"/>
        </w:rPr>
      </w:pPr>
      <w:r w:rsidRPr="00554DA8">
        <w:rPr>
          <w:lang w:val="en-US"/>
        </w:rPr>
        <w:t>Project Report for CME 279</w:t>
      </w:r>
    </w:p>
    <w:p w14:paraId="19E1343A" w14:textId="7C7025C2" w:rsidR="00554DA8" w:rsidRDefault="00554DA8" w:rsidP="00525368">
      <w:pPr>
        <w:pStyle w:val="Sous-titre"/>
        <w:spacing w:line="480" w:lineRule="auto"/>
        <w:jc w:val="center"/>
        <w:rPr>
          <w:lang w:val="en-US"/>
        </w:rPr>
      </w:pPr>
      <w:r w:rsidRPr="00554DA8">
        <w:rPr>
          <w:lang w:val="en-US"/>
        </w:rPr>
        <w:t>Axel Peyt</w:t>
      </w:r>
      <w:r>
        <w:rPr>
          <w:lang w:val="en-US"/>
        </w:rPr>
        <w:t>avin</w:t>
      </w:r>
    </w:p>
    <w:p w14:paraId="0190020B" w14:textId="60E146B8" w:rsidR="00554DA8" w:rsidRDefault="00554DA8" w:rsidP="00525368">
      <w:pPr>
        <w:pStyle w:val="Titre2"/>
        <w:spacing w:line="480" w:lineRule="auto"/>
        <w:jc w:val="center"/>
        <w:rPr>
          <w:lang w:val="en-US"/>
        </w:rPr>
      </w:pPr>
      <w:r>
        <w:rPr>
          <w:lang w:val="en-US"/>
        </w:rPr>
        <w:t>Modeling of the diffusion-reaction system in a synaptic cleft</w:t>
      </w:r>
    </w:p>
    <w:p w14:paraId="3D62DBE2" w14:textId="149A3B2E" w:rsidR="00C60686" w:rsidRDefault="00C60686" w:rsidP="00525368">
      <w:pPr>
        <w:spacing w:line="480" w:lineRule="auto"/>
        <w:rPr>
          <w:lang w:val="en-US"/>
        </w:rPr>
      </w:pPr>
    </w:p>
    <w:p w14:paraId="52CAA5A1" w14:textId="0145F948" w:rsidR="00C60686" w:rsidRDefault="00C60686" w:rsidP="00525368">
      <w:pPr>
        <w:pStyle w:val="Titre3"/>
        <w:spacing w:line="480" w:lineRule="auto"/>
        <w:rPr>
          <w:lang w:val="en-US"/>
        </w:rPr>
      </w:pPr>
      <w:r>
        <w:rPr>
          <w:lang w:val="en-US"/>
        </w:rPr>
        <w:t>Introduction</w:t>
      </w:r>
    </w:p>
    <w:p w14:paraId="2DCA1918" w14:textId="16AEA3F9" w:rsidR="00C60686" w:rsidRDefault="00C60686" w:rsidP="00525368">
      <w:pPr>
        <w:spacing w:line="480" w:lineRule="auto"/>
        <w:jc w:val="both"/>
        <w:rPr>
          <w:lang w:val="en-US"/>
        </w:rPr>
      </w:pPr>
      <w:r>
        <w:rPr>
          <w:lang w:val="en-US"/>
        </w:rPr>
        <w:tab/>
        <w:t xml:space="preserve">The human brain works by transmitting signals between neurons, cells that constitute most of its matter. Electric signals are transmitted from neuron to neuron </w:t>
      </w:r>
      <w:r w:rsidR="003C0216">
        <w:rPr>
          <w:lang w:val="en-US"/>
        </w:rPr>
        <w:t>through complex patterns that ultimately create consciousness. To communicate these signals, neurons extend their axons towards another cell (not necessarily another neuron), and at the interface at the axon and the other cell, lies an interface called the synapse. The synaptic cleft is the thin region separating the axon of the neuron sending the signal</w:t>
      </w:r>
      <w:r w:rsidR="002738E5">
        <w:rPr>
          <w:lang w:val="en-US"/>
        </w:rPr>
        <w:t>, and the cell receiving the signal</w:t>
      </w:r>
      <w:r w:rsidR="00F41B22">
        <w:rPr>
          <w:rStyle w:val="Appelnotedebasdep"/>
          <w:lang w:val="en-US"/>
        </w:rPr>
        <w:footnoteReference w:id="1"/>
      </w:r>
      <w:r w:rsidR="002738E5">
        <w:rPr>
          <w:lang w:val="en-US"/>
        </w:rPr>
        <w:t>. This interface is no wider than 20 to 30 nanometers. On the emitting, neurotransmitters (molecules) are released and let to diffuse towards the other end, where they connect to receptors, which fire the signal in the receiving cell.</w:t>
      </w:r>
      <w:r w:rsidR="00A742B4">
        <w:rPr>
          <w:lang w:val="en-US"/>
        </w:rPr>
        <w:t xml:space="preserve"> These neurotransmitters are also being transformed by enzymes in order to be evacuated and then reused later.</w:t>
      </w:r>
    </w:p>
    <w:p w14:paraId="2A6912DB" w14:textId="6EA220F4" w:rsidR="00CE35CA" w:rsidRDefault="00F474B3" w:rsidP="00525368">
      <w:pPr>
        <w:spacing w:line="480" w:lineRule="auto"/>
        <w:jc w:val="both"/>
        <w:rPr>
          <w:lang w:val="en-US"/>
        </w:rPr>
      </w:pPr>
      <w:r>
        <w:rPr>
          <w:lang w:val="en-US"/>
        </w:rPr>
        <w:tab/>
        <w:t xml:space="preserve">In this project, I modeled the diffusion of neurotransmitters from the moment they are released </w:t>
      </w:r>
      <w:r w:rsidR="00C4280C">
        <w:rPr>
          <w:lang w:val="en-US"/>
        </w:rPr>
        <w:t>from their synaptic vesicle</w:t>
      </w:r>
      <w:r>
        <w:rPr>
          <w:lang w:val="en-US"/>
        </w:rPr>
        <w:t xml:space="preserve"> to the moment at which they reach the other side of the synaptic cleft.</w:t>
      </w:r>
      <w:r w:rsidR="00C4280C">
        <w:rPr>
          <w:lang w:val="en-US"/>
        </w:rPr>
        <w:t xml:space="preserve"> The specific neurotransmitter chosen is Glutamate, which represents up to 40% of the synaptic processes in the human bra</w:t>
      </w:r>
      <w:r w:rsidR="00CE35CA">
        <w:rPr>
          <w:lang w:val="en-US"/>
        </w:rPr>
        <w:t>in</w:t>
      </w:r>
      <w:r w:rsidR="00CE35CA">
        <w:rPr>
          <w:rStyle w:val="Appelnotedebasdep"/>
          <w:lang w:val="en-US"/>
        </w:rPr>
        <w:footnoteReference w:id="2"/>
      </w:r>
      <w:r w:rsidR="00CE35CA">
        <w:rPr>
          <w:lang w:val="en-US"/>
        </w:rPr>
        <w:t>.</w:t>
      </w:r>
      <w:r w:rsidR="004012C2">
        <w:rPr>
          <w:lang w:val="en-US"/>
        </w:rPr>
        <w:t xml:space="preserve"> </w:t>
      </w:r>
    </w:p>
    <w:p w14:paraId="7FB7319D" w14:textId="31F75390" w:rsidR="004012C2" w:rsidRDefault="004012C2" w:rsidP="00525368">
      <w:pPr>
        <w:spacing w:line="480" w:lineRule="auto"/>
        <w:jc w:val="both"/>
        <w:rPr>
          <w:lang w:val="en-US"/>
        </w:rPr>
      </w:pPr>
    </w:p>
    <w:p w14:paraId="39F7246C" w14:textId="41B058D5" w:rsidR="004012C2" w:rsidRDefault="004012C2" w:rsidP="00525368">
      <w:pPr>
        <w:pStyle w:val="Titre3"/>
        <w:spacing w:line="480" w:lineRule="auto"/>
        <w:ind w:firstLine="708"/>
        <w:rPr>
          <w:lang w:val="en-US"/>
        </w:rPr>
      </w:pPr>
      <w:r>
        <w:rPr>
          <w:lang w:val="en-US"/>
        </w:rPr>
        <w:t>Modeling</w:t>
      </w:r>
      <w:r w:rsidR="00CB40A9">
        <w:rPr>
          <w:lang w:val="en-US"/>
        </w:rPr>
        <w:t xml:space="preserve"> &amp; Methodology</w:t>
      </w:r>
    </w:p>
    <w:p w14:paraId="176EE0A4" w14:textId="45DC69B7" w:rsidR="004012C2" w:rsidRDefault="004012C2" w:rsidP="00525368">
      <w:pPr>
        <w:spacing w:line="480" w:lineRule="auto"/>
        <w:jc w:val="both"/>
        <w:rPr>
          <w:lang w:val="en-US"/>
        </w:rPr>
      </w:pPr>
      <w:r>
        <w:rPr>
          <w:lang w:val="en-US"/>
        </w:rPr>
        <w:tab/>
        <w:t>For this project, I used Cellblender with the MCell4 API for Python</w:t>
      </w:r>
      <w:r w:rsidR="00B546D3">
        <w:rPr>
          <w:rStyle w:val="Appelnotedebasdep"/>
          <w:lang w:val="en-US"/>
        </w:rPr>
        <w:footnoteReference w:id="3"/>
      </w:r>
      <w:r>
        <w:rPr>
          <w:lang w:val="en-US"/>
        </w:rPr>
        <w:t xml:space="preserve">. It allows to model the 3D evolution of </w:t>
      </w:r>
      <w:r w:rsidR="00900681">
        <w:rPr>
          <w:lang w:val="en-US"/>
        </w:rPr>
        <w:t>diffusion-reaction systems and to visualize it inside a 3D modeling software called Blender. The setup is done through a Python file and the analysis of the results is done in a Python notebook. The visual screenshots are taken directly in Blender with the Cellblender plugin installed.</w:t>
      </w:r>
    </w:p>
    <w:p w14:paraId="33D07D27" w14:textId="24F4CA5B" w:rsidR="003532F7" w:rsidRDefault="003532F7" w:rsidP="00525368">
      <w:pPr>
        <w:spacing w:line="480" w:lineRule="auto"/>
        <w:jc w:val="both"/>
        <w:rPr>
          <w:lang w:val="en-US"/>
        </w:rPr>
      </w:pPr>
      <w:r>
        <w:rPr>
          <w:lang w:val="en-US"/>
        </w:rPr>
        <w:tab/>
        <w:t>The model itself consists of a cylindric representation of the synaptic cleft with the approximate dimensions of a real one (see fig 1).</w:t>
      </w:r>
    </w:p>
    <w:p w14:paraId="2E48A28C" w14:textId="77777777" w:rsidR="003532F7" w:rsidRDefault="003532F7" w:rsidP="00525368">
      <w:pPr>
        <w:keepNext/>
        <w:spacing w:line="480" w:lineRule="auto"/>
        <w:jc w:val="center"/>
      </w:pPr>
      <w:r w:rsidRPr="003532F7">
        <w:rPr>
          <w:lang w:val="en-US"/>
        </w:rPr>
        <w:drawing>
          <wp:inline distT="0" distB="0" distL="0" distR="0" wp14:anchorId="0CD4714C" wp14:editId="51E19953">
            <wp:extent cx="4366901" cy="2043375"/>
            <wp:effectExtent l="0" t="0" r="190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4672" cy="2051690"/>
                    </a:xfrm>
                    <a:prstGeom prst="rect">
                      <a:avLst/>
                    </a:prstGeom>
                  </pic:spPr>
                </pic:pic>
              </a:graphicData>
            </a:graphic>
          </wp:inline>
        </w:drawing>
      </w:r>
    </w:p>
    <w:p w14:paraId="5118A270" w14:textId="1D27F460" w:rsidR="003532F7" w:rsidRDefault="003532F7" w:rsidP="00525368">
      <w:pPr>
        <w:pStyle w:val="Lgende"/>
        <w:spacing w:line="480" w:lineRule="auto"/>
        <w:jc w:val="center"/>
        <w:rPr>
          <w:lang w:val="en-US"/>
        </w:rPr>
      </w:pPr>
      <w:r w:rsidRPr="003532F7">
        <w:rPr>
          <w:lang w:val="en-US"/>
        </w:rPr>
        <w:t xml:space="preserve">Figure </w:t>
      </w:r>
      <w:r>
        <w:fldChar w:fldCharType="begin"/>
      </w:r>
      <w:r w:rsidRPr="003532F7">
        <w:rPr>
          <w:lang w:val="en-US"/>
        </w:rPr>
        <w:instrText xml:space="preserve"> SEQ Figure \* ARABIC </w:instrText>
      </w:r>
      <w:r>
        <w:fldChar w:fldCharType="separate"/>
      </w:r>
      <w:r w:rsidR="008038AB">
        <w:rPr>
          <w:noProof/>
          <w:lang w:val="en-US"/>
        </w:rPr>
        <w:t>1</w:t>
      </w:r>
      <w:r>
        <w:fldChar w:fldCharType="end"/>
      </w:r>
      <w:r w:rsidRPr="003532F7">
        <w:rPr>
          <w:lang w:val="en-US"/>
        </w:rPr>
        <w:t>: Schematic representation of our synaptic cleft. The particles are released at t=0 on the green dot and need to make their way to the top of the synaptic cleft</w:t>
      </w:r>
    </w:p>
    <w:p w14:paraId="17EA35CD" w14:textId="68856CE6" w:rsidR="003532F7" w:rsidRDefault="00D55D86" w:rsidP="00525368">
      <w:pPr>
        <w:spacing w:line="480" w:lineRule="auto"/>
        <w:jc w:val="both"/>
        <w:rPr>
          <w:rFonts w:eastAsiaTheme="minorEastAsia"/>
          <w:lang w:val="en-US"/>
        </w:rPr>
      </w:pPr>
      <w:r>
        <w:rPr>
          <w:lang w:val="en-US"/>
        </w:rPr>
        <w:tab/>
        <w:t>We release 5200 glutamate particles</w:t>
      </w:r>
      <w:r w:rsidR="0088188B">
        <w:rPr>
          <w:lang w:val="en-US"/>
        </w:rPr>
        <w:t xml:space="preserve"> at t=0</w:t>
      </w:r>
      <w:r>
        <w:rPr>
          <w:lang w:val="en-US"/>
        </w:rPr>
        <w:t>, which is believed to be a good estimation of how many molecules can be in a vesicle</w:t>
      </w:r>
      <w:r>
        <w:rPr>
          <w:rStyle w:val="Appelnotedebasdep"/>
          <w:lang w:val="en-US"/>
        </w:rPr>
        <w:footnoteReference w:id="4"/>
      </w:r>
      <w:r w:rsidR="0088188B">
        <w:rPr>
          <w:lang w:val="en-US"/>
        </w:rPr>
        <w:t>.</w:t>
      </w:r>
      <w:r w:rsidR="00C000B2">
        <w:rPr>
          <w:lang w:val="en-US"/>
        </w:rPr>
        <w:t xml:space="preserve"> </w:t>
      </w:r>
      <w:r w:rsidR="002571B1">
        <w:rPr>
          <w:lang w:val="en-US"/>
        </w:rPr>
        <w:t xml:space="preserve">We set their diffusion coefficient to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2571B1">
        <w:rPr>
          <w:rFonts w:eastAsiaTheme="minorEastAsia"/>
          <w:lang w:val="en-US"/>
        </w:rPr>
        <w:t>.</w:t>
      </w:r>
      <w:r w:rsidR="00BD3D78">
        <w:rPr>
          <w:rFonts w:eastAsiaTheme="minorEastAsia"/>
          <w:lang w:val="en-US"/>
        </w:rPr>
        <w:t xml:space="preserve"> Additionally, we add a reaction to allow for the particles to disappear, in order to model the </w:t>
      </w:r>
      <w:r w:rsidR="00BD3D78">
        <w:rPr>
          <w:rFonts w:eastAsiaTheme="minorEastAsia"/>
          <w:lang w:val="en-US"/>
        </w:rPr>
        <w:lastRenderedPageBreak/>
        <w:t>actions of enzymes cleaning the cleft.</w:t>
      </w:r>
      <w:r w:rsidR="00EE7324">
        <w:rPr>
          <w:rFonts w:eastAsiaTheme="minorEastAsia"/>
          <w:lang w:val="en-US"/>
        </w:rPr>
        <w:t xml:space="preserve"> In order not to have to model enzymes, we simply use the reaction </w:t>
      </w:r>
      <m:oMath>
        <m:r>
          <w:rPr>
            <w:rFonts w:ascii="Cambria Math" w:eastAsiaTheme="minorEastAsia" w:hAnsi="Cambria Math"/>
            <w:lang w:val="en-US"/>
          </w:rPr>
          <m:t>glutamate→ ∅</m:t>
        </m:r>
      </m:oMath>
      <w:r w:rsidR="00EE7324">
        <w:rPr>
          <w:rFonts w:eastAsiaTheme="minorEastAsia"/>
          <w:lang w:val="en-US"/>
        </w:rPr>
        <w:t>, which makes particles disappear randomly.</w:t>
      </w:r>
      <w:r w:rsidR="00BD3D78">
        <w:rPr>
          <w:rFonts w:eastAsiaTheme="minorEastAsia"/>
          <w:lang w:val="en-US"/>
        </w:rPr>
        <w:t xml:space="preserve"> We perform three experiments, one with no reaction and two with two different reaction forward rates.</w:t>
      </w:r>
      <w:r w:rsidR="00A00DB8">
        <w:rPr>
          <w:rFonts w:eastAsiaTheme="minorEastAsia"/>
          <w:lang w:val="en-US"/>
        </w:rPr>
        <w:t xml:space="preserve"> For each one of the experiments, we run the model for </w:t>
      </w:r>
      <w:r w:rsidR="007C00D7">
        <w:rPr>
          <w:rFonts w:eastAsiaTheme="minorEastAsia"/>
          <w:lang w:val="en-US"/>
        </w:rPr>
        <w:t>1</w:t>
      </w:r>
      <w:r w:rsidR="00A00DB8">
        <w:rPr>
          <w:rFonts w:eastAsiaTheme="minorEastAsia"/>
          <w:lang w:val="en-US"/>
        </w:rPr>
        <w:t>000 timesteps, each being 1 nanosecond, starting at the moment of release.</w:t>
      </w:r>
    </w:p>
    <w:p w14:paraId="56099CAA" w14:textId="380486EC" w:rsidR="00F474B3" w:rsidRDefault="00FB711E" w:rsidP="00525368">
      <w:pPr>
        <w:spacing w:line="480" w:lineRule="auto"/>
        <w:rPr>
          <w:rFonts w:eastAsiaTheme="minorEastAsia"/>
          <w:lang w:val="en-US"/>
        </w:rPr>
      </w:pPr>
      <w:r>
        <w:rPr>
          <w:rFonts w:eastAsiaTheme="minorEastAsia"/>
          <w:lang w:val="en-US"/>
        </w:rPr>
        <w:tab/>
        <w:t xml:space="preserve">Our objective is to observe </w:t>
      </w:r>
      <w:r w:rsidR="00A00DB8">
        <w:rPr>
          <w:rFonts w:eastAsiaTheme="minorEastAsia"/>
          <w:lang w:val="en-US"/>
        </w:rPr>
        <w:t xml:space="preserve">the rate at which particles reach the opposite point of the cleft and when the signal is the strongest. In order to determine that, we perform an experiment and then count the first time a particle reaches the opposite side of the cleft, if it does ever. </w:t>
      </w:r>
      <w:r w:rsidR="00432B85">
        <w:rPr>
          <w:rFonts w:eastAsiaTheme="minorEastAsia"/>
          <w:lang w:val="en-US"/>
        </w:rPr>
        <w:t>A particle is considered as having reached the opposite end when it’s z coordinate is higher than 19 nm (the cylinder is 20nm high)</w:t>
      </w:r>
      <w:r w:rsidR="00842C14">
        <w:rPr>
          <w:rFonts w:eastAsiaTheme="minorEastAsia"/>
          <w:lang w:val="en-US"/>
        </w:rPr>
        <w:t>. We will then be able to observe the distribution of times of arrival for the whole set of molecules released.</w:t>
      </w:r>
    </w:p>
    <w:p w14:paraId="20B8E49A" w14:textId="7026ABC1" w:rsidR="009F27A2" w:rsidRDefault="009F27A2" w:rsidP="00525368">
      <w:pPr>
        <w:spacing w:line="480" w:lineRule="auto"/>
        <w:rPr>
          <w:rFonts w:eastAsiaTheme="minorEastAsia"/>
          <w:lang w:val="en-US"/>
        </w:rPr>
      </w:pPr>
    </w:p>
    <w:p w14:paraId="5FDA5978" w14:textId="7800D801" w:rsidR="009F27A2" w:rsidRDefault="009F27A2" w:rsidP="00525368">
      <w:pPr>
        <w:pStyle w:val="Titre3"/>
        <w:spacing w:line="480" w:lineRule="auto"/>
        <w:ind w:firstLine="708"/>
        <w:rPr>
          <w:lang w:val="en-US"/>
        </w:rPr>
      </w:pPr>
      <w:r>
        <w:rPr>
          <w:lang w:val="en-US"/>
        </w:rPr>
        <w:t>Results</w:t>
      </w:r>
    </w:p>
    <w:p w14:paraId="536B8C5B" w14:textId="16D5D332" w:rsidR="006D04C4" w:rsidRDefault="006D04C4" w:rsidP="006D04C4">
      <w:pPr>
        <w:pStyle w:val="Titre4"/>
        <w:rPr>
          <w:lang w:val="en-US"/>
        </w:rPr>
      </w:pPr>
      <w:r>
        <w:rPr>
          <w:lang w:val="en-US"/>
        </w:rPr>
        <w:t>First experiment: No reaction</w:t>
      </w:r>
    </w:p>
    <w:p w14:paraId="2413E89A" w14:textId="77777777" w:rsidR="006D04C4" w:rsidRPr="006D04C4" w:rsidRDefault="006D04C4" w:rsidP="006D04C4">
      <w:pPr>
        <w:rPr>
          <w:lang w:val="en-US"/>
        </w:rPr>
      </w:pPr>
    </w:p>
    <w:p w14:paraId="6B469A1E" w14:textId="0B4E0E71" w:rsidR="009F27A2" w:rsidRDefault="00861BD0" w:rsidP="00525368">
      <w:pPr>
        <w:spacing w:line="480" w:lineRule="auto"/>
        <w:jc w:val="both"/>
        <w:rPr>
          <w:lang w:val="en-US"/>
        </w:rPr>
      </w:pPr>
      <w:r>
        <w:rPr>
          <w:lang w:val="en-US"/>
        </w:rPr>
        <w:tab/>
        <w:t>We first run the experiment without any enzyme reaction. On Blender with the Cellblender plugin, we can observe the diffusion of the particles at different times (see fig 2)</w:t>
      </w:r>
      <w:r w:rsidR="00525368">
        <w:rPr>
          <w:lang w:val="en-US"/>
        </w:rPr>
        <w:t>.</w:t>
      </w:r>
    </w:p>
    <w:p w14:paraId="3FD4BE03" w14:textId="77777777" w:rsidR="00B728DB" w:rsidRDefault="00B728DB" w:rsidP="00B728DB">
      <w:pPr>
        <w:keepNext/>
        <w:spacing w:line="480" w:lineRule="auto"/>
        <w:jc w:val="both"/>
      </w:pPr>
      <w:r>
        <w:rPr>
          <w:noProof/>
          <w:lang w:val="en-US"/>
        </w:rPr>
        <w:drawing>
          <wp:inline distT="0" distB="0" distL="0" distR="0" wp14:anchorId="3794268D" wp14:editId="38D2F554">
            <wp:extent cx="1853961" cy="1298100"/>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2418" cy="1353034"/>
                    </a:xfrm>
                    <a:prstGeom prst="rect">
                      <a:avLst/>
                    </a:prstGeom>
                  </pic:spPr>
                </pic:pic>
              </a:graphicData>
            </a:graphic>
          </wp:inline>
        </w:drawing>
      </w:r>
      <w:r>
        <w:rPr>
          <w:noProof/>
          <w:lang w:val="en-US"/>
        </w:rPr>
        <w:drawing>
          <wp:inline distT="0" distB="0" distL="0" distR="0" wp14:anchorId="2DE46076" wp14:editId="43FE963B">
            <wp:extent cx="1939450" cy="1308787"/>
            <wp:effectExtent l="0" t="0" r="3810" b="0"/>
            <wp:docPr id="3" name="Image 3"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r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2022" cy="1357760"/>
                    </a:xfrm>
                    <a:prstGeom prst="rect">
                      <a:avLst/>
                    </a:prstGeom>
                  </pic:spPr>
                </pic:pic>
              </a:graphicData>
            </a:graphic>
          </wp:inline>
        </w:drawing>
      </w:r>
      <w:r>
        <w:rPr>
          <w:noProof/>
          <w:lang w:val="en-US"/>
        </w:rPr>
        <w:drawing>
          <wp:inline distT="0" distB="0" distL="0" distR="0" wp14:anchorId="6E39B356" wp14:editId="0D458C9F">
            <wp:extent cx="1836871" cy="1334728"/>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53" cy="1388849"/>
                    </a:xfrm>
                    <a:prstGeom prst="rect">
                      <a:avLst/>
                    </a:prstGeom>
                  </pic:spPr>
                </pic:pic>
              </a:graphicData>
            </a:graphic>
          </wp:inline>
        </w:drawing>
      </w:r>
    </w:p>
    <w:p w14:paraId="4C8CBB99" w14:textId="6850BC72" w:rsidR="00B728DB" w:rsidRPr="00650422" w:rsidRDefault="00B728DB" w:rsidP="00B728DB">
      <w:pPr>
        <w:pStyle w:val="Lgende"/>
        <w:jc w:val="center"/>
        <w:rPr>
          <w:lang w:val="en-US"/>
        </w:rPr>
      </w:pPr>
      <w:r w:rsidRPr="00650422">
        <w:rPr>
          <w:lang w:val="en-US"/>
        </w:rPr>
        <w:t xml:space="preserve">Figure </w:t>
      </w:r>
      <w:r>
        <w:fldChar w:fldCharType="begin"/>
      </w:r>
      <w:r w:rsidRPr="00650422">
        <w:rPr>
          <w:lang w:val="en-US"/>
        </w:rPr>
        <w:instrText xml:space="preserve"> SEQ Figure \* ARABIC </w:instrText>
      </w:r>
      <w:r>
        <w:fldChar w:fldCharType="separate"/>
      </w:r>
      <w:r w:rsidR="008038AB">
        <w:rPr>
          <w:noProof/>
          <w:lang w:val="en-US"/>
        </w:rPr>
        <w:t>2</w:t>
      </w:r>
      <w:r>
        <w:fldChar w:fldCharType="end"/>
      </w:r>
      <w:r w:rsidRPr="00650422">
        <w:rPr>
          <w:lang w:val="en-US"/>
        </w:rPr>
        <w:t>: Representation of molecules in Blender w/ Cellblender at t=1ns, t=50ns, t=400ns</w:t>
      </w:r>
    </w:p>
    <w:p w14:paraId="6683446D" w14:textId="11F71BC4" w:rsidR="00B728DB" w:rsidRDefault="00650422" w:rsidP="00650422">
      <w:pPr>
        <w:spacing w:line="480" w:lineRule="auto"/>
        <w:rPr>
          <w:lang w:val="en-US"/>
        </w:rPr>
      </w:pPr>
      <w:r>
        <w:rPr>
          <w:lang w:val="en-US"/>
        </w:rPr>
        <w:t>We observe that particles behave according to what was expected. In fig 3, we can see the evolution of the z-coordinate of one particle.</w:t>
      </w:r>
    </w:p>
    <w:p w14:paraId="0BC50CE9" w14:textId="77777777" w:rsidR="00650422" w:rsidRDefault="00650422" w:rsidP="00B728DB">
      <w:pPr>
        <w:rPr>
          <w:lang w:val="en-US"/>
        </w:rPr>
      </w:pPr>
    </w:p>
    <w:p w14:paraId="737FEF84" w14:textId="77777777" w:rsidR="00650422" w:rsidRDefault="00650422" w:rsidP="00650422">
      <w:pPr>
        <w:keepNext/>
        <w:jc w:val="center"/>
      </w:pPr>
      <w:r w:rsidRPr="00650422">
        <w:rPr>
          <w:lang w:val="en-US"/>
        </w:rPr>
        <w:lastRenderedPageBreak/>
        <w:drawing>
          <wp:inline distT="0" distB="0" distL="0" distR="0" wp14:anchorId="0DCB4E43" wp14:editId="64111595">
            <wp:extent cx="2418678" cy="16066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6470" cy="1618429"/>
                    </a:xfrm>
                    <a:prstGeom prst="rect">
                      <a:avLst/>
                    </a:prstGeom>
                  </pic:spPr>
                </pic:pic>
              </a:graphicData>
            </a:graphic>
          </wp:inline>
        </w:drawing>
      </w:r>
    </w:p>
    <w:p w14:paraId="6E90F35A" w14:textId="044AE8F6" w:rsidR="00B728DB" w:rsidRDefault="00650422" w:rsidP="00650422">
      <w:pPr>
        <w:pStyle w:val="Lgende"/>
        <w:jc w:val="center"/>
        <w:rPr>
          <w:lang w:val="en-US"/>
        </w:rPr>
      </w:pPr>
      <w:r w:rsidRPr="009D7E7C">
        <w:rPr>
          <w:lang w:val="en-US"/>
        </w:rPr>
        <w:t xml:space="preserve">Figure </w:t>
      </w:r>
      <w:r>
        <w:fldChar w:fldCharType="begin"/>
      </w:r>
      <w:r w:rsidRPr="009D7E7C">
        <w:rPr>
          <w:lang w:val="en-US"/>
        </w:rPr>
        <w:instrText xml:space="preserve"> SEQ Figure \* ARABIC </w:instrText>
      </w:r>
      <w:r>
        <w:fldChar w:fldCharType="separate"/>
      </w:r>
      <w:r w:rsidR="008038AB">
        <w:rPr>
          <w:noProof/>
          <w:lang w:val="en-US"/>
        </w:rPr>
        <w:t>3</w:t>
      </w:r>
      <w:r>
        <w:fldChar w:fldCharType="end"/>
      </w:r>
      <w:r w:rsidRPr="009D7E7C">
        <w:rPr>
          <w:lang w:val="en-US"/>
        </w:rPr>
        <w:t>: Evolution of the vertical coordinate for one particle</w:t>
      </w:r>
      <w:r w:rsidR="00E63890" w:rsidRPr="009D7E7C">
        <w:rPr>
          <w:lang w:val="en-US"/>
        </w:rPr>
        <w:t xml:space="preserve"> over 1000 timesteps</w:t>
      </w:r>
      <w:r w:rsidRPr="009D7E7C">
        <w:rPr>
          <w:lang w:val="en-US"/>
        </w:rPr>
        <w:t>. After approximately 875 timesteps, it finally reaches the top of the cleft.</w:t>
      </w:r>
    </w:p>
    <w:p w14:paraId="5C00B037" w14:textId="7F1788BC" w:rsidR="002564B8" w:rsidRDefault="002564B8" w:rsidP="002564B8">
      <w:pPr>
        <w:rPr>
          <w:lang w:val="en-US"/>
        </w:rPr>
      </w:pPr>
    </w:p>
    <w:p w14:paraId="44E593E6" w14:textId="4956E598" w:rsidR="002564B8" w:rsidRDefault="002564B8" w:rsidP="002564B8">
      <w:pPr>
        <w:spacing w:line="480" w:lineRule="auto"/>
        <w:ind w:firstLine="708"/>
        <w:rPr>
          <w:lang w:val="en-US"/>
        </w:rPr>
      </w:pPr>
      <w:r>
        <w:rPr>
          <w:lang w:val="en-US"/>
        </w:rPr>
        <w:t>We then compute the distribution of times of arrival of the glumate molecules at the top of the cleft (see fig 4). The plots show that most of the particles have arrived after 2ms, and that the bulk arrives between 300 and 600ns.</w:t>
      </w:r>
    </w:p>
    <w:p w14:paraId="20E7FE67" w14:textId="77777777" w:rsidR="002564B8" w:rsidRPr="002564B8" w:rsidRDefault="002564B8" w:rsidP="002564B8">
      <w:pPr>
        <w:rPr>
          <w:lang w:val="en-US"/>
        </w:rPr>
      </w:pPr>
    </w:p>
    <w:p w14:paraId="487D3839" w14:textId="77777777" w:rsidR="00875946" w:rsidRDefault="002564B8" w:rsidP="00875946">
      <w:pPr>
        <w:keepNext/>
        <w:jc w:val="center"/>
      </w:pPr>
      <w:r>
        <w:rPr>
          <w:noProof/>
          <w:lang w:val="en-US"/>
        </w:rPr>
        <w:drawing>
          <wp:inline distT="0" distB="0" distL="0" distR="0" wp14:anchorId="33125042" wp14:editId="71A1AF49">
            <wp:extent cx="2327067" cy="164933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6067" cy="1655718"/>
                    </a:xfrm>
                    <a:prstGeom prst="rect">
                      <a:avLst/>
                    </a:prstGeom>
                  </pic:spPr>
                </pic:pic>
              </a:graphicData>
            </a:graphic>
          </wp:inline>
        </w:drawing>
      </w:r>
      <w:r>
        <w:rPr>
          <w:noProof/>
          <w:lang w:val="en-US"/>
        </w:rPr>
        <w:drawing>
          <wp:inline distT="0" distB="0" distL="0" distR="0" wp14:anchorId="51770664" wp14:editId="232A37FF">
            <wp:extent cx="2322959" cy="1623701"/>
            <wp:effectExtent l="0" t="0" r="127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1303" cy="1650503"/>
                    </a:xfrm>
                    <a:prstGeom prst="rect">
                      <a:avLst/>
                    </a:prstGeom>
                  </pic:spPr>
                </pic:pic>
              </a:graphicData>
            </a:graphic>
          </wp:inline>
        </w:drawing>
      </w:r>
    </w:p>
    <w:p w14:paraId="2951C9A5" w14:textId="1A2DFD80" w:rsidR="00650422" w:rsidRPr="004C0EA9" w:rsidRDefault="00875946" w:rsidP="00875946">
      <w:pPr>
        <w:pStyle w:val="Lgende"/>
        <w:jc w:val="center"/>
        <w:rPr>
          <w:lang w:val="en-US"/>
        </w:rPr>
      </w:pPr>
      <w:r w:rsidRPr="00B05FB0">
        <w:rPr>
          <w:lang w:val="en-US"/>
        </w:rPr>
        <w:t xml:space="preserve">Figure </w:t>
      </w:r>
      <w:r>
        <w:fldChar w:fldCharType="begin"/>
      </w:r>
      <w:r w:rsidRPr="00B05FB0">
        <w:rPr>
          <w:lang w:val="en-US"/>
        </w:rPr>
        <w:instrText xml:space="preserve"> SEQ Figure \* ARABIC </w:instrText>
      </w:r>
      <w:r>
        <w:fldChar w:fldCharType="separate"/>
      </w:r>
      <w:r w:rsidR="008038AB">
        <w:rPr>
          <w:noProof/>
          <w:lang w:val="en-US"/>
        </w:rPr>
        <w:t>4</w:t>
      </w:r>
      <w:r>
        <w:fldChar w:fldCharType="end"/>
      </w:r>
      <w:r w:rsidRPr="00B05FB0">
        <w:rPr>
          <w:lang w:val="en-US"/>
        </w:rPr>
        <w:t xml:space="preserve">: Distribution of times of arrival for the 5200 particles, with no reaction. </w:t>
      </w:r>
      <w:r w:rsidRPr="004C0EA9">
        <w:rPr>
          <w:lang w:val="en-US"/>
        </w:rPr>
        <w:t>On the left: Histogram, on the right: cumulative histogram</w:t>
      </w:r>
    </w:p>
    <w:p w14:paraId="1049F92D" w14:textId="00E8F85C" w:rsidR="00875946" w:rsidRDefault="00875946" w:rsidP="00875946">
      <w:pPr>
        <w:rPr>
          <w:lang w:val="en-US"/>
        </w:rPr>
      </w:pPr>
    </w:p>
    <w:p w14:paraId="5810B6A1" w14:textId="143B315B" w:rsidR="00B05FB0" w:rsidRDefault="00B05FB0" w:rsidP="00B05FB0">
      <w:pPr>
        <w:rPr>
          <w:lang w:val="en-US"/>
        </w:rPr>
      </w:pPr>
    </w:p>
    <w:p w14:paraId="3DE134FE" w14:textId="272B5D78" w:rsidR="00B05FB0" w:rsidRDefault="00B05FB0" w:rsidP="00B05FB0">
      <w:pPr>
        <w:pStyle w:val="Titre4"/>
        <w:rPr>
          <w:lang w:val="en-US"/>
        </w:rPr>
      </w:pPr>
      <w:r>
        <w:rPr>
          <w:lang w:val="en-US"/>
        </w:rPr>
        <w:t>Other experiments: With enzyme reaction</w:t>
      </w:r>
    </w:p>
    <w:p w14:paraId="45AD949E" w14:textId="2F2B4AF0" w:rsidR="00EF4EBB" w:rsidRDefault="00EF4EBB" w:rsidP="00EF4EBB">
      <w:pPr>
        <w:rPr>
          <w:lang w:val="en-US"/>
        </w:rPr>
      </w:pPr>
    </w:p>
    <w:p w14:paraId="155F3BBE" w14:textId="21D697FF" w:rsidR="00AE1CE9" w:rsidRDefault="00EF4EBB" w:rsidP="00EF4EBB">
      <w:pPr>
        <w:spacing w:line="480" w:lineRule="auto"/>
        <w:jc w:val="both"/>
        <w:rPr>
          <w:rFonts w:eastAsiaTheme="minorEastAsia"/>
          <w:lang w:val="en-US"/>
        </w:rPr>
      </w:pPr>
      <w:r>
        <w:rPr>
          <w:lang w:val="en-US"/>
        </w:rPr>
        <w:tab/>
        <w:t xml:space="preserve">We then run the experiment again with an additional reaction </w:t>
      </w:r>
      <m:oMath>
        <m:r>
          <w:rPr>
            <w:rFonts w:ascii="Cambria Math" w:eastAsiaTheme="minorEastAsia" w:hAnsi="Cambria Math"/>
            <w:lang w:val="en-US"/>
          </w:rPr>
          <m:t>glutamate→ ∅</m:t>
        </m:r>
      </m:oMath>
      <w:r>
        <w:rPr>
          <w:rFonts w:eastAsiaTheme="minorEastAsia"/>
          <w:lang w:val="en-US"/>
        </w:rPr>
        <w:t>, and observe how this changes the distribution of the arrival times.</w:t>
      </w:r>
      <w:r w:rsidR="00AE1CE9">
        <w:rPr>
          <w:rFonts w:eastAsiaTheme="minorEastAsia"/>
          <w:lang w:val="en-US"/>
        </w:rPr>
        <w:t xml:space="preserve"> We distinguish two cases: the reduced consumption case with a forward reaction rate of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AE1CE9">
        <w:rPr>
          <w:rFonts w:eastAsiaTheme="minorEastAsia"/>
          <w:lang w:val="en-US"/>
        </w:rPr>
        <w:t xml:space="preserve"> and the increased consumption case, with a higher forward reaction rate of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AE1CE9">
        <w:rPr>
          <w:rFonts w:eastAsiaTheme="minorEastAsia"/>
          <w:lang w:val="en-US"/>
        </w:rPr>
        <w:t>.</w:t>
      </w:r>
    </w:p>
    <w:p w14:paraId="3386716E" w14:textId="77777777" w:rsidR="00AE1CE9" w:rsidRDefault="00AE1CE9" w:rsidP="00EF4EBB">
      <w:pPr>
        <w:spacing w:line="480" w:lineRule="auto"/>
        <w:jc w:val="both"/>
        <w:rPr>
          <w:rFonts w:eastAsiaTheme="minorEastAsia"/>
          <w:lang w:val="en-US"/>
        </w:rPr>
      </w:pPr>
    </w:p>
    <w:p w14:paraId="2AE6B55A" w14:textId="23741822" w:rsidR="00EF4EBB" w:rsidRDefault="004A238B" w:rsidP="00EF4EBB">
      <w:pPr>
        <w:spacing w:line="480" w:lineRule="auto"/>
        <w:jc w:val="both"/>
        <w:rPr>
          <w:rFonts w:eastAsiaTheme="minorEastAsia"/>
          <w:lang w:val="en-US"/>
        </w:rPr>
      </w:pPr>
      <w:r>
        <w:rPr>
          <w:rFonts w:eastAsiaTheme="minorEastAsia"/>
          <w:lang w:val="en-US"/>
        </w:rPr>
        <w:t xml:space="preserve"> </w:t>
      </w:r>
      <w:r w:rsidR="008C01A7">
        <w:rPr>
          <w:rFonts w:eastAsiaTheme="minorEastAsia"/>
          <w:lang w:val="en-US"/>
        </w:rPr>
        <w:tab/>
      </w:r>
      <w:r>
        <w:rPr>
          <w:rFonts w:eastAsiaTheme="minorEastAsia"/>
          <w:lang w:val="en-US"/>
        </w:rPr>
        <w:t>As one could expect, adding this reaction reduces the number of glutamate molecules that make it to the other side of the cleft.</w:t>
      </w:r>
      <w:r w:rsidR="0085250B">
        <w:rPr>
          <w:rFonts w:eastAsiaTheme="minorEastAsia"/>
          <w:lang w:val="en-US"/>
        </w:rPr>
        <w:t xml:space="preserve"> From about 5000 in the previous experiment, it goes </w:t>
      </w:r>
      <w:r w:rsidR="0085250B">
        <w:rPr>
          <w:rFonts w:eastAsiaTheme="minorEastAsia"/>
          <w:lang w:val="en-US"/>
        </w:rPr>
        <w:lastRenderedPageBreak/>
        <w:t>to 2500 in the reduced consumption case and just 120 in the increased consumption case.</w:t>
      </w:r>
      <w:r>
        <w:rPr>
          <w:rFonts w:eastAsiaTheme="minorEastAsia"/>
          <w:lang w:val="en-US"/>
        </w:rPr>
        <w:t xml:space="preserve"> It also reduces the amount of time needed for the bulk of particles to reach the other side</w:t>
      </w:r>
      <w:r w:rsidR="0085250B">
        <w:rPr>
          <w:rFonts w:eastAsiaTheme="minorEastAsia"/>
          <w:lang w:val="en-US"/>
        </w:rPr>
        <w:t>, with times of 200ns to 500ns in the reduced consumption case, to 100ns to 300ns in the increased consumption case.</w:t>
      </w:r>
    </w:p>
    <w:p w14:paraId="189CB006" w14:textId="77777777" w:rsidR="008038AB" w:rsidRDefault="008038AB" w:rsidP="008038AB">
      <w:pPr>
        <w:keepNext/>
        <w:spacing w:line="480" w:lineRule="auto"/>
        <w:jc w:val="center"/>
      </w:pPr>
      <w:r>
        <w:rPr>
          <w:rFonts w:eastAsiaTheme="minorEastAsia"/>
          <w:noProof/>
          <w:lang w:val="en-US"/>
        </w:rPr>
        <w:drawing>
          <wp:inline distT="0" distB="0" distL="0" distR="0" wp14:anchorId="4D553F08" wp14:editId="59FE9C1B">
            <wp:extent cx="2751746" cy="1950335"/>
            <wp:effectExtent l="0" t="0" r="4445"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2499" cy="1965044"/>
                    </a:xfrm>
                    <a:prstGeom prst="rect">
                      <a:avLst/>
                    </a:prstGeom>
                  </pic:spPr>
                </pic:pic>
              </a:graphicData>
            </a:graphic>
          </wp:inline>
        </w:drawing>
      </w:r>
      <w:r>
        <w:rPr>
          <w:rFonts w:eastAsiaTheme="minorEastAsia"/>
          <w:noProof/>
          <w:lang w:val="en-US"/>
        </w:rPr>
        <w:drawing>
          <wp:inline distT="0" distB="0" distL="0" distR="0" wp14:anchorId="3EAF3CDC" wp14:editId="6BFF7229">
            <wp:extent cx="2802967" cy="1956385"/>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1252" cy="1976127"/>
                    </a:xfrm>
                    <a:prstGeom prst="rect">
                      <a:avLst/>
                    </a:prstGeom>
                  </pic:spPr>
                </pic:pic>
              </a:graphicData>
            </a:graphic>
          </wp:inline>
        </w:drawing>
      </w:r>
    </w:p>
    <w:p w14:paraId="2D2D39A6" w14:textId="27CC424A" w:rsidR="004A238B" w:rsidRPr="004C0EA9" w:rsidRDefault="008038AB" w:rsidP="008038AB">
      <w:pPr>
        <w:pStyle w:val="Lgende"/>
        <w:jc w:val="center"/>
        <w:rPr>
          <w:lang w:val="en-US"/>
        </w:rPr>
      </w:pPr>
      <w:r w:rsidRPr="004C0EA9">
        <w:rPr>
          <w:lang w:val="en-US"/>
        </w:rPr>
        <w:t xml:space="preserve">Figure </w:t>
      </w:r>
      <w:r>
        <w:fldChar w:fldCharType="begin"/>
      </w:r>
      <w:r w:rsidRPr="004C0EA9">
        <w:rPr>
          <w:lang w:val="en-US"/>
        </w:rPr>
        <w:instrText xml:space="preserve"> SEQ Figure \* ARABIC </w:instrText>
      </w:r>
      <w:r>
        <w:fldChar w:fldCharType="separate"/>
      </w:r>
      <w:r w:rsidRPr="004C0EA9">
        <w:rPr>
          <w:noProof/>
          <w:lang w:val="en-US"/>
        </w:rPr>
        <w:t>5</w:t>
      </w:r>
      <w:r>
        <w:fldChar w:fldCharType="end"/>
      </w:r>
      <w:r w:rsidRPr="004C0EA9">
        <w:rPr>
          <w:lang w:val="en-US"/>
        </w:rPr>
        <w:t>: Histogram and Cumulative histogram of times of arrival for a forward rate of 10^6</w:t>
      </w:r>
    </w:p>
    <w:p w14:paraId="3DA1AD57" w14:textId="77777777" w:rsidR="008038AB" w:rsidRPr="004C0EA9" w:rsidRDefault="008038AB" w:rsidP="008038AB">
      <w:pPr>
        <w:rPr>
          <w:lang w:val="en-US"/>
        </w:rPr>
      </w:pPr>
    </w:p>
    <w:p w14:paraId="5FD7390D" w14:textId="77777777" w:rsidR="008038AB" w:rsidRDefault="004A238B" w:rsidP="008038AB">
      <w:pPr>
        <w:keepNext/>
        <w:spacing w:line="480" w:lineRule="auto"/>
        <w:jc w:val="center"/>
      </w:pPr>
      <w:r>
        <w:rPr>
          <w:rFonts w:eastAsiaTheme="minorEastAsia"/>
          <w:noProof/>
          <w:lang w:val="en-US"/>
        </w:rPr>
        <w:drawing>
          <wp:inline distT="0" distB="0" distL="0" distR="0" wp14:anchorId="42A05B6C" wp14:editId="143429DB">
            <wp:extent cx="2647705" cy="1931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7096" cy="1938200"/>
                    </a:xfrm>
                    <a:prstGeom prst="rect">
                      <a:avLst/>
                    </a:prstGeom>
                  </pic:spPr>
                </pic:pic>
              </a:graphicData>
            </a:graphic>
          </wp:inline>
        </w:drawing>
      </w:r>
      <w:r>
        <w:rPr>
          <w:rFonts w:eastAsiaTheme="minorEastAsia"/>
          <w:noProof/>
          <w:lang w:val="en-US"/>
        </w:rPr>
        <w:drawing>
          <wp:inline distT="0" distB="0" distL="0" distR="0" wp14:anchorId="619A593D" wp14:editId="2100332B">
            <wp:extent cx="2726109" cy="1935114"/>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32482" cy="1939638"/>
                    </a:xfrm>
                    <a:prstGeom prst="rect">
                      <a:avLst/>
                    </a:prstGeom>
                  </pic:spPr>
                </pic:pic>
              </a:graphicData>
            </a:graphic>
          </wp:inline>
        </w:drawing>
      </w:r>
    </w:p>
    <w:p w14:paraId="7098770A" w14:textId="01DDA101" w:rsidR="004A238B" w:rsidRDefault="008038AB" w:rsidP="008038AB">
      <w:pPr>
        <w:pStyle w:val="Lgende"/>
        <w:jc w:val="center"/>
        <w:rPr>
          <w:rFonts w:eastAsiaTheme="minorEastAsia"/>
          <w:lang w:val="en-US"/>
        </w:rPr>
      </w:pPr>
      <w:r w:rsidRPr="008038AB">
        <w:rPr>
          <w:lang w:val="en-US"/>
        </w:rPr>
        <w:t xml:space="preserve">Figure </w:t>
      </w:r>
      <w:r>
        <w:fldChar w:fldCharType="begin"/>
      </w:r>
      <w:r w:rsidRPr="008038AB">
        <w:rPr>
          <w:lang w:val="en-US"/>
        </w:rPr>
        <w:instrText xml:space="preserve"> SEQ Figure \* ARABIC </w:instrText>
      </w:r>
      <w:r>
        <w:fldChar w:fldCharType="separate"/>
      </w:r>
      <w:r w:rsidRPr="008038AB">
        <w:rPr>
          <w:noProof/>
          <w:lang w:val="en-US"/>
        </w:rPr>
        <w:t>6</w:t>
      </w:r>
      <w:r>
        <w:fldChar w:fldCharType="end"/>
      </w:r>
      <w:r w:rsidRPr="008038AB">
        <w:rPr>
          <w:lang w:val="en-US"/>
        </w:rPr>
        <w:t>: Histogram and Cumulative histogram</w:t>
      </w:r>
      <w:r w:rsidR="004C0EA9">
        <w:rPr>
          <w:lang w:val="en-US"/>
        </w:rPr>
        <w:t xml:space="preserve"> of times of arrival</w:t>
      </w:r>
      <w:r w:rsidRPr="008038AB">
        <w:rPr>
          <w:lang w:val="en-US"/>
        </w:rPr>
        <w:t xml:space="preserve"> for a forward rate of 10^7</w:t>
      </w:r>
    </w:p>
    <w:p w14:paraId="725B9338" w14:textId="37CE90B8" w:rsidR="004A238B" w:rsidRDefault="004A238B" w:rsidP="00EF4EBB">
      <w:pPr>
        <w:spacing w:line="480" w:lineRule="auto"/>
        <w:jc w:val="both"/>
        <w:rPr>
          <w:lang w:val="en-US"/>
        </w:rPr>
      </w:pPr>
    </w:p>
    <w:p w14:paraId="5E457BAA" w14:textId="5EA7B7DD" w:rsidR="00C2587D" w:rsidRDefault="00C2587D" w:rsidP="00C2587D">
      <w:pPr>
        <w:pStyle w:val="Titre3"/>
        <w:ind w:firstLine="708"/>
        <w:rPr>
          <w:lang w:val="en-US"/>
        </w:rPr>
      </w:pPr>
      <w:r>
        <w:rPr>
          <w:lang w:val="en-US"/>
        </w:rPr>
        <w:t>Discussion and future possible improvements</w:t>
      </w:r>
    </w:p>
    <w:p w14:paraId="63457260" w14:textId="04F0AC3E" w:rsidR="0085135F" w:rsidRDefault="0085135F" w:rsidP="0085135F">
      <w:pPr>
        <w:rPr>
          <w:lang w:val="en-US"/>
        </w:rPr>
      </w:pPr>
    </w:p>
    <w:p w14:paraId="437A6E18" w14:textId="177887EC" w:rsidR="0085135F" w:rsidRDefault="0085135F" w:rsidP="0085135F">
      <w:pPr>
        <w:spacing w:line="480" w:lineRule="auto"/>
        <w:ind w:firstLine="708"/>
        <w:jc w:val="both"/>
        <w:rPr>
          <w:lang w:val="en-US"/>
        </w:rPr>
      </w:pPr>
      <w:r>
        <w:rPr>
          <w:lang w:val="en-US"/>
        </w:rPr>
        <w:t>Our model may underestimate a bit the time needed for the signal to cross the synapse, as we modeled a cleft of 20nm width, whereas it can go up to 40nm, which would quadruple the time required to cross the cleft.</w:t>
      </w:r>
      <w:r>
        <w:rPr>
          <w:lang w:val="en-US"/>
        </w:rPr>
        <w:t xml:space="preserve"> However, our results, based on a very simple geometric model of a synaptic cleft, illustrate clearly the time scales of a signal transmission </w:t>
      </w:r>
      <w:r>
        <w:rPr>
          <w:lang w:val="en-US"/>
        </w:rPr>
        <w:lastRenderedPageBreak/>
        <w:t>between neurons, aka that the signal needs at least about 0.5ms to go from one neuron to another</w:t>
      </w:r>
      <w:r>
        <w:rPr>
          <w:rStyle w:val="Appelnotedebasdep"/>
          <w:lang w:val="en-US"/>
        </w:rPr>
        <w:footnoteReference w:id="5"/>
      </w:r>
      <w:r>
        <w:rPr>
          <w:lang w:val="en-US"/>
        </w:rPr>
        <w:t>. It also shows how the presence of enzyme in the synaptic cleft, that are necessary to clean the place before the next signal can be sent, induces a reduction of time to pass signal but also a reduction of the number of neurotransmitters that cross the cleft.</w:t>
      </w:r>
      <w:r w:rsidR="00D13017">
        <w:rPr>
          <w:lang w:val="en-US"/>
        </w:rPr>
        <w:t xml:space="preserve"> This shows that in real life there is a balance to be found between the power of the enzymes and the ability to successfully transfer the signal.</w:t>
      </w:r>
    </w:p>
    <w:p w14:paraId="1F588D9F" w14:textId="77777777" w:rsidR="00E1522F" w:rsidRDefault="00E1522F" w:rsidP="0085135F">
      <w:pPr>
        <w:spacing w:line="480" w:lineRule="auto"/>
        <w:ind w:firstLine="708"/>
        <w:jc w:val="both"/>
        <w:rPr>
          <w:lang w:val="en-US"/>
        </w:rPr>
      </w:pPr>
      <w:r>
        <w:rPr>
          <w:lang w:val="en-US"/>
        </w:rPr>
        <w:t>To further improve this model, there are many things that could be done, including:</w:t>
      </w:r>
    </w:p>
    <w:p w14:paraId="2E970F19" w14:textId="60A88DF5" w:rsidR="00D13017" w:rsidRDefault="00E1522F" w:rsidP="00E1522F">
      <w:pPr>
        <w:pStyle w:val="Paragraphedeliste"/>
        <w:numPr>
          <w:ilvl w:val="0"/>
          <w:numId w:val="1"/>
        </w:numPr>
        <w:spacing w:line="480" w:lineRule="auto"/>
        <w:jc w:val="both"/>
        <w:rPr>
          <w:lang w:val="en-US"/>
        </w:rPr>
      </w:pPr>
      <w:r>
        <w:rPr>
          <w:lang w:val="en-US"/>
        </w:rPr>
        <w:t>Modeling actual enzymes with another set of particles and thus modeling the real reaction between glutamate and, for example, glutamine synthetase</w:t>
      </w:r>
      <w:r>
        <w:rPr>
          <w:rStyle w:val="Appelnotedebasdep"/>
          <w:lang w:val="en-US"/>
        </w:rPr>
        <w:footnoteReference w:id="6"/>
      </w:r>
      <w:r>
        <w:rPr>
          <w:lang w:val="en-US"/>
        </w:rPr>
        <w:t>.</w:t>
      </w:r>
      <w:r w:rsidR="00D13017" w:rsidRPr="00E1522F">
        <w:rPr>
          <w:lang w:val="en-US"/>
        </w:rPr>
        <w:t xml:space="preserve"> </w:t>
      </w:r>
    </w:p>
    <w:p w14:paraId="3D5AE5CB" w14:textId="216C2700" w:rsidR="00E1522F" w:rsidRDefault="00E1522F" w:rsidP="00E1522F">
      <w:pPr>
        <w:pStyle w:val="Paragraphedeliste"/>
        <w:numPr>
          <w:ilvl w:val="0"/>
          <w:numId w:val="1"/>
        </w:numPr>
        <w:spacing w:line="480" w:lineRule="auto"/>
        <w:jc w:val="both"/>
        <w:rPr>
          <w:lang w:val="en-US"/>
        </w:rPr>
      </w:pPr>
      <w:r>
        <w:rPr>
          <w:lang w:val="en-US"/>
        </w:rPr>
        <w:t>Modeling receptors</w:t>
      </w:r>
      <w:r w:rsidR="00F41B22">
        <w:rPr>
          <w:rStyle w:val="Appelnotedebasdep"/>
          <w:lang w:val="en-US"/>
        </w:rPr>
        <w:footnoteReference w:id="7"/>
      </w:r>
      <w:r>
        <w:rPr>
          <w:lang w:val="en-US"/>
        </w:rPr>
        <w:t xml:space="preserve"> on the other end of the synaptic cleft, as the glutamate molecules do not only need to reach the other end of the cleft, they also need to find the receptor on the other wall. This should reduce the speed of transmitting the signal.</w:t>
      </w:r>
    </w:p>
    <w:p w14:paraId="71915481" w14:textId="470F23C7" w:rsidR="003A26C6" w:rsidRDefault="003A26C6" w:rsidP="00E1522F">
      <w:pPr>
        <w:pStyle w:val="Paragraphedeliste"/>
        <w:numPr>
          <w:ilvl w:val="0"/>
          <w:numId w:val="1"/>
        </w:numPr>
        <w:spacing w:line="480" w:lineRule="auto"/>
        <w:jc w:val="both"/>
        <w:rPr>
          <w:lang w:val="en-US"/>
        </w:rPr>
      </w:pPr>
      <w:r>
        <w:rPr>
          <w:lang w:val="en-US"/>
        </w:rPr>
        <w:t>Model</w:t>
      </w:r>
      <w:r w:rsidR="00490BEA">
        <w:rPr>
          <w:lang w:val="en-US"/>
        </w:rPr>
        <w:t>ing</w:t>
      </w:r>
      <w:r>
        <w:rPr>
          <w:lang w:val="en-US"/>
        </w:rPr>
        <w:t xml:space="preserve"> different widths of the synaptic cleft</w:t>
      </w:r>
      <w:r w:rsidR="00490BEA">
        <w:rPr>
          <w:lang w:val="en-US"/>
        </w:rPr>
        <w:t>.</w:t>
      </w:r>
    </w:p>
    <w:p w14:paraId="2ADC611C" w14:textId="78F49045" w:rsidR="000A2763" w:rsidRDefault="000A2763" w:rsidP="000A2763">
      <w:pPr>
        <w:spacing w:line="480" w:lineRule="auto"/>
        <w:jc w:val="both"/>
        <w:rPr>
          <w:lang w:val="en-US"/>
        </w:rPr>
      </w:pPr>
    </w:p>
    <w:p w14:paraId="052A16ED" w14:textId="5F4766F0" w:rsidR="00437DDA" w:rsidRDefault="005E3559" w:rsidP="005E3559">
      <w:pPr>
        <w:pStyle w:val="Titre3"/>
        <w:rPr>
          <w:lang w:val="en-US"/>
        </w:rPr>
      </w:pPr>
      <w:r>
        <w:rPr>
          <w:lang w:val="en-US"/>
        </w:rPr>
        <w:t>Code &amp; Data - Reproducibility</w:t>
      </w:r>
    </w:p>
    <w:p w14:paraId="68FF8A5E" w14:textId="2E6C2F36" w:rsidR="005E3559" w:rsidRDefault="005E3559" w:rsidP="005E3559">
      <w:pPr>
        <w:rPr>
          <w:lang w:val="en-US"/>
        </w:rPr>
      </w:pPr>
    </w:p>
    <w:p w14:paraId="075BF626" w14:textId="08E779B4" w:rsidR="005E3559" w:rsidRPr="005E3559" w:rsidRDefault="005E3559" w:rsidP="00211781">
      <w:pPr>
        <w:spacing w:line="480" w:lineRule="auto"/>
        <w:jc w:val="both"/>
        <w:rPr>
          <w:lang w:val="en-US"/>
        </w:rPr>
      </w:pPr>
      <w:r>
        <w:rPr>
          <w:lang w:val="en-US"/>
        </w:rPr>
        <w:tab/>
        <w:t>The code and data used and generated for this project h</w:t>
      </w:r>
      <w:r w:rsidR="00FB182F">
        <w:rPr>
          <w:lang w:val="en-US"/>
        </w:rPr>
        <w:t>ave</w:t>
      </w:r>
      <w:r>
        <w:rPr>
          <w:lang w:val="en-US"/>
        </w:rPr>
        <w:t xml:space="preserve"> been put in attached archive. In order to visualize the simulations produced, one would first need to install Cellblender</w:t>
      </w:r>
      <w:r w:rsidR="00A301CE">
        <w:rPr>
          <w:lang w:val="en-US"/>
        </w:rPr>
        <w:t>, and then follow the instructions in the README file present a the root of the data.</w:t>
      </w:r>
    </w:p>
    <w:sectPr w:rsidR="005E3559" w:rsidRPr="005E35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35C9" w14:textId="77777777" w:rsidR="002725AE" w:rsidRDefault="002725AE" w:rsidP="00CE35CA">
      <w:r>
        <w:separator/>
      </w:r>
    </w:p>
  </w:endnote>
  <w:endnote w:type="continuationSeparator" w:id="0">
    <w:p w14:paraId="6DE73B1E" w14:textId="77777777" w:rsidR="002725AE" w:rsidRDefault="002725AE" w:rsidP="00CE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B5A2D" w14:textId="77777777" w:rsidR="002725AE" w:rsidRDefault="002725AE" w:rsidP="00CE35CA">
      <w:r>
        <w:separator/>
      </w:r>
    </w:p>
  </w:footnote>
  <w:footnote w:type="continuationSeparator" w:id="0">
    <w:p w14:paraId="21EC1F1B" w14:textId="77777777" w:rsidR="002725AE" w:rsidRDefault="002725AE" w:rsidP="00CE35CA">
      <w:r>
        <w:continuationSeparator/>
      </w:r>
    </w:p>
  </w:footnote>
  <w:footnote w:id="1">
    <w:p w14:paraId="163AEFA0" w14:textId="77777777" w:rsidR="00F41B22" w:rsidRPr="005E3559" w:rsidRDefault="00F41B22" w:rsidP="00F41B22">
      <w:pPr>
        <w:pStyle w:val="Notedebasdepage"/>
        <w:rPr>
          <w:lang w:val="en-US"/>
        </w:rPr>
      </w:pPr>
      <w:r>
        <w:rPr>
          <w:rStyle w:val="Appelnotedebasdep"/>
        </w:rPr>
        <w:footnoteRef/>
      </w:r>
      <w:r w:rsidRPr="005E3559">
        <w:rPr>
          <w:lang w:val="en-US"/>
        </w:rPr>
        <w:t xml:space="preserve"> </w:t>
      </w:r>
      <w:r w:rsidRPr="005E3559">
        <w:rPr>
          <w:lang w:val="en-US"/>
        </w:rPr>
        <w:t xml:space="preserve">Understanding the Role of Diffusion in Synaptic Transmission through Inquiry-Based Learning &amp; Quantitative Reasoning </w:t>
      </w:r>
    </w:p>
    <w:p w14:paraId="6E07817F" w14:textId="77777777" w:rsidR="00F41B22" w:rsidRPr="005E3559" w:rsidRDefault="00F41B22" w:rsidP="00F41B22">
      <w:pPr>
        <w:pStyle w:val="Notedebasdepage"/>
        <w:rPr>
          <w:lang w:val="en-US"/>
        </w:rPr>
      </w:pPr>
      <w:r w:rsidRPr="005E3559">
        <w:rPr>
          <w:lang w:val="en-US"/>
        </w:rPr>
        <w:t>Günther K. H. Zupanc</w:t>
      </w:r>
    </w:p>
    <w:p w14:paraId="30FFE411" w14:textId="77777777" w:rsidR="00F41B22" w:rsidRPr="005E3559" w:rsidRDefault="00F41B22" w:rsidP="00F41B22">
      <w:pPr>
        <w:pStyle w:val="Notedebasdepage"/>
        <w:rPr>
          <w:lang w:val="en-US"/>
        </w:rPr>
      </w:pPr>
      <w:r w:rsidRPr="005E3559">
        <w:rPr>
          <w:lang w:val="en-US"/>
        </w:rPr>
        <w:t>The American Biology Teacher (2019) 81 (6): 435–441.</w:t>
      </w:r>
    </w:p>
    <w:p w14:paraId="44D55708" w14:textId="63DD2EA0" w:rsidR="00F41B22" w:rsidRPr="005E3559" w:rsidRDefault="00F41B22" w:rsidP="00F41B22">
      <w:pPr>
        <w:pStyle w:val="Notedebasdepage"/>
        <w:rPr>
          <w:lang w:val="en-US"/>
        </w:rPr>
      </w:pPr>
      <w:r w:rsidRPr="005E3559">
        <w:rPr>
          <w:lang w:val="en-US"/>
        </w:rPr>
        <w:t>https://doi-org.stanford.idm.oclc.org/10.1525/abt.2019.81.6.435</w:t>
      </w:r>
    </w:p>
  </w:footnote>
  <w:footnote w:id="2">
    <w:p w14:paraId="09FF8A92" w14:textId="6F232EA7" w:rsidR="00CE35CA" w:rsidRDefault="00CE35CA">
      <w:pPr>
        <w:pStyle w:val="Notedebasdepage"/>
      </w:pPr>
      <w:r>
        <w:rPr>
          <w:rStyle w:val="Appelnotedebasdep"/>
        </w:rPr>
        <w:footnoteRef/>
      </w:r>
      <w:r>
        <w:t xml:space="preserve"> </w:t>
      </w:r>
      <w:r w:rsidRPr="00CE35CA">
        <w:t>https://www-sciencedirect-com.stanford.idm.oclc.org/topics/medicine-and-dentistry/glutamatergic-synapse</w:t>
      </w:r>
    </w:p>
  </w:footnote>
  <w:footnote w:id="3">
    <w:p w14:paraId="40B60F58" w14:textId="0145332B" w:rsidR="00B546D3" w:rsidRDefault="00B546D3">
      <w:pPr>
        <w:pStyle w:val="Notedebasdepage"/>
      </w:pPr>
      <w:r>
        <w:rPr>
          <w:rStyle w:val="Appelnotedebasdep"/>
        </w:rPr>
        <w:footnoteRef/>
      </w:r>
      <w:r>
        <w:t xml:space="preserve"> </w:t>
      </w:r>
      <w:r w:rsidRPr="00B546D3">
        <w:t>https://mcell.org/</w:t>
      </w:r>
    </w:p>
  </w:footnote>
  <w:footnote w:id="4">
    <w:p w14:paraId="3520B803" w14:textId="77777777" w:rsidR="00D55D86" w:rsidRPr="0088188B" w:rsidRDefault="00D55D86" w:rsidP="00D55D86">
      <w:pPr>
        <w:pStyle w:val="Notedebasdepage"/>
        <w:rPr>
          <w:lang w:val="en-US"/>
        </w:rPr>
      </w:pPr>
      <w:r>
        <w:rPr>
          <w:rStyle w:val="Appelnotedebasdep"/>
        </w:rPr>
        <w:footnoteRef/>
      </w:r>
      <w:r w:rsidRPr="0088188B">
        <w:rPr>
          <w:lang w:val="en-US"/>
        </w:rPr>
        <w:t xml:space="preserve"> </w:t>
      </w:r>
      <w:r w:rsidRPr="0088188B">
        <w:rPr>
          <w:lang w:val="en-US"/>
        </w:rPr>
        <w:t>Counting the Number of Glutamate Molecules in Single Synaptic Vesicles</w:t>
      </w:r>
    </w:p>
    <w:p w14:paraId="43400EC0" w14:textId="77777777" w:rsidR="00D55D86" w:rsidRPr="0088188B" w:rsidRDefault="00D55D86" w:rsidP="00D55D86">
      <w:pPr>
        <w:pStyle w:val="Notedebasdepage"/>
        <w:rPr>
          <w:lang w:val="en-US"/>
        </w:rPr>
      </w:pPr>
      <w:r w:rsidRPr="0088188B">
        <w:rPr>
          <w:lang w:val="en-US"/>
        </w:rPr>
        <w:t>Yuanmo Wang, Hoda Fathali, Devesh Mishra, Thomas Olsson, Jacqueline D. Keighron, Karolina P. Skibicka, and Ann-Sofie Cans</w:t>
      </w:r>
    </w:p>
    <w:p w14:paraId="0B82B66B" w14:textId="77777777" w:rsidR="00D55D86" w:rsidRPr="0088188B" w:rsidRDefault="00D55D86" w:rsidP="00D55D86">
      <w:pPr>
        <w:pStyle w:val="Notedebasdepage"/>
        <w:rPr>
          <w:lang w:val="en-US"/>
        </w:rPr>
      </w:pPr>
      <w:r w:rsidRPr="0088188B">
        <w:rPr>
          <w:lang w:val="en-US"/>
        </w:rPr>
        <w:t>Journal of the American Chemical Society 2019 141 (44), 17507-17511</w:t>
      </w:r>
    </w:p>
    <w:p w14:paraId="6D7B273A" w14:textId="309CD21B" w:rsidR="00D55D86" w:rsidRDefault="00D55D86" w:rsidP="00D55D86">
      <w:pPr>
        <w:pStyle w:val="Notedebasdepage"/>
      </w:pPr>
      <w:r>
        <w:t>DOI: 10.1021/jacs.9b09414</w:t>
      </w:r>
    </w:p>
  </w:footnote>
  <w:footnote w:id="5">
    <w:p w14:paraId="5F8C84EA" w14:textId="3F5B9913" w:rsidR="0085135F" w:rsidRDefault="0085135F">
      <w:pPr>
        <w:pStyle w:val="Notedebasdepage"/>
      </w:pPr>
      <w:r>
        <w:rPr>
          <w:rStyle w:val="Appelnotedebasdep"/>
        </w:rPr>
        <w:footnoteRef/>
      </w:r>
      <w:r>
        <w:t xml:space="preserve"> </w:t>
      </w:r>
      <w:r w:rsidRPr="0085135F">
        <w:t>https://theconversation.com/it-feels-instantaneous-but-how-long-does-it-really-take-to-think-a-thought-42392#:~:text=Instead%2C%20most%20signals%20are%20passed,passed%20within%20the%20single%20neuron.</w:t>
      </w:r>
    </w:p>
  </w:footnote>
  <w:footnote w:id="6">
    <w:p w14:paraId="4C77EC11" w14:textId="45D6E8AA" w:rsidR="00E1522F" w:rsidRDefault="00E1522F">
      <w:pPr>
        <w:pStyle w:val="Notedebasdepage"/>
      </w:pPr>
      <w:r>
        <w:rPr>
          <w:rStyle w:val="Appelnotedebasdep"/>
        </w:rPr>
        <w:footnoteRef/>
      </w:r>
      <w:r w:rsidRPr="00E1522F">
        <w:rPr>
          <w:lang w:val="en-US"/>
        </w:rPr>
        <w:t xml:space="preserve"> </w:t>
      </w:r>
      <w:r w:rsidRPr="00E1522F">
        <w:rPr>
          <w:lang w:val="en-US"/>
        </w:rPr>
        <w:t xml:space="preserve">Orr J, Haselkorn R. Kinetic and inhibition studies of glutamine synthetase from the cyanobacterium Anabaena 7120. </w:t>
      </w:r>
      <w:r w:rsidRPr="00E1522F">
        <w:t>J Biol Chem. 1981 Dec 25;256(24):13099-104. PMID: 6118371.</w:t>
      </w:r>
    </w:p>
  </w:footnote>
  <w:footnote w:id="7">
    <w:p w14:paraId="4D20E6AE" w14:textId="52A17266" w:rsidR="00F41B22" w:rsidRDefault="00F41B22">
      <w:pPr>
        <w:pStyle w:val="Notedebasdepage"/>
      </w:pPr>
      <w:r>
        <w:rPr>
          <w:rStyle w:val="Appelnotedebasdep"/>
        </w:rPr>
        <w:footnoteRef/>
      </w:r>
      <w:r>
        <w:t xml:space="preserve"> </w:t>
      </w:r>
      <w:r w:rsidRPr="00F41B22">
        <w:t>https://www-sciencedirect-com.stanford.idm.oclc.org/topics/neuroscience/glutamate-receptor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07424"/>
    <w:multiLevelType w:val="hybridMultilevel"/>
    <w:tmpl w:val="CEDC70DA"/>
    <w:lvl w:ilvl="0" w:tplc="0BAE52E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A8"/>
    <w:rsid w:val="000A2763"/>
    <w:rsid w:val="00211781"/>
    <w:rsid w:val="002564B8"/>
    <w:rsid w:val="002571B1"/>
    <w:rsid w:val="002725AE"/>
    <w:rsid w:val="002738E5"/>
    <w:rsid w:val="002B19EB"/>
    <w:rsid w:val="0034649D"/>
    <w:rsid w:val="003532F7"/>
    <w:rsid w:val="003A26C6"/>
    <w:rsid w:val="003C0216"/>
    <w:rsid w:val="004012C2"/>
    <w:rsid w:val="00432B85"/>
    <w:rsid w:val="00437DDA"/>
    <w:rsid w:val="00490BEA"/>
    <w:rsid w:val="004A238B"/>
    <w:rsid w:val="004C0EA9"/>
    <w:rsid w:val="005164EB"/>
    <w:rsid w:val="00525368"/>
    <w:rsid w:val="00554DA8"/>
    <w:rsid w:val="005E3559"/>
    <w:rsid w:val="00643FAC"/>
    <w:rsid w:val="00650422"/>
    <w:rsid w:val="00677E75"/>
    <w:rsid w:val="006D04C4"/>
    <w:rsid w:val="007C00D7"/>
    <w:rsid w:val="008038AB"/>
    <w:rsid w:val="00842C14"/>
    <w:rsid w:val="0085135F"/>
    <w:rsid w:val="0085250B"/>
    <w:rsid w:val="00861BD0"/>
    <w:rsid w:val="00875946"/>
    <w:rsid w:val="0088188B"/>
    <w:rsid w:val="008844B8"/>
    <w:rsid w:val="008C01A7"/>
    <w:rsid w:val="00900681"/>
    <w:rsid w:val="00927D41"/>
    <w:rsid w:val="009D7E7C"/>
    <w:rsid w:val="009F27A2"/>
    <w:rsid w:val="00A00DB8"/>
    <w:rsid w:val="00A301CE"/>
    <w:rsid w:val="00A742B4"/>
    <w:rsid w:val="00AE1CE9"/>
    <w:rsid w:val="00B05FB0"/>
    <w:rsid w:val="00B546D3"/>
    <w:rsid w:val="00B728DB"/>
    <w:rsid w:val="00BD3D78"/>
    <w:rsid w:val="00C000B2"/>
    <w:rsid w:val="00C2587D"/>
    <w:rsid w:val="00C4280C"/>
    <w:rsid w:val="00C60686"/>
    <w:rsid w:val="00CB40A9"/>
    <w:rsid w:val="00CE35CA"/>
    <w:rsid w:val="00D13017"/>
    <w:rsid w:val="00D55D86"/>
    <w:rsid w:val="00DF2D97"/>
    <w:rsid w:val="00E1522F"/>
    <w:rsid w:val="00E252E0"/>
    <w:rsid w:val="00E63890"/>
    <w:rsid w:val="00EE7324"/>
    <w:rsid w:val="00EF4EBB"/>
    <w:rsid w:val="00F41B22"/>
    <w:rsid w:val="00F474B3"/>
    <w:rsid w:val="00FB162A"/>
    <w:rsid w:val="00FB182F"/>
    <w:rsid w:val="00FB71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0C17"/>
  <w15:chartTrackingRefBased/>
  <w15:docId w15:val="{2445E62E-FE55-7E44-824E-3D8E2AFC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4D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4DA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0686"/>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D04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4DA8"/>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54DA8"/>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554DA8"/>
    <w:rPr>
      <w:rFonts w:eastAsiaTheme="minorEastAsia"/>
      <w:color w:val="5A5A5A" w:themeColor="text1" w:themeTint="A5"/>
      <w:spacing w:val="15"/>
      <w:sz w:val="22"/>
      <w:szCs w:val="22"/>
    </w:rPr>
  </w:style>
  <w:style w:type="character" w:customStyle="1" w:styleId="Titre2Car">
    <w:name w:val="Titre 2 Car"/>
    <w:basedOn w:val="Policepardfaut"/>
    <w:link w:val="Titre2"/>
    <w:uiPriority w:val="9"/>
    <w:rsid w:val="00554DA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0686"/>
    <w:rPr>
      <w:rFonts w:asciiTheme="majorHAnsi" w:eastAsiaTheme="majorEastAsia" w:hAnsiTheme="majorHAnsi" w:cstheme="majorBidi"/>
      <w:color w:val="1F3763" w:themeColor="accent1" w:themeShade="7F"/>
    </w:rPr>
  </w:style>
  <w:style w:type="paragraph" w:styleId="Bibliographie">
    <w:name w:val="Bibliography"/>
    <w:basedOn w:val="Normal"/>
    <w:next w:val="Normal"/>
    <w:uiPriority w:val="37"/>
    <w:unhideWhenUsed/>
    <w:rsid w:val="00CE35CA"/>
  </w:style>
  <w:style w:type="paragraph" w:styleId="Notedebasdepage">
    <w:name w:val="footnote text"/>
    <w:basedOn w:val="Normal"/>
    <w:link w:val="NotedebasdepageCar"/>
    <w:uiPriority w:val="99"/>
    <w:semiHidden/>
    <w:unhideWhenUsed/>
    <w:rsid w:val="00CE35CA"/>
    <w:rPr>
      <w:sz w:val="20"/>
      <w:szCs w:val="20"/>
    </w:rPr>
  </w:style>
  <w:style w:type="character" w:customStyle="1" w:styleId="NotedebasdepageCar">
    <w:name w:val="Note de bas de page Car"/>
    <w:basedOn w:val="Policepardfaut"/>
    <w:link w:val="Notedebasdepage"/>
    <w:uiPriority w:val="99"/>
    <w:semiHidden/>
    <w:rsid w:val="00CE35CA"/>
    <w:rPr>
      <w:sz w:val="20"/>
      <w:szCs w:val="20"/>
    </w:rPr>
  </w:style>
  <w:style w:type="character" w:styleId="Appelnotedebasdep">
    <w:name w:val="footnote reference"/>
    <w:basedOn w:val="Policepardfaut"/>
    <w:uiPriority w:val="99"/>
    <w:semiHidden/>
    <w:unhideWhenUsed/>
    <w:rsid w:val="00CE35CA"/>
    <w:rPr>
      <w:vertAlign w:val="superscript"/>
    </w:rPr>
  </w:style>
  <w:style w:type="paragraph" w:styleId="Lgende">
    <w:name w:val="caption"/>
    <w:basedOn w:val="Normal"/>
    <w:next w:val="Normal"/>
    <w:uiPriority w:val="35"/>
    <w:unhideWhenUsed/>
    <w:qFormat/>
    <w:rsid w:val="003532F7"/>
    <w:pPr>
      <w:spacing w:after="200"/>
    </w:pPr>
    <w:rPr>
      <w:i/>
      <w:iCs/>
      <w:color w:val="44546A" w:themeColor="text2"/>
      <w:sz w:val="18"/>
      <w:szCs w:val="18"/>
    </w:rPr>
  </w:style>
  <w:style w:type="character" w:styleId="Textedelespacerserv">
    <w:name w:val="Placeholder Text"/>
    <w:basedOn w:val="Policepardfaut"/>
    <w:uiPriority w:val="99"/>
    <w:semiHidden/>
    <w:rsid w:val="002571B1"/>
    <w:rPr>
      <w:color w:val="808080"/>
    </w:rPr>
  </w:style>
  <w:style w:type="character" w:customStyle="1" w:styleId="Titre4Car">
    <w:name w:val="Titre 4 Car"/>
    <w:basedOn w:val="Policepardfaut"/>
    <w:link w:val="Titre4"/>
    <w:uiPriority w:val="9"/>
    <w:rsid w:val="006D04C4"/>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E1522F"/>
    <w:pPr>
      <w:ind w:left="720"/>
      <w:contextualSpacing/>
    </w:pPr>
  </w:style>
  <w:style w:type="paragraph" w:styleId="Notedefin">
    <w:name w:val="endnote text"/>
    <w:basedOn w:val="Normal"/>
    <w:link w:val="NotedefinCar"/>
    <w:uiPriority w:val="99"/>
    <w:semiHidden/>
    <w:unhideWhenUsed/>
    <w:rsid w:val="00F41B22"/>
    <w:rPr>
      <w:sz w:val="20"/>
      <w:szCs w:val="20"/>
    </w:rPr>
  </w:style>
  <w:style w:type="character" w:customStyle="1" w:styleId="NotedefinCar">
    <w:name w:val="Note de fin Car"/>
    <w:basedOn w:val="Policepardfaut"/>
    <w:link w:val="Notedefin"/>
    <w:uiPriority w:val="99"/>
    <w:semiHidden/>
    <w:rsid w:val="00F41B22"/>
    <w:rPr>
      <w:sz w:val="20"/>
      <w:szCs w:val="20"/>
    </w:rPr>
  </w:style>
  <w:style w:type="character" w:styleId="Appeldenotedefin">
    <w:name w:val="endnote reference"/>
    <w:basedOn w:val="Policepardfaut"/>
    <w:uiPriority w:val="99"/>
    <w:semiHidden/>
    <w:unhideWhenUsed/>
    <w:rsid w:val="00F41B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0399">
      <w:bodyDiv w:val="1"/>
      <w:marLeft w:val="0"/>
      <w:marRight w:val="0"/>
      <w:marTop w:val="0"/>
      <w:marBottom w:val="0"/>
      <w:divBdr>
        <w:top w:val="none" w:sz="0" w:space="0" w:color="auto"/>
        <w:left w:val="none" w:sz="0" w:space="0" w:color="auto"/>
        <w:bottom w:val="none" w:sz="0" w:space="0" w:color="auto"/>
        <w:right w:val="none" w:sz="0" w:space="0" w:color="auto"/>
      </w:divBdr>
    </w:div>
    <w:div w:id="253057051">
      <w:bodyDiv w:val="1"/>
      <w:marLeft w:val="0"/>
      <w:marRight w:val="0"/>
      <w:marTop w:val="0"/>
      <w:marBottom w:val="0"/>
      <w:divBdr>
        <w:top w:val="none" w:sz="0" w:space="0" w:color="auto"/>
        <w:left w:val="none" w:sz="0" w:space="0" w:color="auto"/>
        <w:bottom w:val="none" w:sz="0" w:space="0" w:color="auto"/>
        <w:right w:val="none" w:sz="0" w:space="0" w:color="auto"/>
      </w:divBdr>
    </w:div>
    <w:div w:id="815032717">
      <w:bodyDiv w:val="1"/>
      <w:marLeft w:val="0"/>
      <w:marRight w:val="0"/>
      <w:marTop w:val="0"/>
      <w:marBottom w:val="0"/>
      <w:divBdr>
        <w:top w:val="none" w:sz="0" w:space="0" w:color="auto"/>
        <w:left w:val="none" w:sz="0" w:space="0" w:color="auto"/>
        <w:bottom w:val="none" w:sz="0" w:space="0" w:color="auto"/>
        <w:right w:val="none" w:sz="0" w:space="0" w:color="auto"/>
      </w:divBdr>
    </w:div>
    <w:div w:id="1064334622">
      <w:bodyDiv w:val="1"/>
      <w:marLeft w:val="0"/>
      <w:marRight w:val="0"/>
      <w:marTop w:val="0"/>
      <w:marBottom w:val="0"/>
      <w:divBdr>
        <w:top w:val="none" w:sz="0" w:space="0" w:color="auto"/>
        <w:left w:val="none" w:sz="0" w:space="0" w:color="auto"/>
        <w:bottom w:val="none" w:sz="0" w:space="0" w:color="auto"/>
        <w:right w:val="none" w:sz="0" w:space="0" w:color="auto"/>
      </w:divBdr>
    </w:div>
    <w:div w:id="1067339287">
      <w:bodyDiv w:val="1"/>
      <w:marLeft w:val="0"/>
      <w:marRight w:val="0"/>
      <w:marTop w:val="0"/>
      <w:marBottom w:val="0"/>
      <w:divBdr>
        <w:top w:val="none" w:sz="0" w:space="0" w:color="auto"/>
        <w:left w:val="none" w:sz="0" w:space="0" w:color="auto"/>
        <w:bottom w:val="none" w:sz="0" w:space="0" w:color="auto"/>
        <w:right w:val="none" w:sz="0" w:space="0" w:color="auto"/>
      </w:divBdr>
      <w:divsChild>
        <w:div w:id="359018192">
          <w:marLeft w:val="0"/>
          <w:marRight w:val="0"/>
          <w:marTop w:val="0"/>
          <w:marBottom w:val="0"/>
          <w:divBdr>
            <w:top w:val="none" w:sz="0" w:space="0" w:color="auto"/>
            <w:left w:val="none" w:sz="0" w:space="0" w:color="auto"/>
            <w:bottom w:val="none" w:sz="0" w:space="0" w:color="auto"/>
            <w:right w:val="none" w:sz="0" w:space="0" w:color="auto"/>
          </w:divBdr>
          <w:divsChild>
            <w:div w:id="39863982">
              <w:marLeft w:val="0"/>
              <w:marRight w:val="0"/>
              <w:marTop w:val="0"/>
              <w:marBottom w:val="0"/>
              <w:divBdr>
                <w:top w:val="none" w:sz="0" w:space="0" w:color="auto"/>
                <w:left w:val="none" w:sz="0" w:space="0" w:color="auto"/>
                <w:bottom w:val="none" w:sz="0" w:space="0" w:color="auto"/>
                <w:right w:val="none" w:sz="0" w:space="0" w:color="auto"/>
              </w:divBdr>
              <w:divsChild>
                <w:div w:id="20349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6843">
          <w:marLeft w:val="0"/>
          <w:marRight w:val="0"/>
          <w:marTop w:val="0"/>
          <w:marBottom w:val="0"/>
          <w:divBdr>
            <w:top w:val="none" w:sz="0" w:space="0" w:color="auto"/>
            <w:left w:val="none" w:sz="0" w:space="0" w:color="auto"/>
            <w:bottom w:val="none" w:sz="0" w:space="0" w:color="auto"/>
            <w:right w:val="none" w:sz="0" w:space="0" w:color="auto"/>
          </w:divBdr>
          <w:divsChild>
            <w:div w:id="1905486052">
              <w:marLeft w:val="0"/>
              <w:marRight w:val="0"/>
              <w:marTop w:val="0"/>
              <w:marBottom w:val="0"/>
              <w:divBdr>
                <w:top w:val="none" w:sz="0" w:space="0" w:color="auto"/>
                <w:left w:val="none" w:sz="0" w:space="0" w:color="auto"/>
                <w:bottom w:val="none" w:sz="0" w:space="0" w:color="auto"/>
                <w:right w:val="none" w:sz="0" w:space="0" w:color="auto"/>
              </w:divBdr>
              <w:divsChild>
                <w:div w:id="120225086">
                  <w:marLeft w:val="0"/>
                  <w:marRight w:val="0"/>
                  <w:marTop w:val="0"/>
                  <w:marBottom w:val="0"/>
                  <w:divBdr>
                    <w:top w:val="none" w:sz="0" w:space="0" w:color="auto"/>
                    <w:left w:val="none" w:sz="0" w:space="0" w:color="auto"/>
                    <w:bottom w:val="none" w:sz="0" w:space="0" w:color="auto"/>
                    <w:right w:val="none" w:sz="0" w:space="0" w:color="auto"/>
                  </w:divBdr>
                </w:div>
              </w:divsChild>
            </w:div>
            <w:div w:id="922296700">
              <w:marLeft w:val="0"/>
              <w:marRight w:val="0"/>
              <w:marTop w:val="0"/>
              <w:marBottom w:val="0"/>
              <w:divBdr>
                <w:top w:val="none" w:sz="0" w:space="0" w:color="auto"/>
                <w:left w:val="none" w:sz="0" w:space="0" w:color="auto"/>
                <w:bottom w:val="none" w:sz="0" w:space="0" w:color="auto"/>
                <w:right w:val="none" w:sz="0" w:space="0" w:color="auto"/>
              </w:divBdr>
              <w:divsChild>
                <w:div w:id="1837526882">
                  <w:marLeft w:val="0"/>
                  <w:marRight w:val="0"/>
                  <w:marTop w:val="0"/>
                  <w:marBottom w:val="0"/>
                  <w:divBdr>
                    <w:top w:val="none" w:sz="0" w:space="0" w:color="auto"/>
                    <w:left w:val="none" w:sz="0" w:space="0" w:color="auto"/>
                    <w:bottom w:val="none" w:sz="0" w:space="0" w:color="auto"/>
                    <w:right w:val="none" w:sz="0" w:space="0" w:color="auto"/>
                  </w:divBdr>
                  <w:divsChild>
                    <w:div w:id="6260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04331">
      <w:bodyDiv w:val="1"/>
      <w:marLeft w:val="0"/>
      <w:marRight w:val="0"/>
      <w:marTop w:val="0"/>
      <w:marBottom w:val="0"/>
      <w:divBdr>
        <w:top w:val="none" w:sz="0" w:space="0" w:color="auto"/>
        <w:left w:val="none" w:sz="0" w:space="0" w:color="auto"/>
        <w:bottom w:val="none" w:sz="0" w:space="0" w:color="auto"/>
        <w:right w:val="none" w:sz="0" w:space="0" w:color="auto"/>
      </w:divBdr>
    </w:div>
    <w:div w:id="1178883897">
      <w:bodyDiv w:val="1"/>
      <w:marLeft w:val="0"/>
      <w:marRight w:val="0"/>
      <w:marTop w:val="0"/>
      <w:marBottom w:val="0"/>
      <w:divBdr>
        <w:top w:val="none" w:sz="0" w:space="0" w:color="auto"/>
        <w:left w:val="none" w:sz="0" w:space="0" w:color="auto"/>
        <w:bottom w:val="none" w:sz="0" w:space="0" w:color="auto"/>
        <w:right w:val="none" w:sz="0" w:space="0" w:color="auto"/>
      </w:divBdr>
      <w:divsChild>
        <w:div w:id="1346515563">
          <w:marLeft w:val="0"/>
          <w:marRight w:val="0"/>
          <w:marTop w:val="0"/>
          <w:marBottom w:val="0"/>
          <w:divBdr>
            <w:top w:val="none" w:sz="0" w:space="0" w:color="auto"/>
            <w:left w:val="none" w:sz="0" w:space="0" w:color="auto"/>
            <w:bottom w:val="none" w:sz="0" w:space="0" w:color="auto"/>
            <w:right w:val="none" w:sz="0" w:space="0" w:color="auto"/>
          </w:divBdr>
        </w:div>
        <w:div w:id="1255167998">
          <w:marLeft w:val="0"/>
          <w:marRight w:val="0"/>
          <w:marTop w:val="0"/>
          <w:marBottom w:val="0"/>
          <w:divBdr>
            <w:top w:val="none" w:sz="0" w:space="0" w:color="auto"/>
            <w:left w:val="none" w:sz="0" w:space="0" w:color="auto"/>
            <w:bottom w:val="none" w:sz="0" w:space="0" w:color="auto"/>
            <w:right w:val="none" w:sz="0" w:space="0" w:color="auto"/>
          </w:divBdr>
        </w:div>
      </w:divsChild>
    </w:div>
    <w:div w:id="13830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{FBCDD8BD-9E56-7341-A2A3-2FAF9A54D37C}</b:Guid>
    <b:URL>https://www-sciencedirect-com.stanford.idm.oclc.org/topics/medicine-and-dentistry/glutamatergic-synapse</b:URL>
    <b:RefOrder>2</b:RefOrder>
  </b:Source>
  <b:Source>
    <b:Tag>htt1</b:Tag>
    <b:SourceType>InternetSite</b:SourceType>
    <b:Guid>{F50DFED2-2BFE-A045-AAC8-564ABFC4B62D}</b:Guid>
    <b:URL>https://www-sciencedirect-com.stanford.idm.oclc.org/topics/medicine-and-dentistry/glutamatergic-synapse</b:URL>
    <b:RefOrder>1</b:RefOrder>
  </b:Source>
</b:Sources>
</file>

<file path=customXml/itemProps1.xml><?xml version="1.0" encoding="utf-8"?>
<ds:datastoreItem xmlns:ds="http://schemas.openxmlformats.org/officeDocument/2006/customXml" ds:itemID="{90CD7736-7378-C943-97FE-293FC0078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1109</Words>
  <Characters>6104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Peytavin</dc:creator>
  <cp:keywords/>
  <dc:description/>
  <cp:lastModifiedBy>Axel Peytavin</cp:lastModifiedBy>
  <cp:revision>59</cp:revision>
  <dcterms:created xsi:type="dcterms:W3CDTF">2021-12-05T19:39:00Z</dcterms:created>
  <dcterms:modified xsi:type="dcterms:W3CDTF">2021-12-05T21:41:00Z</dcterms:modified>
</cp:coreProperties>
</file>