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3E5" w:rsidRDefault="001524F1" w:rsidP="00D6258F">
      <w:pPr>
        <w:pStyle w:val="Ttulo1"/>
        <w:rPr>
          <w:noProof/>
          <w:lang w:eastAsia="es-MX"/>
        </w:rPr>
      </w:pPr>
      <w:r>
        <w:rPr>
          <w:noProof/>
          <w:lang w:eastAsia="es-MX"/>
        </w:rPr>
        <w:t xml:space="preserve">Minuta del </w:t>
      </w:r>
      <w:r w:rsidR="00D97843">
        <w:rPr>
          <w:noProof/>
          <w:lang w:eastAsia="es-MX"/>
        </w:rPr>
        <w:t>11</w:t>
      </w:r>
      <w:r w:rsidR="00D6258F">
        <w:rPr>
          <w:noProof/>
          <w:lang w:eastAsia="es-MX"/>
        </w:rPr>
        <w:t xml:space="preserve"> de </w:t>
      </w:r>
      <w:r w:rsidR="00133BE1">
        <w:rPr>
          <w:noProof/>
          <w:lang w:eastAsia="es-MX"/>
        </w:rPr>
        <w:t>Marzo</w:t>
      </w:r>
      <w:r w:rsidR="00D6258F">
        <w:rPr>
          <w:noProof/>
          <w:lang w:eastAsia="es-MX"/>
        </w:rPr>
        <w:t xml:space="preserve"> de 2016</w:t>
      </w:r>
    </w:p>
    <w:p w:rsidR="00D6258F" w:rsidRDefault="001524F1" w:rsidP="00D6258F">
      <w:pPr>
        <w:pStyle w:val="Ttulo2"/>
        <w:rPr>
          <w:noProof/>
          <w:lang w:eastAsia="es-MX"/>
        </w:rPr>
      </w:pPr>
      <w:r>
        <w:rPr>
          <w:noProof/>
          <w:lang w:eastAsia="es-MX"/>
        </w:rPr>
        <w:t>FLUJO DE INTERCAMBIOS</w:t>
      </w:r>
      <w:r>
        <w:rPr>
          <w:noProof/>
          <w:lang w:eastAsia="es-MX"/>
        </w:rPr>
        <w:tab/>
      </w:r>
    </w:p>
    <w:p w:rsidR="00133BE1" w:rsidRDefault="00133BE1" w:rsidP="001524F1">
      <w:pPr>
        <w:rPr>
          <w:lang w:eastAsia="es-MX"/>
        </w:rPr>
      </w:pPr>
    </w:p>
    <w:p w:rsidR="00D4634F" w:rsidRDefault="00D4634F" w:rsidP="00D4634F">
      <w:pPr>
        <w:rPr>
          <w:rFonts w:ascii="Calibri" w:hAnsi="Calibri"/>
          <w:color w:val="1F497D"/>
        </w:rPr>
      </w:pPr>
      <w:r>
        <w:rPr>
          <w:rFonts w:ascii="Calibri" w:hAnsi="Calibri"/>
          <w:color w:val="1F497D"/>
        </w:rPr>
        <w:t>Como quedamos en la llamada:</w:t>
      </w:r>
    </w:p>
    <w:p w:rsidR="00D4634F" w:rsidRDefault="00D4634F" w:rsidP="00D4634F">
      <w:pPr>
        <w:pStyle w:val="Prrafodelista"/>
        <w:numPr>
          <w:ilvl w:val="0"/>
          <w:numId w:val="5"/>
        </w:numPr>
        <w:spacing w:after="0" w:line="240" w:lineRule="auto"/>
        <w:contextualSpacing w:val="0"/>
        <w:rPr>
          <w:rFonts w:ascii="Calibri" w:hAnsi="Calibri"/>
          <w:color w:val="1F497D"/>
        </w:rPr>
      </w:pPr>
      <w:r>
        <w:rPr>
          <w:rFonts w:ascii="Calibri" w:hAnsi="Calibri"/>
          <w:color w:val="1F497D"/>
        </w:rPr>
        <w:t>Reenvío el correo donde adjunto el WSDL como borrador del servicio expuesto.</w:t>
      </w:r>
    </w:p>
    <w:p w:rsidR="00D4634F" w:rsidRDefault="00D4634F" w:rsidP="00D4634F">
      <w:pPr>
        <w:pStyle w:val="Prrafodelista"/>
        <w:numPr>
          <w:ilvl w:val="0"/>
          <w:numId w:val="5"/>
        </w:numPr>
        <w:spacing w:after="0" w:line="240" w:lineRule="auto"/>
        <w:contextualSpacing w:val="0"/>
        <w:rPr>
          <w:rFonts w:ascii="Calibri" w:hAnsi="Calibri"/>
          <w:color w:val="1F497D"/>
        </w:rPr>
      </w:pPr>
      <w:r>
        <w:rPr>
          <w:rFonts w:ascii="Calibri" w:hAnsi="Calibri"/>
          <w:color w:val="1F497D"/>
        </w:rPr>
        <w:t>Adjunto la lista de roles que tenemos considerados.</w:t>
      </w:r>
    </w:p>
    <w:p w:rsidR="00D4634F" w:rsidRDefault="00D4634F" w:rsidP="00D4634F">
      <w:pPr>
        <w:rPr>
          <w:rFonts w:ascii="Calibri" w:hAnsi="Calibri"/>
          <w:color w:val="1F497D"/>
        </w:rPr>
      </w:pPr>
    </w:p>
    <w:p w:rsidR="00D4634F" w:rsidRDefault="00D4634F" w:rsidP="00D4634F">
      <w:pPr>
        <w:rPr>
          <w:rFonts w:ascii="Calibri" w:hAnsi="Calibri"/>
          <w:color w:val="1F497D"/>
        </w:rPr>
      </w:pPr>
      <w:r>
        <w:rPr>
          <w:rFonts w:ascii="Calibri" w:hAnsi="Calibri"/>
          <w:color w:val="1F497D"/>
        </w:rPr>
        <w:t>Queda pendiente de nuestra parte:</w:t>
      </w:r>
    </w:p>
    <w:p w:rsidR="00D4634F" w:rsidRDefault="00D4634F" w:rsidP="00D4634F">
      <w:pPr>
        <w:pStyle w:val="Prrafodelista"/>
        <w:numPr>
          <w:ilvl w:val="0"/>
          <w:numId w:val="6"/>
        </w:numPr>
        <w:spacing w:after="0" w:line="240" w:lineRule="auto"/>
        <w:contextualSpacing w:val="0"/>
        <w:rPr>
          <w:rFonts w:ascii="Calibri" w:hAnsi="Calibri"/>
          <w:color w:val="1F497D"/>
        </w:rPr>
      </w:pPr>
      <w:r>
        <w:rPr>
          <w:rFonts w:ascii="Calibri" w:hAnsi="Calibri"/>
          <w:color w:val="1F497D"/>
        </w:rPr>
        <w:t>Revisar accesos al proyecto de mega publicidad. (para que puedan continuar con el punto 9 del archivo de incidencias)</w:t>
      </w:r>
    </w:p>
    <w:p w:rsidR="00D4634F" w:rsidRDefault="00D4634F" w:rsidP="00D4634F">
      <w:pPr>
        <w:pStyle w:val="Prrafodelista"/>
        <w:numPr>
          <w:ilvl w:val="0"/>
          <w:numId w:val="6"/>
        </w:numPr>
        <w:spacing w:after="0" w:line="240" w:lineRule="auto"/>
        <w:contextualSpacing w:val="0"/>
        <w:rPr>
          <w:rFonts w:ascii="Calibri" w:hAnsi="Calibri"/>
          <w:color w:val="1F497D"/>
        </w:rPr>
      </w:pPr>
      <w:r>
        <w:rPr>
          <w:rFonts w:ascii="Calibri" w:hAnsi="Calibri"/>
          <w:color w:val="1F497D"/>
        </w:rPr>
        <w:t>Servicio para revisión de flujo para OT. (para que puedan continuar con el punto 9 del archivo de incidencias)</w:t>
      </w:r>
    </w:p>
    <w:p w:rsidR="00D4634F" w:rsidRDefault="00D4634F" w:rsidP="00D4634F">
      <w:pPr>
        <w:rPr>
          <w:rFonts w:ascii="Calibri" w:hAnsi="Calibri"/>
          <w:color w:val="1F497D"/>
        </w:rPr>
      </w:pPr>
    </w:p>
    <w:p w:rsidR="00D4634F" w:rsidRDefault="00D4634F" w:rsidP="00D4634F">
      <w:pPr>
        <w:rPr>
          <w:rFonts w:ascii="Calibri" w:hAnsi="Calibri"/>
          <w:color w:val="1F497D"/>
        </w:rPr>
      </w:pPr>
      <w:r>
        <w:rPr>
          <w:rFonts w:ascii="Calibri" w:hAnsi="Calibri"/>
          <w:color w:val="1F497D"/>
        </w:rPr>
        <w:t xml:space="preserve">Queda pendiente de su parte revisar </w:t>
      </w:r>
      <w:r>
        <w:rPr>
          <w:rFonts w:ascii="Calibri" w:hAnsi="Calibri"/>
          <w:color w:val="1F497D"/>
        </w:rPr>
        <w:t>los siguientes puntos</w:t>
      </w:r>
      <w:r>
        <w:rPr>
          <w:rFonts w:ascii="Calibri" w:hAnsi="Calibri"/>
          <w:color w:val="1F497D"/>
        </w:rPr>
        <w:t xml:space="preserve"> del archivo de incidencias:</w:t>
      </w:r>
      <w:bookmarkStart w:id="0" w:name="_GoBack"/>
      <w:bookmarkEnd w:id="0"/>
    </w:p>
    <w:tbl>
      <w:tblPr>
        <w:tblW w:w="10340" w:type="dxa"/>
        <w:tblInd w:w="-3" w:type="dxa"/>
        <w:tblCellMar>
          <w:left w:w="0" w:type="dxa"/>
          <w:right w:w="0" w:type="dxa"/>
        </w:tblCellMar>
        <w:tblLook w:val="04A0" w:firstRow="1" w:lastRow="0" w:firstColumn="1" w:lastColumn="0" w:noHBand="0" w:noVBand="1"/>
      </w:tblPr>
      <w:tblGrid>
        <w:gridCol w:w="1300"/>
        <w:gridCol w:w="9040"/>
      </w:tblGrid>
      <w:tr w:rsidR="00D4634F" w:rsidTr="00D4634F">
        <w:trPr>
          <w:trHeight w:val="900"/>
        </w:trPr>
        <w:tc>
          <w:tcPr>
            <w:tcW w:w="130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D4634F" w:rsidRDefault="00D4634F">
            <w:pPr>
              <w:jc w:val="center"/>
              <w:rPr>
                <w:rFonts w:ascii="Calibri" w:hAnsi="Calibri"/>
                <w:color w:val="000000"/>
                <w:lang w:eastAsia="es-MX"/>
              </w:rPr>
            </w:pPr>
            <w:r>
              <w:rPr>
                <w:rFonts w:ascii="Calibri" w:hAnsi="Calibri"/>
                <w:color w:val="000000"/>
              </w:rPr>
              <w:t>4</w:t>
            </w:r>
          </w:p>
        </w:tc>
        <w:tc>
          <w:tcPr>
            <w:tcW w:w="9040" w:type="dxa"/>
            <w:tcBorders>
              <w:top w:val="single" w:sz="8" w:space="0" w:color="auto"/>
              <w:left w:val="nil"/>
              <w:bottom w:val="single" w:sz="8" w:space="0" w:color="auto"/>
              <w:right w:val="single" w:sz="8" w:space="0" w:color="auto"/>
            </w:tcBorders>
            <w:tcMar>
              <w:top w:w="0" w:type="dxa"/>
              <w:left w:w="70" w:type="dxa"/>
              <w:bottom w:w="0" w:type="dxa"/>
              <w:right w:w="70" w:type="dxa"/>
            </w:tcMar>
            <w:vAlign w:val="bottom"/>
            <w:hideMark/>
          </w:tcPr>
          <w:p w:rsidR="00D4634F" w:rsidRDefault="00D4634F">
            <w:pPr>
              <w:rPr>
                <w:rFonts w:ascii="Calibri" w:hAnsi="Calibri"/>
                <w:color w:val="000000"/>
              </w:rPr>
            </w:pPr>
            <w:r>
              <w:rPr>
                <w:rFonts w:ascii="Calibri" w:hAnsi="Calibri"/>
                <w:color w:val="000000"/>
              </w:rPr>
              <w:t>Al consumir cualquiera de sus servicios no obtenemos respuesta, por lo que no tenemos manera de saber si la acción se ejecutó correctamente, por ejemplo,  al iniciar el flujo no sabemos qué ID tiene la instancia del flujo que arranca</w:t>
            </w:r>
          </w:p>
        </w:tc>
      </w:tr>
      <w:tr w:rsidR="00D4634F" w:rsidTr="00D4634F">
        <w:trPr>
          <w:trHeight w:val="900"/>
        </w:trPr>
        <w:tc>
          <w:tcPr>
            <w:tcW w:w="13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D4634F" w:rsidRDefault="00D4634F">
            <w:pPr>
              <w:jc w:val="center"/>
              <w:rPr>
                <w:rFonts w:ascii="Calibri" w:hAnsi="Calibri"/>
                <w:color w:val="000000"/>
              </w:rPr>
            </w:pPr>
            <w:r>
              <w:rPr>
                <w:rFonts w:ascii="Calibri" w:hAnsi="Calibri"/>
                <w:color w:val="000000"/>
              </w:rPr>
              <w:t>5</w:t>
            </w:r>
          </w:p>
        </w:tc>
        <w:tc>
          <w:tcPr>
            <w:tcW w:w="904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D4634F" w:rsidRDefault="00D4634F">
            <w:pPr>
              <w:rPr>
                <w:rFonts w:ascii="Calibri" w:hAnsi="Calibri"/>
                <w:color w:val="000000"/>
              </w:rPr>
            </w:pPr>
            <w:r>
              <w:rPr>
                <w:rFonts w:ascii="Calibri" w:hAnsi="Calibri"/>
                <w:color w:val="000000"/>
              </w:rPr>
              <w:t xml:space="preserve">En las </w:t>
            </w:r>
            <w:proofErr w:type="spellStart"/>
            <w:r>
              <w:rPr>
                <w:rFonts w:ascii="Calibri" w:hAnsi="Calibri"/>
                <w:color w:val="000000"/>
              </w:rPr>
              <w:t>HT's</w:t>
            </w:r>
            <w:proofErr w:type="spellEnd"/>
            <w:r>
              <w:rPr>
                <w:rFonts w:ascii="Calibri" w:hAnsi="Calibri"/>
                <w:color w:val="000000"/>
              </w:rPr>
              <w:t xml:space="preserve"> no hay campo para identificar de qué OT vienen, en algunas se incluye en el </w:t>
            </w:r>
            <w:proofErr w:type="spellStart"/>
            <w:r>
              <w:rPr>
                <w:rFonts w:ascii="Calibri" w:hAnsi="Calibri"/>
                <w:color w:val="000000"/>
              </w:rPr>
              <w:t>presentationSubject</w:t>
            </w:r>
            <w:proofErr w:type="spellEnd"/>
          </w:p>
        </w:tc>
      </w:tr>
      <w:tr w:rsidR="00D4634F" w:rsidTr="00D4634F">
        <w:trPr>
          <w:trHeight w:val="900"/>
        </w:trPr>
        <w:tc>
          <w:tcPr>
            <w:tcW w:w="13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D4634F" w:rsidRDefault="00D4634F">
            <w:pPr>
              <w:jc w:val="center"/>
              <w:rPr>
                <w:rFonts w:ascii="Calibri" w:hAnsi="Calibri"/>
                <w:color w:val="000000"/>
              </w:rPr>
            </w:pPr>
            <w:r>
              <w:rPr>
                <w:rFonts w:ascii="Calibri" w:hAnsi="Calibri"/>
                <w:color w:val="000000"/>
              </w:rPr>
              <w:t>6</w:t>
            </w:r>
          </w:p>
        </w:tc>
        <w:tc>
          <w:tcPr>
            <w:tcW w:w="904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D4634F" w:rsidRDefault="00D4634F">
            <w:pPr>
              <w:rPr>
                <w:rFonts w:ascii="Calibri" w:hAnsi="Calibri"/>
                <w:color w:val="000000"/>
              </w:rPr>
            </w:pPr>
            <w:r>
              <w:rPr>
                <w:rFonts w:ascii="Calibri" w:hAnsi="Calibri"/>
                <w:color w:val="000000"/>
              </w:rPr>
              <w:t>El servicio de notificaciones de nuestro sistema no se está consumiendo</w:t>
            </w:r>
          </w:p>
        </w:tc>
      </w:tr>
      <w:tr w:rsidR="00D4634F" w:rsidTr="00D4634F">
        <w:trPr>
          <w:trHeight w:val="900"/>
        </w:trPr>
        <w:tc>
          <w:tcPr>
            <w:tcW w:w="13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D4634F" w:rsidRDefault="00D4634F">
            <w:pPr>
              <w:jc w:val="center"/>
              <w:rPr>
                <w:rFonts w:ascii="Calibri" w:hAnsi="Calibri"/>
                <w:color w:val="000000"/>
              </w:rPr>
            </w:pPr>
            <w:r>
              <w:rPr>
                <w:rFonts w:ascii="Calibri" w:hAnsi="Calibri"/>
                <w:color w:val="000000"/>
              </w:rPr>
              <w:t>7</w:t>
            </w:r>
          </w:p>
        </w:tc>
        <w:tc>
          <w:tcPr>
            <w:tcW w:w="904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D4634F" w:rsidRDefault="00D4634F">
            <w:pPr>
              <w:rPr>
                <w:rFonts w:ascii="Calibri" w:hAnsi="Calibri"/>
                <w:color w:val="000000"/>
              </w:rPr>
            </w:pPr>
            <w:r>
              <w:rPr>
                <w:rFonts w:ascii="Calibri" w:hAnsi="Calibri"/>
                <w:color w:val="000000"/>
              </w:rPr>
              <w:t xml:space="preserve">No se está deteniendo en algunas </w:t>
            </w:r>
            <w:proofErr w:type="spellStart"/>
            <w:r>
              <w:rPr>
                <w:rFonts w:ascii="Calibri" w:hAnsi="Calibri"/>
                <w:color w:val="000000"/>
              </w:rPr>
              <w:t>HT's</w:t>
            </w:r>
            <w:proofErr w:type="spellEnd"/>
            <w:r>
              <w:rPr>
                <w:rFonts w:ascii="Calibri" w:hAnsi="Calibri"/>
                <w:color w:val="000000"/>
              </w:rPr>
              <w:t>, por ejemplo en la Aprobación del cliente, la modificación del monto en una venta de RFC GENERICO</w:t>
            </w:r>
          </w:p>
        </w:tc>
      </w:tr>
      <w:tr w:rsidR="00D4634F" w:rsidTr="00D4634F">
        <w:trPr>
          <w:trHeight w:val="900"/>
        </w:trPr>
        <w:tc>
          <w:tcPr>
            <w:tcW w:w="13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D4634F" w:rsidRDefault="00D4634F">
            <w:pPr>
              <w:jc w:val="center"/>
              <w:rPr>
                <w:rFonts w:ascii="Calibri" w:hAnsi="Calibri"/>
                <w:color w:val="000000"/>
              </w:rPr>
            </w:pPr>
            <w:r>
              <w:rPr>
                <w:rFonts w:ascii="Calibri" w:hAnsi="Calibri"/>
                <w:color w:val="000000"/>
              </w:rPr>
              <w:t>8</w:t>
            </w:r>
          </w:p>
        </w:tc>
        <w:tc>
          <w:tcPr>
            <w:tcW w:w="904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D4634F" w:rsidRDefault="00D4634F">
            <w:pPr>
              <w:rPr>
                <w:rFonts w:ascii="Calibri" w:hAnsi="Calibri"/>
                <w:color w:val="000000"/>
              </w:rPr>
            </w:pPr>
            <w:r>
              <w:rPr>
                <w:rFonts w:ascii="Calibri" w:hAnsi="Calibri"/>
                <w:color w:val="000000"/>
              </w:rPr>
              <w:t xml:space="preserve">Las </w:t>
            </w:r>
            <w:proofErr w:type="spellStart"/>
            <w:r>
              <w:rPr>
                <w:rFonts w:ascii="Calibri" w:hAnsi="Calibri"/>
                <w:color w:val="000000"/>
              </w:rPr>
              <w:t>HT's</w:t>
            </w:r>
            <w:proofErr w:type="spellEnd"/>
            <w:r>
              <w:rPr>
                <w:rFonts w:ascii="Calibri" w:hAnsi="Calibri"/>
                <w:color w:val="000000"/>
              </w:rPr>
              <w:t xml:space="preserve"> y Notificaciones no aparecen en los roles ROLE_CONTINUIDAD (es el único rol que probé)</w:t>
            </w:r>
          </w:p>
        </w:tc>
      </w:tr>
      <w:tr w:rsidR="00D4634F" w:rsidTr="00D4634F">
        <w:trPr>
          <w:trHeight w:val="900"/>
        </w:trPr>
        <w:tc>
          <w:tcPr>
            <w:tcW w:w="13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D4634F" w:rsidRDefault="00D4634F">
            <w:pPr>
              <w:jc w:val="center"/>
              <w:rPr>
                <w:rFonts w:ascii="Calibri" w:hAnsi="Calibri"/>
                <w:color w:val="000000"/>
              </w:rPr>
            </w:pPr>
            <w:r>
              <w:rPr>
                <w:rFonts w:ascii="Calibri" w:hAnsi="Calibri"/>
                <w:color w:val="000000"/>
              </w:rPr>
              <w:t>10</w:t>
            </w:r>
          </w:p>
        </w:tc>
        <w:tc>
          <w:tcPr>
            <w:tcW w:w="904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D4634F" w:rsidRDefault="00D4634F">
            <w:pPr>
              <w:rPr>
                <w:rFonts w:ascii="Calibri" w:hAnsi="Calibri"/>
                <w:color w:val="000000"/>
              </w:rPr>
            </w:pPr>
            <w:r>
              <w:rPr>
                <w:rFonts w:ascii="Calibri" w:hAnsi="Calibri"/>
                <w:color w:val="000000"/>
              </w:rPr>
              <w:t>No se ha podido dar respuesta a ningún HT por medio del WS</w:t>
            </w:r>
          </w:p>
        </w:tc>
      </w:tr>
    </w:tbl>
    <w:p w:rsidR="00D4634F" w:rsidRDefault="00D4634F" w:rsidP="001524F1">
      <w:pPr>
        <w:rPr>
          <w:lang w:eastAsia="es-MX"/>
        </w:rPr>
      </w:pPr>
    </w:p>
    <w:sectPr w:rsidR="00D4634F" w:rsidSect="000443E5">
      <w:headerReference w:type="default" r:id="rId8"/>
      <w:pgSz w:w="12240" w:h="15840"/>
      <w:pgMar w:top="2552" w:right="1077" w:bottom="1440"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399" w:rsidRDefault="00E50399" w:rsidP="00884CDF">
      <w:pPr>
        <w:spacing w:after="0" w:line="240" w:lineRule="auto"/>
      </w:pPr>
      <w:r>
        <w:separator/>
      </w:r>
    </w:p>
  </w:endnote>
  <w:endnote w:type="continuationSeparator" w:id="0">
    <w:p w:rsidR="00E50399" w:rsidRDefault="00E50399" w:rsidP="0088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399" w:rsidRDefault="00E50399" w:rsidP="00884CDF">
      <w:pPr>
        <w:spacing w:after="0" w:line="240" w:lineRule="auto"/>
      </w:pPr>
      <w:r>
        <w:separator/>
      </w:r>
    </w:p>
  </w:footnote>
  <w:footnote w:type="continuationSeparator" w:id="0">
    <w:p w:rsidR="00E50399" w:rsidRDefault="00E50399" w:rsidP="00884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CDF" w:rsidRDefault="00BC50D0">
    <w:pPr>
      <w:pStyle w:val="Encabezado"/>
    </w:pPr>
    <w:r>
      <w:rPr>
        <w:noProof/>
        <w:lang w:eastAsia="es-MX"/>
      </w:rPr>
      <w:drawing>
        <wp:anchor distT="0" distB="0" distL="114300" distR="114300" simplePos="0" relativeHeight="251658240" behindDoc="0" locked="0" layoutInCell="1" allowOverlap="1">
          <wp:simplePos x="0" y="0"/>
          <wp:positionH relativeFrom="page">
            <wp:align>left</wp:align>
          </wp:positionH>
          <wp:positionV relativeFrom="paragraph">
            <wp:posOffset>-450215</wp:posOffset>
          </wp:positionV>
          <wp:extent cx="7753350" cy="1600200"/>
          <wp:effectExtent l="0" t="0" r="0" b="0"/>
          <wp:wrapNone/>
          <wp:docPr id="6" name="Imagen 6"/>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53350" cy="1600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E677F"/>
    <w:multiLevelType w:val="hybridMultilevel"/>
    <w:tmpl w:val="67DA91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B14B98"/>
    <w:multiLevelType w:val="hybridMultilevel"/>
    <w:tmpl w:val="785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C259B8"/>
    <w:multiLevelType w:val="hybridMultilevel"/>
    <w:tmpl w:val="7BF84F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E956B2"/>
    <w:multiLevelType w:val="hybridMultilevel"/>
    <w:tmpl w:val="4C76A7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74C02E24"/>
    <w:multiLevelType w:val="hybridMultilevel"/>
    <w:tmpl w:val="B9DEEB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7C38331F"/>
    <w:multiLevelType w:val="hybridMultilevel"/>
    <w:tmpl w:val="225A30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58F"/>
    <w:rsid w:val="000443E5"/>
    <w:rsid w:val="0011211E"/>
    <w:rsid w:val="00113DFC"/>
    <w:rsid w:val="00133BE1"/>
    <w:rsid w:val="001524F1"/>
    <w:rsid w:val="00153D73"/>
    <w:rsid w:val="00170F60"/>
    <w:rsid w:val="002026A1"/>
    <w:rsid w:val="00215403"/>
    <w:rsid w:val="002B1C32"/>
    <w:rsid w:val="002D5A32"/>
    <w:rsid w:val="003F2070"/>
    <w:rsid w:val="004027AF"/>
    <w:rsid w:val="00405BA8"/>
    <w:rsid w:val="00407DF2"/>
    <w:rsid w:val="004B4A84"/>
    <w:rsid w:val="00552D0A"/>
    <w:rsid w:val="005D30E8"/>
    <w:rsid w:val="005E7FF1"/>
    <w:rsid w:val="00612D90"/>
    <w:rsid w:val="006860EC"/>
    <w:rsid w:val="006867F8"/>
    <w:rsid w:val="006A4BAE"/>
    <w:rsid w:val="00874856"/>
    <w:rsid w:val="00884CDF"/>
    <w:rsid w:val="009E0D2E"/>
    <w:rsid w:val="00A4613D"/>
    <w:rsid w:val="00A46202"/>
    <w:rsid w:val="00A74497"/>
    <w:rsid w:val="00AB1CD1"/>
    <w:rsid w:val="00B67334"/>
    <w:rsid w:val="00B841FD"/>
    <w:rsid w:val="00BC50D0"/>
    <w:rsid w:val="00BE76D2"/>
    <w:rsid w:val="00BF0668"/>
    <w:rsid w:val="00C51E71"/>
    <w:rsid w:val="00C571FD"/>
    <w:rsid w:val="00D4634F"/>
    <w:rsid w:val="00D6258F"/>
    <w:rsid w:val="00D94034"/>
    <w:rsid w:val="00D97843"/>
    <w:rsid w:val="00DE4B9D"/>
    <w:rsid w:val="00E50399"/>
    <w:rsid w:val="00E84FAF"/>
    <w:rsid w:val="00EF351F"/>
    <w:rsid w:val="00F9161F"/>
    <w:rsid w:val="00FA1C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3E1E74-83B3-4EDA-B802-96EBE42A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625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625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4CD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84CDF"/>
  </w:style>
  <w:style w:type="paragraph" w:styleId="Piedepgina">
    <w:name w:val="footer"/>
    <w:basedOn w:val="Normal"/>
    <w:link w:val="PiedepginaCar"/>
    <w:uiPriority w:val="99"/>
    <w:unhideWhenUsed/>
    <w:rsid w:val="00884CD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84CDF"/>
  </w:style>
  <w:style w:type="character" w:customStyle="1" w:styleId="Ttulo1Car">
    <w:name w:val="Título 1 Car"/>
    <w:basedOn w:val="Fuentedeprrafopredeter"/>
    <w:link w:val="Ttulo1"/>
    <w:uiPriority w:val="9"/>
    <w:rsid w:val="00D6258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6258F"/>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D62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D625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D6258F"/>
    <w:pPr>
      <w:ind w:left="720"/>
      <w:contextualSpacing/>
    </w:pPr>
  </w:style>
  <w:style w:type="table" w:styleId="Tabladecuadrcula4-nfasis5">
    <w:name w:val="Grid Table 4 Accent 5"/>
    <w:basedOn w:val="Tablanormal"/>
    <w:uiPriority w:val="49"/>
    <w:rsid w:val="00133BE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8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01_Duxstar\06_Material%20Dise&#241;o\05_Papeleria\H,%20Membretada\Duxstar%20en%20blan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BA7EF-0834-4E91-B3F8-49A89E6D4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Duxstar en blanco</Template>
  <TotalTime>5</TotalTime>
  <Pages>1</Pages>
  <Words>198</Words>
  <Characters>1091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Duxstar</vt:lpstr>
    </vt:vector>
  </TitlesOfParts>
  <Company>Duxstar</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Duxstar</dc:title>
  <dc:subject/>
  <dc:creator>Connie Larios</dc:creator>
  <cp:keywords/>
  <dc:description/>
  <cp:lastModifiedBy>GUAPO</cp:lastModifiedBy>
  <cp:revision>6</cp:revision>
  <dcterms:created xsi:type="dcterms:W3CDTF">2016-03-09T15:09:00Z</dcterms:created>
  <dcterms:modified xsi:type="dcterms:W3CDTF">2016-03-14T15:10:00Z</dcterms:modified>
</cp:coreProperties>
</file>