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2834619"/>
      <w:r>
        <w:rPr>
          <w:lang w:val="es-MX"/>
        </w:rPr>
        <w:t>Minuta Reunión Megacable</w:t>
      </w:r>
      <w:bookmarkEnd w:id="0"/>
    </w:p>
    <w:p w:rsidR="007721E4" w:rsidRDefault="00595F79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:rsidR="007721E4" w:rsidRDefault="00A87E45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 10 de Julio de 2014</w:t>
      </w:r>
    </w:p>
    <w:p w:rsidR="007721E4" w:rsidRPr="007721E4" w:rsidRDefault="00595F79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12:30 P</w:t>
      </w:r>
      <w:r w:rsidR="00A87E45">
        <w:rPr>
          <w:rStyle w:val="nfasisintenso"/>
          <w:lang w:val="es-MX"/>
        </w:rPr>
        <w:t>M</w:t>
      </w:r>
    </w:p>
    <w:p w:rsidR="007721E4" w:rsidRDefault="007721E4" w:rsidP="007721E4">
      <w:pPr>
        <w:rPr>
          <w:rStyle w:val="nfasisintenso"/>
          <w:lang w:val="es-MX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A10CAE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10CAE" w:rsidRPr="00B3227B">
            <w:rPr>
              <w:rStyle w:val="Hipervnculo"/>
              <w:noProof/>
            </w:rPr>
            <w:fldChar w:fldCharType="begin"/>
          </w:r>
          <w:r w:rsidR="00A10CAE" w:rsidRPr="00B3227B">
            <w:rPr>
              <w:rStyle w:val="Hipervnculo"/>
              <w:noProof/>
            </w:rPr>
            <w:instrText xml:space="preserve"> </w:instrText>
          </w:r>
          <w:r w:rsidR="00A10CAE">
            <w:rPr>
              <w:noProof/>
            </w:rPr>
            <w:instrText>HYPERLINK \l "_Toc392834619"</w:instrText>
          </w:r>
          <w:r w:rsidR="00A10CAE" w:rsidRPr="00B3227B">
            <w:rPr>
              <w:rStyle w:val="Hipervnculo"/>
              <w:noProof/>
            </w:rPr>
            <w:instrText xml:space="preserve"> </w:instrText>
          </w:r>
          <w:r w:rsidR="00A10CAE" w:rsidRPr="00B3227B">
            <w:rPr>
              <w:rStyle w:val="Hipervnculo"/>
              <w:noProof/>
            </w:rPr>
          </w:r>
          <w:r w:rsidR="00A10CAE" w:rsidRPr="00B3227B">
            <w:rPr>
              <w:rStyle w:val="Hipervnculo"/>
              <w:noProof/>
            </w:rPr>
            <w:fldChar w:fldCharType="separate"/>
          </w:r>
          <w:r w:rsidR="00A10CAE" w:rsidRPr="00B3227B">
            <w:rPr>
              <w:rStyle w:val="Hipervnculo"/>
              <w:noProof/>
              <w:lang w:val="es-MX"/>
            </w:rPr>
            <w:t>Minuta Reunión Megacable</w:t>
          </w:r>
          <w:r w:rsidR="00A10CAE">
            <w:rPr>
              <w:noProof/>
              <w:webHidden/>
            </w:rPr>
            <w:tab/>
          </w:r>
          <w:r w:rsidR="00A10CAE">
            <w:rPr>
              <w:noProof/>
              <w:webHidden/>
            </w:rPr>
            <w:fldChar w:fldCharType="begin"/>
          </w:r>
          <w:r w:rsidR="00A10CAE">
            <w:rPr>
              <w:noProof/>
              <w:webHidden/>
            </w:rPr>
            <w:instrText xml:space="preserve"> PAGEREF _Toc392834619 \h </w:instrText>
          </w:r>
          <w:r w:rsidR="00A10CAE">
            <w:rPr>
              <w:noProof/>
              <w:webHidden/>
            </w:rPr>
          </w:r>
          <w:r w:rsidR="00A10CAE">
            <w:rPr>
              <w:noProof/>
              <w:webHidden/>
            </w:rPr>
            <w:fldChar w:fldCharType="separate"/>
          </w:r>
          <w:r w:rsidR="00A10CAE">
            <w:rPr>
              <w:noProof/>
              <w:webHidden/>
            </w:rPr>
            <w:t>1</w:t>
          </w:r>
          <w:r w:rsidR="00A10CAE">
            <w:rPr>
              <w:noProof/>
              <w:webHidden/>
            </w:rPr>
            <w:fldChar w:fldCharType="end"/>
          </w:r>
          <w:r w:rsidR="00A10CAE" w:rsidRPr="00B3227B">
            <w:rPr>
              <w:rStyle w:val="Hipervnculo"/>
              <w:noProof/>
            </w:rPr>
            <w:fldChar w:fldCharType="end"/>
          </w:r>
        </w:p>
        <w:p w:rsidR="00A10CAE" w:rsidRDefault="00A10CA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2834620" w:history="1">
            <w:r w:rsidRPr="00B3227B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CAE" w:rsidRDefault="00A10CA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2834621" w:history="1">
            <w:r w:rsidRPr="00B3227B">
              <w:rPr>
                <w:rStyle w:val="Hipervnculo"/>
                <w:noProof/>
                <w:lang w:val="es-MX"/>
              </w:rPr>
              <w:t>Documentos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CAE" w:rsidRDefault="00A10CA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2834622" w:history="1">
            <w:r w:rsidRPr="00B3227B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392834620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A87E45" w:rsidP="007721E4">
      <w:pPr>
        <w:jc w:val="both"/>
        <w:rPr>
          <w:lang w:val="es-MX"/>
        </w:rPr>
      </w:pPr>
      <w:r>
        <w:rPr>
          <w:lang w:val="es-MX"/>
        </w:rPr>
        <w:t>El pasado 10</w:t>
      </w:r>
      <w:r w:rsidR="007721E4">
        <w:rPr>
          <w:lang w:val="es-MX"/>
        </w:rPr>
        <w:t xml:space="preserve"> de Julio del presente se ha llevado a cabo una reunión </w:t>
      </w:r>
      <w:r w:rsidR="00595F79">
        <w:rPr>
          <w:lang w:val="es-MX"/>
        </w:rPr>
        <w:t>con el área contable, con la finalidad de conocer más a detalle el proceso de nota de crédito</w:t>
      </w:r>
      <w:r>
        <w:rPr>
          <w:lang w:val="es-MX"/>
        </w:rPr>
        <w:t>, entre los puntos abordados destacan los siguientes:</w:t>
      </w:r>
    </w:p>
    <w:p w:rsidR="00A87E45" w:rsidRDefault="00A87E45" w:rsidP="007721E4">
      <w:pPr>
        <w:jc w:val="both"/>
        <w:rPr>
          <w:lang w:val="es-MX"/>
        </w:rPr>
      </w:pPr>
    </w:p>
    <w:p w:rsidR="007721E4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Autorizaciones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Número de usuario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Nota de crédito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Orden madre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La realiza el ejecutivo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Se facturan las ordenes hijas, la madre solo sirve de referencia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Revisar las formas de facturación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El concepto de pago debe ser obligatorio y puede modificarse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Las notas de crédito 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Se generan para cancelar facturas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Son por parte del corporativo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Cálculo del digito verificador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facturación puede ser: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dólares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pesos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en cualquier momento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Las temporalidades pueden ser: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En un pago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En varios pagos mensuales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Periodos indefinidos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Existe un RFC genérico para aquellos clientes que no cuentan con el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En base a los estudios de factibilidad se calculan las comisiones de intercambios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Registro contable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Centro de facturación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Unidad estratégica de negocio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Asociado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Auxiliar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Actualmente la factura pasa por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Portal (timbrado)</w:t>
      </w:r>
    </w:p>
    <w:p w:rsidR="00595F79" w:rsidRDefault="00595F79" w:rsidP="00595F79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Dynamics (facturar)</w:t>
      </w:r>
    </w:p>
    <w:p w:rsidR="00595F79" w:rsidRDefault="00595F79" w:rsidP="00595F7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 conoce si un cliente tiene adeudo mediante la conexión con Dynamics</w:t>
      </w:r>
    </w:p>
    <w:p w:rsidR="00595F79" w:rsidRPr="00595F79" w:rsidRDefault="00595F79" w:rsidP="00A10CAE">
      <w:pPr>
        <w:pStyle w:val="Prrafodelista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2834621"/>
      <w:r>
        <w:rPr>
          <w:lang w:val="es-MX"/>
        </w:rPr>
        <w:t>Documentos adicionales</w:t>
      </w:r>
      <w:bookmarkEnd w:id="3"/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2834622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2127"/>
        <w:gridCol w:w="2519"/>
      </w:tblGrid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B72514" w:rsidRDefault="00B72514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</w:tr>
      <w:tr w:rsidR="00B72514" w:rsidTr="00B72514">
        <w:tc>
          <w:tcPr>
            <w:tcW w:w="223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Viernes 11 de Julio</w:t>
            </w:r>
          </w:p>
        </w:tc>
        <w:tc>
          <w:tcPr>
            <w:tcW w:w="1275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11:00 am</w:t>
            </w:r>
          </w:p>
        </w:tc>
        <w:tc>
          <w:tcPr>
            <w:tcW w:w="2127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Lázaro Cárdenas</w:t>
            </w:r>
          </w:p>
        </w:tc>
        <w:tc>
          <w:tcPr>
            <w:tcW w:w="2519" w:type="dxa"/>
          </w:tcPr>
          <w:p w:rsidR="00B72514" w:rsidRDefault="00B72514" w:rsidP="00B72514">
            <w:pPr>
              <w:rPr>
                <w:lang w:val="es-MX"/>
              </w:rPr>
            </w:pPr>
            <w:r>
              <w:rPr>
                <w:lang w:val="es-MX"/>
              </w:rPr>
              <w:t>Equipo Megacable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99" w:rsidRDefault="00B75B99" w:rsidP="003E7264">
      <w:r>
        <w:separator/>
      </w:r>
    </w:p>
  </w:endnote>
  <w:endnote w:type="continuationSeparator" w:id="0">
    <w:p w:rsidR="00B75B99" w:rsidRDefault="00B75B99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B75B99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99" w:rsidRDefault="00B75B99" w:rsidP="003E7264">
      <w:r>
        <w:separator/>
      </w:r>
    </w:p>
  </w:footnote>
  <w:footnote w:type="continuationSeparator" w:id="0">
    <w:p w:rsidR="00B75B99" w:rsidRDefault="00B75B99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F0F4B"/>
    <w:rsid w:val="003E7264"/>
    <w:rsid w:val="00505ED4"/>
    <w:rsid w:val="00595F79"/>
    <w:rsid w:val="007721E4"/>
    <w:rsid w:val="008B7025"/>
    <w:rsid w:val="00A10CAE"/>
    <w:rsid w:val="00A1249D"/>
    <w:rsid w:val="00A44246"/>
    <w:rsid w:val="00A87E45"/>
    <w:rsid w:val="00AB0B22"/>
    <w:rsid w:val="00B72514"/>
    <w:rsid w:val="00B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44354-B971-4C66-B9ED-72629781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4</cp:revision>
  <dcterms:created xsi:type="dcterms:W3CDTF">2014-06-03T21:13:00Z</dcterms:created>
  <dcterms:modified xsi:type="dcterms:W3CDTF">2014-07-11T14:34:00Z</dcterms:modified>
</cp:coreProperties>
</file>