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8348BF">
        <w:rPr>
          <w:rFonts w:cs="Arial"/>
          <w:lang w:val="es-MX" w:eastAsia="en-US"/>
        </w:rPr>
        <w:t>7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Lizeth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B175B5">
              <w:rPr>
                <w:sz w:val="20"/>
                <w:szCs w:val="20"/>
                <w:highlight w:val="cyan"/>
              </w:rPr>
              <w:t>Autoventa</w:t>
            </w:r>
            <w:proofErr w:type="spellEnd"/>
            <w:r w:rsidRPr="00B175B5">
              <w:rPr>
                <w:sz w:val="20"/>
                <w:szCs w:val="20"/>
                <w:highlight w:val="cyan"/>
              </w:rPr>
              <w:t>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E65BC9" w:rsidRPr="00E65BC9" w:rsidRDefault="00E65BC9" w:rsidP="0021467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</w:p>
          <w:p w:rsidR="00E65BC9" w:rsidRPr="00E65BC9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 w:rsidR="00B45403"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E65BC9" w:rsidRPr="00066BD4" w:rsidRDefault="00B45403" w:rsidP="00214679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="00E65BC9"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E65BC9" w:rsidRPr="00066BD4" w:rsidRDefault="00E65BC9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20/05/2015</w:t>
            </w:r>
          </w:p>
        </w:tc>
        <w:tc>
          <w:tcPr>
            <w:tcW w:w="1152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1.7</w:t>
            </w:r>
          </w:p>
        </w:tc>
        <w:tc>
          <w:tcPr>
            <w:tcW w:w="3744" w:type="dxa"/>
          </w:tcPr>
          <w:p w:rsidR="008348BF" w:rsidRPr="008348BF" w:rsidRDefault="008348BF" w:rsidP="00214679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Se deberá de Replicar el Reporte de Cobranza que se encuentra en Mobile con el</w:t>
            </w:r>
            <w:r>
              <w:rPr>
                <w:highlight w:val="darkCyan"/>
              </w:rPr>
              <w:t xml:space="preserve"> valor por referencia REPORTEM</w:t>
            </w:r>
            <w:r w:rsidRPr="008348BF">
              <w:rPr>
                <w:highlight w:val="darkCyan"/>
              </w:rPr>
              <w:t xml:space="preserve"> 7 = Cobranza.</w:t>
            </w:r>
          </w:p>
          <w:p w:rsidR="008348BF" w:rsidRPr="008348BF" w:rsidRDefault="008348BF" w:rsidP="008348BF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8348BF">
              <w:rPr>
                <w:sz w:val="20"/>
                <w:szCs w:val="20"/>
                <w:highlight w:val="darkCyan"/>
              </w:rPr>
              <w:t>Folio CAI 0003530</w:t>
            </w:r>
          </w:p>
          <w:p w:rsidR="008348BF" w:rsidRPr="008348BF" w:rsidRDefault="008348BF" w:rsidP="008348BF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(Disposur, 1.4.0.0)</w:t>
            </w:r>
          </w:p>
        </w:tc>
        <w:tc>
          <w:tcPr>
            <w:tcW w:w="2304" w:type="dxa"/>
          </w:tcPr>
          <w:p w:rsidR="008348BF" w:rsidRPr="008348BF" w:rsidRDefault="008348BF" w:rsidP="00214679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8348BF">
              <w:rPr>
                <w:rStyle w:val="Nmerodepgina"/>
                <w:highlight w:val="darkCya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74F6B" w:rsidRDefault="00274F6B">
      <w:pPr>
        <w:rPr>
          <w:lang w:val="es-MX"/>
        </w:rPr>
      </w:pPr>
      <w:r>
        <w:rPr>
          <w:lang w:val="es-MX"/>
        </w:rPr>
        <w:br w:type="page"/>
      </w: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F0C2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9991812" w:history="1">
        <w:r w:rsidR="008F0C25" w:rsidRPr="00823EF1">
          <w:rPr>
            <w:rStyle w:val="Hipervnculo"/>
            <w:lang w:val="es-GT"/>
          </w:rPr>
          <w:t xml:space="preserve">Especificación de Casos de Uso: </w:t>
        </w:r>
        <w:r w:rsidR="008F0C25" w:rsidRPr="00823EF1">
          <w:rPr>
            <w:rStyle w:val="Hipervnculo"/>
          </w:rPr>
          <w:t xml:space="preserve"> Generar Reportes – CUROLMOV47</w:t>
        </w:r>
        <w:r w:rsidR="008F0C25">
          <w:rPr>
            <w:webHidden/>
          </w:rPr>
          <w:tab/>
        </w:r>
        <w:r w:rsidR="008F0C25">
          <w:rPr>
            <w:webHidden/>
          </w:rPr>
          <w:fldChar w:fldCharType="begin"/>
        </w:r>
        <w:r w:rsidR="008F0C25">
          <w:rPr>
            <w:webHidden/>
          </w:rPr>
          <w:instrText xml:space="preserve"> PAGEREF _Toc419991812 \h </w:instrText>
        </w:r>
        <w:r w:rsidR="008F0C25">
          <w:rPr>
            <w:webHidden/>
          </w:rPr>
        </w:r>
        <w:r w:rsidR="008F0C25">
          <w:rPr>
            <w:webHidden/>
          </w:rPr>
          <w:fldChar w:fldCharType="separate"/>
        </w:r>
        <w:r w:rsidR="008F0C25">
          <w:rPr>
            <w:webHidden/>
          </w:rPr>
          <w:t>5</w:t>
        </w:r>
        <w:r w:rsidR="008F0C25">
          <w:rPr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13" w:history="1">
        <w:r w:rsidRPr="00823EF1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14" w:history="1">
        <w:r w:rsidRPr="00823EF1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17" w:history="1">
        <w:r w:rsidRPr="00823EF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18" w:history="1">
        <w:r w:rsidRPr="00823EF1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19" w:history="1">
        <w:r w:rsidRPr="00823EF1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22" w:history="1">
        <w:r w:rsidRPr="00823EF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23" w:history="1">
        <w:r w:rsidRPr="00823EF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24" w:history="1">
        <w:r w:rsidRPr="00823EF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25" w:history="1">
        <w:r w:rsidRPr="00823EF1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27" w:history="1">
        <w:r w:rsidRPr="00823EF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991828" w:history="1">
        <w:r w:rsidRPr="00823EF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991829" w:history="1">
        <w:r w:rsidRPr="00823EF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991830" w:history="1">
        <w:r w:rsidRPr="00823EF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991831" w:history="1">
        <w:r w:rsidRPr="00823EF1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23EF1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32" w:history="1">
        <w:r w:rsidRPr="00823EF1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0C25" w:rsidRDefault="008F0C2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991833" w:history="1">
        <w:r w:rsidRPr="00823EF1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_Toc419991833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19991812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9991813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9991814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182735725"/>
      <w:bookmarkStart w:id="30" w:name="_Toc419989896"/>
      <w:bookmarkStart w:id="31" w:name="_Toc419990754"/>
      <w:bookmarkStart w:id="32" w:name="_Toc41999181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0"/>
      <w:bookmarkEnd w:id="31"/>
      <w:bookmarkEnd w:id="3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3" w:name="_Toc371876255"/>
      <w:bookmarkStart w:id="34" w:name="_Toc371876856"/>
      <w:bookmarkStart w:id="35" w:name="_Toc375058653"/>
      <w:bookmarkStart w:id="36" w:name="_Toc375058759"/>
      <w:bookmarkStart w:id="37" w:name="_Toc375068675"/>
      <w:bookmarkStart w:id="38" w:name="_Toc380408754"/>
      <w:bookmarkStart w:id="39" w:name="_Toc381877158"/>
      <w:bookmarkStart w:id="40" w:name="_Toc388891327"/>
      <w:bookmarkStart w:id="41" w:name="_Toc388948275"/>
      <w:bookmarkStart w:id="42" w:name="_Toc389729881"/>
      <w:bookmarkStart w:id="43" w:name="_Toc391302553"/>
      <w:bookmarkStart w:id="44" w:name="_Toc391309730"/>
      <w:bookmarkStart w:id="45" w:name="_Toc397352747"/>
      <w:bookmarkStart w:id="46" w:name="_Toc397353419"/>
      <w:bookmarkStart w:id="47" w:name="_Toc401070647"/>
      <w:bookmarkStart w:id="48" w:name="_Toc401140702"/>
      <w:bookmarkStart w:id="49" w:name="_Toc401140724"/>
      <w:bookmarkStart w:id="50" w:name="_Toc401265119"/>
      <w:bookmarkStart w:id="51" w:name="_Toc405801913"/>
      <w:bookmarkStart w:id="52" w:name="_Toc408817644"/>
      <w:bookmarkStart w:id="53" w:name="_Toc413933169"/>
      <w:bookmarkStart w:id="54" w:name="_Toc419989897"/>
      <w:bookmarkStart w:id="55" w:name="_Toc419990755"/>
      <w:bookmarkStart w:id="56" w:name="_Toc419991816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7" w:name="_Toc419991817"/>
      <w:r w:rsidRPr="00CA7A7F">
        <w:t>Descripción</w:t>
      </w:r>
      <w:bookmarkEnd w:id="29"/>
      <w:bookmarkEnd w:id="57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182735724"/>
      <w:bookmarkStart w:id="59" w:name="_Toc419991818"/>
      <w:r>
        <w:t xml:space="preserve">3  </w:t>
      </w:r>
      <w:r w:rsidR="007B6535" w:rsidRPr="00CA7A7F">
        <w:t>Diagrama de Casos de Uso</w:t>
      </w:r>
      <w:bookmarkEnd w:id="59"/>
    </w:p>
    <w:bookmarkEnd w:id="58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419991819"/>
      <w:r>
        <w:t xml:space="preserve">4  </w:t>
      </w:r>
      <w:bookmarkStart w:id="61" w:name="_Toc182735726"/>
      <w:r w:rsidR="00481C4A" w:rsidRPr="00CA7A7F">
        <w:t>Precondiciones</w:t>
      </w:r>
      <w:bookmarkEnd w:id="60"/>
      <w:bookmarkEnd w:id="6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59"/>
      <w:bookmarkStart w:id="63" w:name="_Toc371876860"/>
      <w:bookmarkStart w:id="64" w:name="_Toc375058657"/>
      <w:bookmarkStart w:id="65" w:name="_Toc375058763"/>
      <w:bookmarkStart w:id="66" w:name="_Toc375068679"/>
      <w:bookmarkStart w:id="67" w:name="_Toc380408758"/>
      <w:bookmarkStart w:id="68" w:name="_Toc381877162"/>
      <w:bookmarkStart w:id="69" w:name="_Toc388891331"/>
      <w:bookmarkStart w:id="70" w:name="_Toc388948279"/>
      <w:bookmarkStart w:id="71" w:name="_Toc389729885"/>
      <w:bookmarkStart w:id="72" w:name="_Toc391302557"/>
      <w:bookmarkStart w:id="73" w:name="_Toc391309734"/>
      <w:bookmarkStart w:id="74" w:name="_Toc397352751"/>
      <w:bookmarkStart w:id="75" w:name="_Toc397353423"/>
      <w:bookmarkStart w:id="76" w:name="_Toc401070651"/>
      <w:bookmarkStart w:id="77" w:name="_Toc401140706"/>
      <w:bookmarkStart w:id="78" w:name="_Toc401140728"/>
      <w:bookmarkStart w:id="79" w:name="_Toc401265123"/>
      <w:bookmarkStart w:id="80" w:name="_Toc405801917"/>
      <w:bookmarkStart w:id="81" w:name="_Toc408817648"/>
      <w:bookmarkStart w:id="82" w:name="_Toc413933173"/>
      <w:bookmarkStart w:id="83" w:name="_Toc365897744"/>
      <w:bookmarkStart w:id="84" w:name="_Toc419989901"/>
      <w:bookmarkStart w:id="85" w:name="_Toc419990759"/>
      <w:bookmarkStart w:id="86" w:name="_Toc419991820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4"/>
      <w:bookmarkEnd w:id="85"/>
      <w:bookmarkEnd w:id="8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7" w:name="_Toc371876260"/>
      <w:bookmarkStart w:id="88" w:name="_Toc371876861"/>
      <w:bookmarkStart w:id="89" w:name="_Toc375058658"/>
      <w:bookmarkStart w:id="90" w:name="_Toc375058764"/>
      <w:bookmarkStart w:id="91" w:name="_Toc375068680"/>
      <w:bookmarkStart w:id="92" w:name="_Toc380408759"/>
      <w:bookmarkStart w:id="93" w:name="_Toc381877163"/>
      <w:bookmarkStart w:id="94" w:name="_Toc388891332"/>
      <w:bookmarkStart w:id="95" w:name="_Toc388948280"/>
      <w:bookmarkStart w:id="96" w:name="_Toc389729886"/>
      <w:bookmarkStart w:id="97" w:name="_Toc391302558"/>
      <w:bookmarkStart w:id="98" w:name="_Toc391309735"/>
      <w:bookmarkStart w:id="99" w:name="_Toc397352752"/>
      <w:bookmarkStart w:id="100" w:name="_Toc397353424"/>
      <w:bookmarkStart w:id="101" w:name="_Toc401070652"/>
      <w:bookmarkStart w:id="102" w:name="_Toc401140707"/>
      <w:bookmarkStart w:id="103" w:name="_Toc401140729"/>
      <w:bookmarkStart w:id="104" w:name="_Toc401265124"/>
      <w:bookmarkStart w:id="105" w:name="_Toc405801918"/>
      <w:bookmarkStart w:id="106" w:name="_Toc408817649"/>
      <w:bookmarkStart w:id="107" w:name="_Toc413933174"/>
      <w:bookmarkStart w:id="108" w:name="_Toc419989902"/>
      <w:bookmarkStart w:id="109" w:name="_Toc419990760"/>
      <w:bookmarkStart w:id="110" w:name="_Toc419991821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11" w:name="_Toc419991822"/>
      <w:r>
        <w:t>Actores</w:t>
      </w:r>
      <w:bookmarkEnd w:id="111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2" w:name="_Toc419991823"/>
      <w:r>
        <w:rPr>
          <w:rFonts w:cs="Arial"/>
        </w:rPr>
        <w:t>Generales</w:t>
      </w:r>
      <w:bookmarkEnd w:id="83"/>
      <w:bookmarkEnd w:id="112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3" w:name="_Toc371872081"/>
      <w:bookmarkStart w:id="114" w:name="_Toc419991824"/>
      <w:r>
        <w:rPr>
          <w:rFonts w:cs="Arial"/>
        </w:rPr>
        <w:lastRenderedPageBreak/>
        <w:t>Parámetros</w:t>
      </w:r>
      <w:bookmarkEnd w:id="113"/>
      <w:bookmarkEnd w:id="114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5" w:name="_Toc52616584"/>
      <w:bookmarkStart w:id="116" w:name="_Toc182735728"/>
      <w:bookmarkStart w:id="117" w:name="_Toc419991825"/>
      <w:r>
        <w:t xml:space="preserve">5  </w:t>
      </w:r>
      <w:r w:rsidR="00481C4A" w:rsidRPr="00CA7A7F">
        <w:t>Flujo de eventos</w:t>
      </w:r>
      <w:bookmarkEnd w:id="115"/>
      <w:bookmarkEnd w:id="116"/>
      <w:bookmarkEnd w:id="1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8" w:name="_Toc371876265"/>
      <w:bookmarkStart w:id="119" w:name="_Toc371876866"/>
      <w:bookmarkStart w:id="120" w:name="_Toc375058663"/>
      <w:bookmarkStart w:id="121" w:name="_Toc375058769"/>
      <w:bookmarkStart w:id="122" w:name="_Toc375068685"/>
      <w:bookmarkStart w:id="123" w:name="_Toc380408764"/>
      <w:bookmarkStart w:id="124" w:name="_Toc381877168"/>
      <w:bookmarkStart w:id="125" w:name="_Toc388891337"/>
      <w:bookmarkStart w:id="126" w:name="_Toc388948285"/>
      <w:bookmarkStart w:id="127" w:name="_Toc389729891"/>
      <w:bookmarkStart w:id="128" w:name="_Toc391302563"/>
      <w:bookmarkStart w:id="129" w:name="_Toc391309740"/>
      <w:bookmarkStart w:id="130" w:name="_Toc397352757"/>
      <w:bookmarkStart w:id="131" w:name="_Toc397353429"/>
      <w:bookmarkStart w:id="132" w:name="_Toc401070657"/>
      <w:bookmarkStart w:id="133" w:name="_Toc401140712"/>
      <w:bookmarkStart w:id="134" w:name="_Toc401140734"/>
      <w:bookmarkStart w:id="135" w:name="_Toc401265129"/>
      <w:bookmarkStart w:id="136" w:name="_Toc405801923"/>
      <w:bookmarkStart w:id="137" w:name="_Toc408817654"/>
      <w:bookmarkStart w:id="138" w:name="_Toc413933179"/>
      <w:bookmarkStart w:id="139" w:name="_Toc52616585"/>
      <w:bookmarkStart w:id="140" w:name="_Toc182735729"/>
      <w:bookmarkStart w:id="141" w:name="_Toc419989907"/>
      <w:bookmarkStart w:id="142" w:name="_Toc419990765"/>
      <w:bookmarkStart w:id="143" w:name="_Toc419991826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41"/>
      <w:bookmarkEnd w:id="142"/>
      <w:bookmarkEnd w:id="14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44" w:name="_Toc419991827"/>
      <w:r w:rsidRPr="00CA7A7F">
        <w:t>Flujo básico</w:t>
      </w:r>
      <w:bookmarkStart w:id="145" w:name="_Toc52616586"/>
      <w:bookmarkStart w:id="146" w:name="_Toc182735730"/>
      <w:bookmarkEnd w:id="139"/>
      <w:bookmarkEnd w:id="140"/>
      <w:bookmarkEnd w:id="14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A92890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8348BF" w:rsidRPr="003F0791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Cyan"/>
        </w:rPr>
      </w:pPr>
      <w:bookmarkStart w:id="147" w:name="paso5"/>
      <w:r w:rsidRPr="003F0791">
        <w:rPr>
          <w:sz w:val="20"/>
          <w:szCs w:val="20"/>
          <w:highlight w:val="darkCyan"/>
        </w:rPr>
        <w:t>Si &lt;el reporte seleccionado por el actor corresponde al Reporte de Cobranza (Genérico) (</w:t>
      </w:r>
      <w:proofErr w:type="spellStart"/>
      <w:r w:rsidRPr="003F0791">
        <w:rPr>
          <w:sz w:val="20"/>
          <w:szCs w:val="20"/>
          <w:highlight w:val="darkCyan"/>
        </w:rPr>
        <w:t>VAVClave</w:t>
      </w:r>
      <w:proofErr w:type="spellEnd"/>
      <w:r w:rsidRPr="003F0791">
        <w:rPr>
          <w:sz w:val="20"/>
          <w:szCs w:val="20"/>
          <w:highlight w:val="darkCyan"/>
        </w:rPr>
        <w:t xml:space="preserve"> = 7)&gt;</w:t>
      </w:r>
    </w:p>
    <w:bookmarkEnd w:id="147"/>
    <w:p w:rsidR="008348BF" w:rsidRPr="003F0791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obtiene la siguiente información:</w:t>
      </w:r>
    </w:p>
    <w:p w:rsidR="008348BF" w:rsidRPr="003F0791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Cliente</w:t>
      </w:r>
    </w:p>
    <w:p w:rsidR="008348BF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ClienteClave</w:t>
      </w:r>
      <w:proofErr w:type="spellEnd"/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Clave</w:t>
      </w:r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RazonSocial</w:t>
      </w:r>
      <w:proofErr w:type="spellEnd"/>
    </w:p>
    <w:p w:rsidR="00F2056B" w:rsidRPr="003F0791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presenta la siguiente información a manera de opciones por medio de una casilla de verificación (</w:t>
      </w:r>
      <w:proofErr w:type="spellStart"/>
      <w:r w:rsidRPr="003F0791">
        <w:rPr>
          <w:b w:val="0"/>
          <w:sz w:val="20"/>
          <w:szCs w:val="20"/>
          <w:highlight w:val="darkCyan"/>
        </w:rPr>
        <w:t>checkbox</w:t>
      </w:r>
      <w:proofErr w:type="spellEnd"/>
      <w:r w:rsidRPr="003F0791">
        <w:rPr>
          <w:b w:val="0"/>
          <w:sz w:val="20"/>
          <w:szCs w:val="20"/>
          <w:highlight w:val="darkCyan"/>
        </w:rPr>
        <w:t>):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Todos los Clientes:</w:t>
      </w:r>
      <w:r w:rsidRPr="003F0791">
        <w:rPr>
          <w:sz w:val="20"/>
          <w:szCs w:val="20"/>
          <w:highlight w:val="darkCyan"/>
        </w:rPr>
        <w:t xml:space="preserve"> Presentar la casilla de verificación de manera inactiva por default.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Para cada cliente obtenido</w:t>
      </w:r>
      <w:r w:rsidR="00C52ADE" w:rsidRPr="003F0791">
        <w:rPr>
          <w:sz w:val="20"/>
          <w:szCs w:val="20"/>
          <w:highlight w:val="darkCyan"/>
        </w:rPr>
        <w:t>:</w:t>
      </w:r>
    </w:p>
    <w:p w:rsidR="00F2056B" w:rsidRPr="003F0791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Se presenta la información del cliente a través de la concatenación de su clave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su razón social &lt;</w:t>
      </w:r>
      <w:proofErr w:type="spellStart"/>
      <w:r w:rsidRPr="003F0791">
        <w:rPr>
          <w:sz w:val="20"/>
          <w:szCs w:val="20"/>
          <w:highlight w:val="darkCyan"/>
        </w:rPr>
        <w:t>Cliente.RazonSocial</w:t>
      </w:r>
      <w:proofErr w:type="spellEnd"/>
      <w:r w:rsidRPr="003F0791">
        <w:rPr>
          <w:sz w:val="20"/>
          <w:szCs w:val="20"/>
          <w:highlight w:val="darkCyan"/>
        </w:rPr>
        <w:t>&gt; separadas por un guion medio, ejemplo: “Clave – Razón Social“. Ordenar la información de manera ascendente por medio de la clave del cliente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presentar la casilla de verificación de manera inactiva por default</w:t>
      </w:r>
      <w:r w:rsidR="003F0791" w:rsidRPr="003F0791">
        <w:rPr>
          <w:sz w:val="20"/>
          <w:szCs w:val="20"/>
          <w:highlight w:val="darkCyan"/>
        </w:rPr>
        <w:t>.</w:t>
      </w:r>
    </w:p>
    <w:p w:rsidR="00C52ADE" w:rsidRPr="003F0791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activa (marca)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Pr="003F0791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activa la casilla de verificación correspondiente a cada uno de los clientes presentados en el listado.</w:t>
      </w:r>
    </w:p>
    <w:p w:rsidR="003F0791" w:rsidRPr="003F0791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inactiva (desmarca)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inactiva la casilla de verificación correspondiente a cada uno de los clientes presentados en el listado.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la siguiente información:</w:t>
      </w:r>
    </w:p>
    <w:p w:rsidR="00BD4756" w:rsidRPr="00BD4756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</w:t>
      </w:r>
      <w:proofErr w:type="spellEnd"/>
      <w:r w:rsidR="008F0AB4">
        <w:rPr>
          <w:sz w:val="20"/>
          <w:highlight w:val="darkCyan"/>
          <w:lang w:eastAsia="en-US"/>
        </w:rPr>
        <w:t xml:space="preserve"> = ‘  ‘ (cadena vacía)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&lt;NO 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Para cada cliente seleccionado por el actor</w:t>
      </w:r>
    </w:p>
    <w:p w:rsidR="00FF54C2" w:rsidRPr="00FF54C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un objeto con la siguiente información:</w:t>
      </w:r>
    </w:p>
    <w:p w:rsidR="00BD4756" w:rsidRPr="00BD4756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</w:p>
    <w:p w:rsidR="00BD4756" w:rsidRPr="00FF54C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ClienteClave</w:t>
      </w:r>
      <w:proofErr w:type="spellEnd"/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lastRenderedPageBreak/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564F08" w:rsidRDefault="00A92890" w:rsidP="00F86ABB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564F08">
        <w:rPr>
          <w:b w:val="0"/>
          <w:sz w:val="20"/>
          <w:highlight w:val="darkCyan"/>
          <w:lang w:eastAsia="en-US"/>
        </w:rPr>
        <w:t xml:space="preserve">Si &lt;no se seleccionó por lo menos un cliente para el </w:t>
      </w:r>
      <w:hyperlink w:anchor="paso5" w:history="1">
        <w:r w:rsidRPr="00564F08">
          <w:rPr>
            <w:rStyle w:val="Hipervnculo"/>
            <w:sz w:val="20"/>
            <w:highlight w:val="darkCyan"/>
            <w:lang w:eastAsia="en-US"/>
          </w:rPr>
          <w:t>pas</w:t>
        </w:r>
        <w:r w:rsidRPr="00564F08">
          <w:rPr>
            <w:rStyle w:val="Hipervnculo"/>
            <w:sz w:val="20"/>
            <w:highlight w:val="darkCyan"/>
            <w:lang w:eastAsia="en-US"/>
          </w:rPr>
          <w:t>o</w:t>
        </w:r>
        <w:r w:rsidRPr="00564F08">
          <w:rPr>
            <w:rStyle w:val="Hipervnculo"/>
            <w:sz w:val="20"/>
            <w:highlight w:val="darkCyan"/>
            <w:lang w:eastAsia="en-US"/>
          </w:rPr>
          <w:t xml:space="preserve"> </w:t>
        </w:r>
        <w:r w:rsidR="00564F08" w:rsidRPr="00564F08">
          <w:rPr>
            <w:rStyle w:val="Hipervnculo"/>
            <w:sz w:val="20"/>
            <w:highlight w:val="darkCyan"/>
            <w:lang w:eastAsia="en-US"/>
          </w:rPr>
          <w:t>5</w:t>
        </w:r>
      </w:hyperlink>
      <w:r w:rsidRPr="00564F08">
        <w:rPr>
          <w:b w:val="0"/>
          <w:sz w:val="20"/>
          <w:highlight w:val="darkCyan"/>
          <w:lang w:eastAsia="en-US"/>
        </w:rPr>
        <w:t>&gt;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 w:rsidRPr="00564F08">
        <w:rPr>
          <w:sz w:val="20"/>
          <w:highlight w:val="darkCyan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Cyan"/>
        </w:rPr>
        <w:t>“[E0215</w:t>
      </w:r>
      <w:r w:rsidRPr="00564F08">
        <w:rPr>
          <w:rFonts w:cs="Arial"/>
          <w:color w:val="FF0000"/>
          <w:sz w:val="20"/>
          <w:szCs w:val="20"/>
          <w:highlight w:val="darkCyan"/>
        </w:rPr>
        <w:t xml:space="preserve">] </w:t>
      </w:r>
      <w:r>
        <w:rPr>
          <w:rFonts w:cs="Arial"/>
          <w:color w:val="FF0000"/>
          <w:sz w:val="20"/>
          <w:szCs w:val="20"/>
          <w:highlight w:val="darkCyan"/>
        </w:rPr>
        <w:t>Debe seleccionar por lo menos un $0$</w:t>
      </w:r>
      <w:r w:rsidRPr="00564F08">
        <w:rPr>
          <w:rFonts w:cs="Arial"/>
          <w:color w:val="FF0000"/>
          <w:sz w:val="20"/>
          <w:szCs w:val="20"/>
          <w:highlight w:val="darkCyan"/>
        </w:rPr>
        <w:t>”</w:t>
      </w:r>
      <w:r w:rsidRPr="00564F08">
        <w:rPr>
          <w:rFonts w:cs="Arial"/>
          <w:sz w:val="20"/>
          <w:szCs w:val="20"/>
          <w:highlight w:val="darkCyan"/>
        </w:rPr>
        <w:t xml:space="preserve">, sustituir el valor de $0$ por </w:t>
      </w:r>
      <w:r>
        <w:rPr>
          <w:rFonts w:cs="Arial"/>
          <w:sz w:val="20"/>
          <w:szCs w:val="20"/>
          <w:highlight w:val="darkCyan"/>
        </w:rPr>
        <w:t>“Cliente”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>
        <w:rPr>
          <w:rFonts w:cs="Arial"/>
          <w:sz w:val="20"/>
          <w:szCs w:val="20"/>
          <w:highlight w:val="darkCyan"/>
        </w:rPr>
        <w:t>El sistema continúa en el paso donde fue invocado</w:t>
      </w:r>
    </w:p>
    <w:p w:rsidR="00F86ABB" w:rsidRPr="0064064F" w:rsidRDefault="00564F08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564F08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>
        <w:rPr>
          <w:b w:val="0"/>
          <w:sz w:val="20"/>
          <w:highlight w:val="yellow"/>
          <w:lang w:eastAsia="en-US"/>
        </w:rPr>
        <w:t>Si &lt;el actor seleccionó</w:t>
      </w:r>
      <w:r w:rsidR="00AA1815" w:rsidRPr="00AA1815">
        <w:rPr>
          <w:b w:val="0"/>
          <w:sz w:val="20"/>
          <w:highlight w:val="yellow"/>
          <w:lang w:eastAsia="en-US"/>
        </w:rPr>
        <w:t xml:space="preserve"> el reporte </w:t>
      </w:r>
      <w:proofErr w:type="spellStart"/>
      <w:r w:rsidR="00AA1815">
        <w:rPr>
          <w:sz w:val="20"/>
          <w:highlight w:val="yellow"/>
          <w:lang w:eastAsia="en-US"/>
        </w:rPr>
        <w:t>Reporte</w:t>
      </w:r>
      <w:proofErr w:type="spellEnd"/>
      <w:r w:rsidR="00AA1815">
        <w:rPr>
          <w:sz w:val="20"/>
          <w:highlight w:val="yellow"/>
          <w:lang w:eastAsia="en-US"/>
        </w:rPr>
        <w:t xml:space="preserve"> de Inventario</w:t>
      </w:r>
      <w:r w:rsidR="00AA1815"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="00AA1815" w:rsidRPr="00AA1815">
        <w:rPr>
          <w:sz w:val="20"/>
          <w:highlight w:val="yellow"/>
          <w:lang w:eastAsia="en-US"/>
        </w:rPr>
        <w:t>VAVClave</w:t>
      </w:r>
      <w:proofErr w:type="spellEnd"/>
      <w:r w:rsidR="00AA1815" w:rsidRPr="00AA1815">
        <w:rPr>
          <w:sz w:val="20"/>
          <w:highlight w:val="yellow"/>
          <w:lang w:eastAsia="en-US"/>
        </w:rPr>
        <w:t xml:space="preserve"> = </w:t>
      </w:r>
      <w:r w:rsidR="00AA1815">
        <w:rPr>
          <w:sz w:val="20"/>
          <w:highlight w:val="yellow"/>
          <w:lang w:eastAsia="en-US"/>
        </w:rPr>
        <w:t>2</w:t>
      </w:r>
      <w:r w:rsidR="00AA1815" w:rsidRPr="00AA1815">
        <w:rPr>
          <w:sz w:val="20"/>
          <w:highlight w:val="yellow"/>
          <w:lang w:eastAsia="en-US"/>
        </w:rPr>
        <w:t>)</w:t>
      </w:r>
      <w:r w:rsidR="00AA1815"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1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</w:t>
      </w:r>
      <w:r w:rsidR="00564F08">
        <w:rPr>
          <w:b w:val="0"/>
          <w:sz w:val="20"/>
          <w:highlight w:val="green"/>
          <w:lang w:eastAsia="en-US"/>
        </w:rPr>
        <w:t>seleccionó</w:t>
      </w:r>
      <w:r w:rsidRPr="00BE2243">
        <w:rPr>
          <w:b w:val="0"/>
          <w:sz w:val="20"/>
          <w:highlight w:val="green"/>
          <w:lang w:eastAsia="en-US"/>
        </w:rPr>
        <w:t xml:space="preserve">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2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</w:t>
        </w:r>
        <w:r w:rsidRPr="00BE2243">
          <w:rPr>
            <w:rStyle w:val="Hipervnculo"/>
            <w:b/>
            <w:sz w:val="20"/>
            <w:highlight w:val="green"/>
            <w:lang w:eastAsia="en-US"/>
          </w:rPr>
          <w:t>adre de Caja – CUROLMOV51</w:t>
        </w:r>
      </w:hyperlink>
    </w:p>
    <w:p w:rsidR="00B175B5" w:rsidRPr="00B175B5" w:rsidRDefault="00564F08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>
        <w:rPr>
          <w:b w:val="0"/>
          <w:sz w:val="20"/>
          <w:highlight w:val="cyan"/>
          <w:lang w:eastAsia="en-US"/>
        </w:rPr>
        <w:t>Si &lt;el actor seleccionó</w:t>
      </w:r>
      <w:r w:rsidR="00B175B5" w:rsidRPr="00B175B5">
        <w:rPr>
          <w:b w:val="0"/>
          <w:sz w:val="20"/>
          <w:highlight w:val="cyan"/>
          <w:lang w:eastAsia="en-US"/>
        </w:rPr>
        <w:t xml:space="preserve"> el reporte </w:t>
      </w:r>
      <w:proofErr w:type="spellStart"/>
      <w:r w:rsidR="00B175B5" w:rsidRPr="00B175B5">
        <w:rPr>
          <w:sz w:val="20"/>
          <w:highlight w:val="cyan"/>
          <w:lang w:eastAsia="en-US"/>
        </w:rPr>
        <w:t>Reporte</w:t>
      </w:r>
      <w:proofErr w:type="spellEnd"/>
      <w:r w:rsidR="00B175B5" w:rsidRPr="00B175B5">
        <w:rPr>
          <w:sz w:val="20"/>
          <w:highlight w:val="cyan"/>
          <w:lang w:eastAsia="en-US"/>
        </w:rPr>
        <w:t xml:space="preserve"> de </w:t>
      </w:r>
      <w:r w:rsidR="00B175B5">
        <w:rPr>
          <w:sz w:val="20"/>
          <w:highlight w:val="cyan"/>
          <w:lang w:eastAsia="en-US"/>
        </w:rPr>
        <w:t>Liquidación de Ventas (La Costeña) (</w:t>
      </w:r>
      <w:proofErr w:type="spellStart"/>
      <w:r w:rsidR="00B175B5">
        <w:rPr>
          <w:sz w:val="20"/>
          <w:highlight w:val="cyan"/>
          <w:lang w:eastAsia="en-US"/>
        </w:rPr>
        <w:t>VAVClave</w:t>
      </w:r>
      <w:proofErr w:type="spellEnd"/>
      <w:r w:rsidR="00B175B5">
        <w:rPr>
          <w:sz w:val="20"/>
          <w:highlight w:val="cyan"/>
          <w:lang w:eastAsia="en-US"/>
        </w:rPr>
        <w:t xml:space="preserve"> = 4</w:t>
      </w:r>
      <w:r w:rsidR="00B175B5" w:rsidRPr="00B175B5">
        <w:rPr>
          <w:sz w:val="20"/>
          <w:highlight w:val="cyan"/>
          <w:lang w:eastAsia="en-US"/>
        </w:rPr>
        <w:t>)</w:t>
      </w:r>
      <w:r w:rsidR="00B175B5"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3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>Si &lt;el actor seleccion</w:t>
      </w:r>
      <w:r w:rsidR="00564F08">
        <w:rPr>
          <w:b w:val="0"/>
          <w:sz w:val="20"/>
          <w:highlight w:val="magenta"/>
          <w:lang w:eastAsia="en-US"/>
        </w:rPr>
        <w:t>ó</w:t>
      </w:r>
      <w:r w:rsidRPr="00214679">
        <w:rPr>
          <w:b w:val="0"/>
          <w:sz w:val="20"/>
          <w:highlight w:val="magenta"/>
          <w:lang w:eastAsia="en-US"/>
        </w:rPr>
        <w:t xml:space="preserve">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4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564F08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 seleccionó</w:t>
      </w:r>
      <w:r w:rsidR="00066BD4" w:rsidRPr="0048313C">
        <w:rPr>
          <w:sz w:val="20"/>
          <w:highlight w:val="red"/>
          <w:lang w:eastAsia="en-US"/>
        </w:rPr>
        <w:t xml:space="preserve"> el reporte </w:t>
      </w:r>
      <w:proofErr w:type="spellStart"/>
      <w:r w:rsidR="00066BD4" w:rsidRPr="0048313C">
        <w:rPr>
          <w:b/>
          <w:sz w:val="20"/>
          <w:highlight w:val="red"/>
          <w:lang w:eastAsia="en-US"/>
        </w:rPr>
        <w:t>Reporte</w:t>
      </w:r>
      <w:proofErr w:type="spellEnd"/>
      <w:r w:rsidR="00066BD4" w:rsidRPr="0048313C">
        <w:rPr>
          <w:b/>
          <w:sz w:val="20"/>
          <w:highlight w:val="red"/>
          <w:lang w:eastAsia="en-US"/>
        </w:rPr>
        <w:t xml:space="preserve"> de</w:t>
      </w:r>
      <w:r w:rsidR="00066BD4"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="00066BD4" w:rsidRPr="0048313C">
        <w:rPr>
          <w:sz w:val="20"/>
          <w:highlight w:val="red"/>
          <w:lang w:eastAsia="en-US"/>
        </w:rPr>
        <w:t>VAVClave</w:t>
      </w:r>
      <w:proofErr w:type="spellEnd"/>
      <w:r w:rsidR="00066BD4"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205327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presenta para su selección la siguiente información</w:t>
      </w:r>
      <w:r w:rsidR="00205327">
        <w:rPr>
          <w:sz w:val="20"/>
          <w:highlight w:val="red"/>
          <w:lang w:eastAsia="en-US"/>
        </w:rPr>
        <w:t xml:space="preserve">, </w:t>
      </w:r>
      <w:r w:rsidR="00205327" w:rsidRPr="003B639C">
        <w:rPr>
          <w:sz w:val="20"/>
          <w:highlight w:val="darkMagenta"/>
          <w:lang w:eastAsia="en-US"/>
        </w:rPr>
        <w:t>ordenado de acuerdo a la razón soc</w:t>
      </w:r>
      <w:r w:rsidR="003B639C">
        <w:rPr>
          <w:sz w:val="20"/>
          <w:highlight w:val="darkMagenta"/>
          <w:lang w:eastAsia="en-US"/>
        </w:rPr>
        <w:t>ial del cliente &lt;</w:t>
      </w:r>
      <w:proofErr w:type="spellStart"/>
      <w:r w:rsidR="003B639C">
        <w:rPr>
          <w:sz w:val="20"/>
          <w:highlight w:val="darkMagenta"/>
          <w:lang w:eastAsia="en-US"/>
        </w:rPr>
        <w:t>Cliente.RazonSo</w:t>
      </w:r>
      <w:r w:rsidR="00205327" w:rsidRPr="003B639C">
        <w:rPr>
          <w:sz w:val="20"/>
          <w:highlight w:val="darkMagenta"/>
          <w:lang w:eastAsia="en-US"/>
        </w:rPr>
        <w:t>cial</w:t>
      </w:r>
      <w:proofErr w:type="spellEnd"/>
      <w:r w:rsidR="00205327" w:rsidRPr="003B639C">
        <w:rPr>
          <w:sz w:val="20"/>
          <w:highlight w:val="darkMagenta"/>
          <w:lang w:eastAsia="en-US"/>
        </w:rPr>
        <w:t>&gt;</w:t>
      </w:r>
      <w:r w:rsidR="00274F6B">
        <w:rPr>
          <w:sz w:val="20"/>
          <w:highlight w:val="darkMagenta"/>
          <w:lang w:eastAsia="en-US"/>
        </w:rPr>
        <w:t xml:space="preserve"> de manera ascendente</w:t>
      </w:r>
      <w:r>
        <w:rPr>
          <w:sz w:val="20"/>
          <w:highlight w:val="red"/>
          <w:lang w:eastAsia="en-US"/>
        </w:rPr>
        <w:t>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5" w:history="1">
        <w:r w:rsidRPr="0048313C">
          <w:rPr>
            <w:rStyle w:val="Hipervnculo"/>
            <w:b/>
            <w:sz w:val="20"/>
            <w:highlight w:val="red"/>
            <w:lang w:eastAsia="en-US"/>
          </w:rPr>
          <w:t>Reporte de Cobranza 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A0338C" w:rsidRPr="00BD4756" w:rsidRDefault="00564F08" w:rsidP="00A0338C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darkCyan"/>
          <w:lang w:eastAsia="en-US"/>
        </w:rPr>
      </w:pPr>
      <w:r>
        <w:rPr>
          <w:b w:val="0"/>
          <w:sz w:val="20"/>
          <w:highlight w:val="darkCyan"/>
          <w:lang w:eastAsia="en-US"/>
        </w:rPr>
        <w:t>Si &lt;el actor seleccionó</w:t>
      </w:r>
      <w:r w:rsidR="00A0338C" w:rsidRPr="00BD4756">
        <w:rPr>
          <w:b w:val="0"/>
          <w:sz w:val="20"/>
          <w:highlight w:val="darkCyan"/>
          <w:lang w:eastAsia="en-US"/>
        </w:rPr>
        <w:t xml:space="preserve"> el reporte </w:t>
      </w:r>
      <w:proofErr w:type="spellStart"/>
      <w:r w:rsidR="00A0338C" w:rsidRPr="00BD4756">
        <w:rPr>
          <w:sz w:val="20"/>
          <w:highlight w:val="darkCyan"/>
          <w:lang w:eastAsia="en-US"/>
        </w:rPr>
        <w:t>Reporte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de Cobranza (Genérico) (</w:t>
      </w:r>
      <w:proofErr w:type="spellStart"/>
      <w:r w:rsidR="00A0338C" w:rsidRPr="00BD4756">
        <w:rPr>
          <w:sz w:val="20"/>
          <w:highlight w:val="darkCyan"/>
          <w:lang w:eastAsia="en-US"/>
        </w:rPr>
        <w:t>VAVClave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= 7)</w:t>
      </w:r>
      <w:r w:rsidR="00A0338C" w:rsidRPr="00BD4756">
        <w:rPr>
          <w:b w:val="0"/>
          <w:sz w:val="20"/>
          <w:highlight w:val="darkCyan"/>
          <w:lang w:eastAsia="en-US"/>
        </w:rPr>
        <w:t>&gt;</w:t>
      </w:r>
    </w:p>
    <w:p w:rsidR="00A0338C" w:rsidRPr="00BD4756" w:rsidRDefault="00A0338C" w:rsidP="00A0338C">
      <w:pPr>
        <w:numPr>
          <w:ilvl w:val="2"/>
          <w:numId w:val="7"/>
        </w:numPr>
        <w:ind w:left="1418" w:hanging="624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16" w:history="1"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Reporte de 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Cobranza Genérico</w:t>
        </w:r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 – CUROLMOV5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7</w:t>
        </w:r>
      </w:hyperlink>
      <w:r w:rsidR="00BD4756" w:rsidRPr="00BD4756">
        <w:rPr>
          <w:b/>
          <w:sz w:val="20"/>
          <w:highlight w:val="darkCyan"/>
          <w:lang w:eastAsia="en-US"/>
        </w:rPr>
        <w:t xml:space="preserve"> </w:t>
      </w:r>
      <w:r w:rsidR="00BD4756" w:rsidRPr="00BD4756">
        <w:rPr>
          <w:sz w:val="20"/>
          <w:highlight w:val="darkCyan"/>
          <w:lang w:eastAsia="en-US"/>
        </w:rPr>
        <w:t>y le envía como parámetro la siguiente información:</w:t>
      </w:r>
    </w:p>
    <w:p w:rsidR="00BD4756" w:rsidRPr="00BD4756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Cliente(s) = </w:t>
      </w: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  <w:r w:rsidRPr="00BD4756">
        <w:rPr>
          <w:sz w:val="20"/>
          <w:highlight w:val="darkCyan"/>
          <w:lang w:eastAsia="en-US"/>
        </w:rPr>
        <w:t xml:space="preserve"> registrado en sesión</w:t>
      </w:r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48" w:name="Paso_FIN"/>
      <w:bookmarkEnd w:id="148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9" w:name="_Toc419991828"/>
      <w:r w:rsidRPr="00CA7A7F">
        <w:rPr>
          <w:rFonts w:cs="Arial"/>
          <w:lang w:val="es-MX"/>
        </w:rPr>
        <w:lastRenderedPageBreak/>
        <w:t>Flujos alternos</w:t>
      </w:r>
      <w:bookmarkEnd w:id="145"/>
      <w:bookmarkEnd w:id="146"/>
      <w:bookmarkEnd w:id="1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50" w:name="_Toc52616587"/>
      <w:bookmarkStart w:id="151" w:name="_Toc182735731"/>
      <w:bookmarkStart w:id="152" w:name="_Toc419991829"/>
      <w:r w:rsidRPr="00CA7A7F">
        <w:rPr>
          <w:lang w:val="es-MX"/>
        </w:rPr>
        <w:t>Opcionales</w:t>
      </w:r>
      <w:bookmarkEnd w:id="150"/>
      <w:bookmarkEnd w:id="151"/>
      <w:bookmarkEnd w:id="152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53" w:name="_Toc419991830"/>
      <w:r w:rsidRPr="00CA7A7F">
        <w:rPr>
          <w:lang w:val="es-MX"/>
        </w:rPr>
        <w:t>Generales</w:t>
      </w:r>
      <w:bookmarkEnd w:id="153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54" w:name="_Toc419991831"/>
      <w:r>
        <w:rPr>
          <w:lang w:val="es-MX"/>
        </w:rPr>
        <w:t>Validación</w:t>
      </w:r>
      <w:bookmarkEnd w:id="154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55" w:name="_Toc52616591"/>
      <w:bookmarkStart w:id="156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7" w:name="_Toc419991832"/>
      <w:bookmarkEnd w:id="155"/>
      <w:bookmarkEnd w:id="156"/>
      <w:r>
        <w:t xml:space="preserve">6  </w:t>
      </w:r>
      <w:bookmarkStart w:id="158" w:name="_Toc52616592"/>
      <w:bookmarkStart w:id="159" w:name="_Toc182735736"/>
      <w:proofErr w:type="spellStart"/>
      <w:r w:rsidR="00481C4A" w:rsidRPr="00CA7A7F">
        <w:t>Poscondiciones</w:t>
      </w:r>
      <w:bookmarkEnd w:id="157"/>
      <w:bookmarkEnd w:id="158"/>
      <w:bookmarkEnd w:id="159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60" w:name="_Toc207014958"/>
      <w:bookmarkStart w:id="161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62" w:name="_Toc419991833"/>
      <w:r>
        <w:t xml:space="preserve">7  </w:t>
      </w:r>
      <w:r w:rsidR="007F4C05" w:rsidRPr="00CA7A7F">
        <w:t>Firmas de Aceptación</w:t>
      </w:r>
      <w:bookmarkEnd w:id="160"/>
      <w:bookmarkEnd w:id="161"/>
      <w:bookmarkEnd w:id="162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7"/>
      <w:footerReference w:type="even" r:id="rId18"/>
      <w:footerReference w:type="default" r:id="rId19"/>
      <w:headerReference w:type="first" r:id="rId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EE" w:rsidRDefault="00905FEE" w:rsidP="00514F06">
      <w:pPr>
        <w:pStyle w:val="Ttulo1"/>
      </w:pPr>
      <w:r>
        <w:separator/>
      </w:r>
    </w:p>
  </w:endnote>
  <w:endnote w:type="continuationSeparator" w:id="0">
    <w:p w:rsidR="00905FEE" w:rsidRDefault="00905FE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890" w:rsidRDefault="00A928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92890" w:rsidRDefault="00A928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92890" w:rsidRPr="00596B48" w:rsidTr="00B01427">
      <w:trPr>
        <w:trHeight w:val="539"/>
      </w:trPr>
      <w:tc>
        <w:tcPr>
          <w:tcW w:w="3331" w:type="dxa"/>
        </w:tcPr>
        <w:p w:rsidR="00A92890" w:rsidRPr="00596B48" w:rsidRDefault="00A9289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92890" w:rsidRPr="00B01427" w:rsidRDefault="00A9289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92890" w:rsidRPr="00596B48" w:rsidRDefault="00A9289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F0C2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F0C2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92890" w:rsidRPr="00596B48" w:rsidRDefault="00A9289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EE" w:rsidRDefault="00905FEE" w:rsidP="00514F06">
      <w:pPr>
        <w:pStyle w:val="Ttulo1"/>
      </w:pPr>
      <w:r>
        <w:separator/>
      </w:r>
    </w:p>
  </w:footnote>
  <w:footnote w:type="continuationSeparator" w:id="0">
    <w:p w:rsidR="00905FEE" w:rsidRDefault="00905FE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92890" w:rsidRPr="00375A5D" w:rsidTr="003E5D6F">
      <w:tc>
        <w:tcPr>
          <w:tcW w:w="4604" w:type="dxa"/>
        </w:tcPr>
        <w:p w:rsidR="00A92890" w:rsidRPr="00375A5D" w:rsidRDefault="00A92890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92890" w:rsidRPr="00375A5D" w:rsidRDefault="00A92890" w:rsidP="008348B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1.7</w:t>
          </w:r>
        </w:p>
      </w:tc>
    </w:tr>
    <w:tr w:rsidR="00A92890" w:rsidRPr="00F52321" w:rsidTr="003E5D6F">
      <w:tc>
        <w:tcPr>
          <w:tcW w:w="4604" w:type="dxa"/>
        </w:tcPr>
        <w:p w:rsidR="00A92890" w:rsidRPr="00E53B63" w:rsidRDefault="00A92890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A92890" w:rsidRPr="00DF6EA0" w:rsidRDefault="00A92890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A92890" w:rsidRDefault="00A928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92890" w:rsidTr="003104A1">
      <w:trPr>
        <w:cantSplit/>
        <w:trHeight w:val="1412"/>
      </w:trPr>
      <w:tc>
        <w:tcPr>
          <w:tcW w:w="10114" w:type="dxa"/>
          <w:vAlign w:val="center"/>
        </w:tcPr>
        <w:p w:rsidR="00A92890" w:rsidRDefault="00A9289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92890" w:rsidRPr="00872B53" w:rsidRDefault="00A9289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92890" w:rsidRDefault="00A9289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64CEA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4679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1085"/>
    <w:rsid w:val="00272CB8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1470E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3874"/>
    <w:rsid w:val="004068FC"/>
    <w:rsid w:val="004073E1"/>
    <w:rsid w:val="00415C4C"/>
    <w:rsid w:val="00415D38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64F08"/>
    <w:rsid w:val="00572DCE"/>
    <w:rsid w:val="005742E9"/>
    <w:rsid w:val="00576C10"/>
    <w:rsid w:val="00580188"/>
    <w:rsid w:val="0058230E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48B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516D0"/>
    <w:rsid w:val="00C52ADE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E2C4-00C7-4B6D-B6A6-AD1AC8E6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4660</TotalTime>
  <Pages>8</Pages>
  <Words>1739</Words>
  <Characters>9567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11284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37</cp:revision>
  <cp:lastPrinted>2008-09-11T22:09:00Z</cp:lastPrinted>
  <dcterms:created xsi:type="dcterms:W3CDTF">2014-08-28T20:54:00Z</dcterms:created>
  <dcterms:modified xsi:type="dcterms:W3CDTF">2015-05-21T22:14:00Z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