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F52AB5">
        <w:t>de Detalle de Ventas</w:t>
      </w:r>
      <w:r w:rsidR="00514FBD">
        <w:t xml:space="preserve"> </w:t>
      </w:r>
      <w:r w:rsidR="00FB5384">
        <w:t xml:space="preserve"> (La </w:t>
      </w:r>
      <w:r w:rsidR="009603CA">
        <w:t xml:space="preserve">Costeña) </w:t>
      </w:r>
      <w:r w:rsidR="00CD28F3">
        <w:t>–</w:t>
      </w:r>
    </w:p>
    <w:p w:rsidR="0060151C" w:rsidRPr="00CA7A7F" w:rsidRDefault="00F52AB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211B54" w:rsidP="008C7E3A">
            <w:pPr>
              <w:pStyle w:val="Tabletext"/>
              <w:jc w:val="center"/>
            </w:pPr>
            <w:r>
              <w:t>06</w:t>
            </w:r>
            <w:r w:rsidR="008B4904">
              <w:t>/10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Interfaz de Salida de </w:t>
            </w:r>
            <w:r w:rsidR="00F52AB5">
              <w:t>Detalle de Ventas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CAI </w:t>
            </w:r>
            <w:r w:rsidRPr="008B4904">
              <w:t>000</w:t>
            </w:r>
            <w:r w:rsidR="008B4904" w:rsidRPr="008B4904">
              <w:t>3246</w:t>
            </w:r>
          </w:p>
        </w:tc>
        <w:tc>
          <w:tcPr>
            <w:tcW w:w="2304" w:type="dxa"/>
          </w:tcPr>
          <w:p w:rsidR="00533FCB" w:rsidRDefault="0013518D" w:rsidP="00514FBD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B490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017786" w:history="1">
        <w:r w:rsidR="008B4904" w:rsidRPr="004F7E7A">
          <w:rPr>
            <w:rStyle w:val="Hipervnculo"/>
            <w:lang w:val="es-GT"/>
          </w:rPr>
          <w:t xml:space="preserve">Especificación de Casos de Uso: </w:t>
        </w:r>
        <w:r w:rsidR="008B4904" w:rsidRPr="004F7E7A">
          <w:rPr>
            <w:rStyle w:val="Hipervnculo"/>
          </w:rPr>
          <w:t>Generar Interfaz de Salida de Cobranza  (La Costeña) – CUERMINT160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_Toc400017786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4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787" w:history="1">
        <w:r w:rsidR="008B4904" w:rsidRPr="004F7E7A">
          <w:rPr>
            <w:rStyle w:val="Hipervnculo"/>
          </w:rPr>
          <w:t>Introducción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_Toc400017787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4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788" w:history="1">
        <w:r w:rsidR="008B4904" w:rsidRPr="004F7E7A">
          <w:rPr>
            <w:rStyle w:val="Hipervnculo"/>
          </w:rPr>
          <w:t>Caso de uso: Generar Interfaz de Salida de Salida de Cobranza (La Costeña) – CUERMINT160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_Toc400017788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4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789" w:history="1">
        <w:r w:rsidR="008B4904" w:rsidRPr="004F7E7A">
          <w:rPr>
            <w:rStyle w:val="Hipervnculo"/>
            <w:rFonts w:cs="Arial"/>
            <w:noProof/>
            <w:lang w:val="es-MX"/>
          </w:rPr>
          <w:t>1.1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  <w:lang w:val="es-MX"/>
          </w:rPr>
          <w:t>Descripción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_Toc400017789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4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790" w:history="1">
        <w:r w:rsidR="008B4904" w:rsidRPr="004F7E7A">
          <w:rPr>
            <w:rStyle w:val="Hipervnculo"/>
          </w:rPr>
          <w:t>Diagrama de Casos de Uso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_Toc400017790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4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791" w:history="1">
        <w:r w:rsidR="008B4904" w:rsidRPr="004F7E7A">
          <w:rPr>
            <w:rStyle w:val="Hipervnculo"/>
          </w:rPr>
          <w:t>Precondiciones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_Toc400017791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4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792" w:history="1">
        <w:r w:rsidR="008B4904" w:rsidRPr="004F7E7A">
          <w:rPr>
            <w:rStyle w:val="Hipervnculo"/>
            <w:rFonts w:cs="Arial"/>
            <w:noProof/>
          </w:rPr>
          <w:t>1.2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</w:rPr>
          <w:t>Generales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_Toc400017792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4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793" w:history="1">
        <w:r w:rsidR="008B4904" w:rsidRPr="004F7E7A">
          <w:rPr>
            <w:rStyle w:val="Hipervnculo"/>
            <w:rFonts w:cs="Arial"/>
            <w:noProof/>
          </w:rPr>
          <w:t>1.3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</w:rPr>
          <w:t>Filtros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_Toc400017793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5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794" w:history="1">
        <w:r w:rsidR="008B4904" w:rsidRPr="004F7E7A">
          <w:rPr>
            <w:rStyle w:val="Hipervnculo"/>
          </w:rPr>
          <w:t>Flujo de eventos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_Toc400017794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5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795" w:history="1">
        <w:r w:rsidR="008B4904" w:rsidRPr="004F7E7A">
          <w:rPr>
            <w:rStyle w:val="Hipervnculo"/>
            <w:rFonts w:cs="Arial"/>
            <w:noProof/>
            <w:lang w:val="es-MX"/>
          </w:rPr>
          <w:t>1.4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  <w:lang w:val="es-MX"/>
          </w:rPr>
          <w:t>Flujo básico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_Toc400017795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5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796" w:history="1">
        <w:r w:rsidR="008B4904" w:rsidRPr="004F7E7A">
          <w:rPr>
            <w:rStyle w:val="Hipervnculo"/>
            <w:rFonts w:cs="Arial"/>
            <w:noProof/>
            <w:lang w:val="es-MX"/>
          </w:rPr>
          <w:t>1.5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  <w:lang w:val="es-MX"/>
          </w:rPr>
          <w:t>Flujos alternos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_Toc400017796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017797" w:history="1">
        <w:r w:rsidR="008B4904" w:rsidRPr="004F7E7A">
          <w:rPr>
            <w:rStyle w:val="Hipervnculo"/>
            <w:noProof/>
            <w:lang w:val="es-MX"/>
          </w:rPr>
          <w:t>1.5.1</w:t>
        </w:r>
        <w:r w:rsidR="008B490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noProof/>
            <w:lang w:val="es-MX"/>
          </w:rPr>
          <w:t>Opcionales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_Toc400017797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017798" w:history="1">
        <w:r w:rsidR="008B4904" w:rsidRPr="004F7E7A">
          <w:rPr>
            <w:rStyle w:val="Hipervnculo"/>
            <w:noProof/>
            <w:lang w:val="es-MX"/>
          </w:rPr>
          <w:t>1.5.2</w:t>
        </w:r>
        <w:r w:rsidR="008B490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noProof/>
            <w:lang w:val="es-MX"/>
          </w:rPr>
          <w:t>Generales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_Toc400017798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017799" w:history="1">
        <w:r w:rsidR="008B4904" w:rsidRPr="004F7E7A">
          <w:rPr>
            <w:rStyle w:val="Hipervnculo"/>
            <w:noProof/>
            <w:lang w:val="es-MX"/>
          </w:rPr>
          <w:t>1.5.3</w:t>
        </w:r>
        <w:r w:rsidR="008B490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noProof/>
            <w:lang w:val="es-MX"/>
          </w:rPr>
          <w:t>Extraordinarios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_Toc400017799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017800" w:history="1">
        <w:r w:rsidR="008B4904" w:rsidRPr="004F7E7A">
          <w:rPr>
            <w:rStyle w:val="Hipervnculo"/>
            <w:noProof/>
            <w:lang w:val="es-MX"/>
          </w:rPr>
          <w:t>1.5.4</w:t>
        </w:r>
        <w:r w:rsidR="008B490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noProof/>
            <w:lang w:val="es-MX"/>
          </w:rPr>
          <w:t>De excepción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_Toc400017800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801" w:history="1">
        <w:r w:rsidR="008B4904" w:rsidRPr="004F7E7A">
          <w:rPr>
            <w:rStyle w:val="Hipervnculo"/>
          </w:rPr>
          <w:t>Poscondiciones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_Toc400017801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6</w:t>
        </w:r>
        <w:r w:rsidR="008B4904">
          <w:rPr>
            <w:webHidden/>
          </w:rPr>
          <w:fldChar w:fldCharType="end"/>
        </w:r>
      </w:hyperlink>
    </w:p>
    <w:p w:rsidR="008B4904" w:rsidRDefault="00B77A8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017802" w:history="1">
        <w:r w:rsidR="008B4904" w:rsidRPr="004F7E7A">
          <w:rPr>
            <w:rStyle w:val="Hipervnculo"/>
            <w:rFonts w:cs="Arial"/>
            <w:noProof/>
          </w:rPr>
          <w:t>1.6</w:t>
        </w:r>
        <w:r w:rsidR="008B490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B4904" w:rsidRPr="004F7E7A">
          <w:rPr>
            <w:rStyle w:val="Hipervnculo"/>
            <w:rFonts w:cs="Arial"/>
            <w:noProof/>
          </w:rPr>
          <w:t>Generales</w:t>
        </w:r>
        <w:r w:rsidR="008B4904">
          <w:rPr>
            <w:noProof/>
            <w:webHidden/>
          </w:rPr>
          <w:tab/>
        </w:r>
        <w:r w:rsidR="008B4904">
          <w:rPr>
            <w:noProof/>
            <w:webHidden/>
          </w:rPr>
          <w:fldChar w:fldCharType="begin"/>
        </w:r>
        <w:r w:rsidR="008B4904">
          <w:rPr>
            <w:noProof/>
            <w:webHidden/>
          </w:rPr>
          <w:instrText xml:space="preserve"> PAGEREF _Toc400017802 \h </w:instrText>
        </w:r>
        <w:r w:rsidR="008B4904">
          <w:rPr>
            <w:noProof/>
            <w:webHidden/>
          </w:rPr>
        </w:r>
        <w:r w:rsidR="008B4904">
          <w:rPr>
            <w:noProof/>
            <w:webHidden/>
          </w:rPr>
          <w:fldChar w:fldCharType="separate"/>
        </w:r>
        <w:r w:rsidR="008B4904">
          <w:rPr>
            <w:noProof/>
            <w:webHidden/>
          </w:rPr>
          <w:t>6</w:t>
        </w:r>
        <w:r w:rsidR="008B4904">
          <w:rPr>
            <w:noProof/>
            <w:webHidden/>
          </w:rPr>
          <w:fldChar w:fldCharType="end"/>
        </w:r>
      </w:hyperlink>
    </w:p>
    <w:p w:rsidR="008B4904" w:rsidRDefault="00B77A8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017803" w:history="1">
        <w:r w:rsidR="008B4904" w:rsidRPr="004F7E7A">
          <w:rPr>
            <w:rStyle w:val="Hipervnculo"/>
          </w:rPr>
          <w:t>Firmas de Aceptación</w:t>
        </w:r>
        <w:r w:rsidR="008B4904">
          <w:rPr>
            <w:webHidden/>
          </w:rPr>
          <w:tab/>
        </w:r>
        <w:r w:rsidR="008B4904">
          <w:rPr>
            <w:webHidden/>
          </w:rPr>
          <w:fldChar w:fldCharType="begin"/>
        </w:r>
        <w:r w:rsidR="008B4904">
          <w:rPr>
            <w:webHidden/>
          </w:rPr>
          <w:instrText xml:space="preserve"> PAGEREF _Toc400017803 \h </w:instrText>
        </w:r>
        <w:r w:rsidR="008B4904">
          <w:rPr>
            <w:webHidden/>
          </w:rPr>
        </w:r>
        <w:r w:rsidR="008B4904">
          <w:rPr>
            <w:webHidden/>
          </w:rPr>
          <w:fldChar w:fldCharType="separate"/>
        </w:r>
        <w:r w:rsidR="008B4904">
          <w:rPr>
            <w:webHidden/>
          </w:rPr>
          <w:t>7</w:t>
        </w:r>
        <w:r w:rsidR="008B490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B77A88">
        <w:lastRenderedPageBreak/>
        <w:fldChar w:fldCharType="begin"/>
      </w:r>
      <w:r w:rsidR="00B77A88">
        <w:instrText xml:space="preserve">title  \* Mergeformat </w:instrText>
      </w:r>
      <w:r w:rsidR="00B77A88">
        <w:fldChar w:fldCharType="separate"/>
      </w:r>
      <w:bookmarkStart w:id="2" w:name="_Toc365897738"/>
      <w:bookmarkStart w:id="3" w:name="_Toc400017786"/>
      <w:r w:rsidR="00533FCB">
        <w:rPr>
          <w:lang w:val="es-GT"/>
        </w:rPr>
        <w:t xml:space="preserve">Especificación de Casos de Uso: </w:t>
      </w:r>
      <w:r w:rsidR="00B77A88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8B4904">
        <w:t>Detalle de Ventas</w:t>
      </w:r>
      <w:r w:rsidR="00FB5384">
        <w:t xml:space="preserve"> </w:t>
      </w:r>
      <w:r w:rsidR="009603CA">
        <w:t xml:space="preserve"> (La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514FBD">
        <w:t>6</w:t>
      </w:r>
      <w:bookmarkEnd w:id="3"/>
      <w:r w:rsidR="008B4904">
        <w:t>1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001778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0017788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8B4904">
        <w:t>Salida de Detalle de Ventas</w:t>
      </w:r>
      <w:r w:rsidR="00B75D5F">
        <w:t xml:space="preserve"> (La Costeña) </w:t>
      </w:r>
      <w:r w:rsidR="00494D5F">
        <w:t>– CUERMINT1</w:t>
      </w:r>
      <w:r w:rsidR="00514FBD">
        <w:t>6</w:t>
      </w:r>
      <w:bookmarkEnd w:id="8"/>
      <w:r w:rsidR="008B4904">
        <w:t>1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001778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B5384">
        <w:rPr>
          <w:rFonts w:cs="Arial"/>
          <w:sz w:val="20"/>
          <w:szCs w:val="20"/>
        </w:rPr>
        <w:t xml:space="preserve">ornada de trabajo, como lo son </w:t>
      </w:r>
      <w:r w:rsidR="008B4904">
        <w:rPr>
          <w:rFonts w:cs="Arial"/>
          <w:sz w:val="20"/>
          <w:szCs w:val="20"/>
        </w:rPr>
        <w:t>los detalles de las ventas realizadas</w:t>
      </w:r>
      <w:r w:rsidR="00211B54">
        <w:rPr>
          <w:rFonts w:cs="Arial"/>
          <w:sz w:val="20"/>
          <w:szCs w:val="20"/>
        </w:rPr>
        <w:t xml:space="preserve"> a clientes que facturan, no se tomaran en cuenta aquellas ventas a clientes genéricos, y solo será utilizada en caso de que sea </w:t>
      </w:r>
      <w:proofErr w:type="spellStart"/>
      <w:r w:rsidR="00211B54">
        <w:rPr>
          <w:rFonts w:cs="Arial"/>
          <w:sz w:val="20"/>
          <w:szCs w:val="20"/>
        </w:rPr>
        <w:t>Autoventa</w:t>
      </w:r>
      <w:proofErr w:type="spellEnd"/>
      <w:r w:rsidR="00211B54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0017790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</w:p>
    <w:p w:rsidR="00481C4A" w:rsidRPr="00CA7A7F" w:rsidRDefault="00211B54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5790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0017791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00017792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TransProd</w:t>
      </w:r>
      <w:proofErr w:type="spellEnd"/>
    </w:p>
    <w:p w:rsidR="00085E6B" w:rsidRDefault="00085E6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085E6B" w:rsidRDefault="00085E6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Dia</w:t>
      </w:r>
      <w:proofErr w:type="spellEnd"/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VENCentroDistHist</w:t>
      </w:r>
      <w:proofErr w:type="spellEnd"/>
    </w:p>
    <w:p w:rsidR="00A820DB" w:rsidRP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A820DB">
        <w:rPr>
          <w:sz w:val="20"/>
          <w:szCs w:val="20"/>
          <w:lang w:val="es-MX" w:eastAsia="en-US"/>
        </w:rPr>
        <w:t>Cliente</w:t>
      </w: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0017793"/>
      <w:r>
        <w:rPr>
          <w:rFonts w:cs="Arial"/>
        </w:rPr>
        <w:lastRenderedPageBreak/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0017794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0017795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cada Ruta </w:t>
      </w:r>
      <w:r w:rsidR="008F2EF8">
        <w:rPr>
          <w:sz w:val="20"/>
          <w:szCs w:val="20"/>
        </w:rPr>
        <w:t>al finalizar la Jornada de trabajo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214605" w:rsidRDefault="00214605" w:rsidP="00214605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2C70E3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 w:rsidRPr="002C70E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214605" w:rsidRDefault="00214605" w:rsidP="00214605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una venta </w:t>
      </w:r>
      <w:r>
        <w:rPr>
          <w:rFonts w:cs="Arial"/>
          <w:sz w:val="20"/>
          <w:szCs w:val="20"/>
        </w:rPr>
        <w:t>capturada</w:t>
      </w:r>
      <w:r w:rsidRPr="00ED0050">
        <w:rPr>
          <w:rFonts w:cs="Arial"/>
          <w:sz w:val="20"/>
          <w:szCs w:val="20"/>
        </w:rPr>
        <w:t xml:space="preserve"> (donde </w:t>
      </w:r>
      <w:proofErr w:type="spellStart"/>
      <w:r w:rsidRPr="00ED0050">
        <w:rPr>
          <w:rFonts w:cs="Arial"/>
          <w:sz w:val="20"/>
          <w:szCs w:val="20"/>
        </w:rPr>
        <w:t>TransProd.Tipo</w:t>
      </w:r>
      <w:proofErr w:type="spellEnd"/>
      <w:r w:rsidRPr="00ED0050">
        <w:rPr>
          <w:rFonts w:cs="Arial"/>
          <w:sz w:val="20"/>
          <w:szCs w:val="20"/>
        </w:rPr>
        <w:t xml:space="preserve"> = 1 y </w:t>
      </w:r>
      <w:proofErr w:type="spellStart"/>
      <w:r w:rsidRPr="00ED0050">
        <w:rPr>
          <w:rFonts w:cs="Arial"/>
          <w:sz w:val="20"/>
          <w:szCs w:val="20"/>
        </w:rPr>
        <w:t>TransProd.TipoFase</w:t>
      </w:r>
      <w:proofErr w:type="spellEnd"/>
      <w:r w:rsidRPr="00ED0050">
        <w:rPr>
          <w:rFonts w:cs="Arial"/>
          <w:sz w:val="20"/>
          <w:szCs w:val="20"/>
        </w:rPr>
        <w:t xml:space="preserve"> = </w:t>
      </w:r>
      <w:r w:rsidR="001236B2"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y </w:t>
      </w:r>
      <w:proofErr w:type="spellStart"/>
      <w:r w:rsidRPr="00ED0050">
        <w:rPr>
          <w:rFonts w:cs="Arial"/>
          <w:sz w:val="20"/>
          <w:szCs w:val="20"/>
        </w:rPr>
        <w:t>TransProd.DiaClave</w:t>
      </w:r>
      <w:proofErr w:type="spellEnd"/>
      <w:r w:rsidR="001236B2">
        <w:rPr>
          <w:rFonts w:cs="Arial"/>
          <w:sz w:val="20"/>
          <w:szCs w:val="20"/>
        </w:rPr>
        <w:t xml:space="preserve"> o TransProd.DiaClave1</w:t>
      </w:r>
      <w:r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= </w:t>
      </w:r>
      <w:proofErr w:type="spellStart"/>
      <w:r w:rsidRPr="00ED0050">
        <w:rPr>
          <w:rFonts w:cs="Arial"/>
          <w:sz w:val="20"/>
          <w:szCs w:val="20"/>
        </w:rPr>
        <w:t>Dia.DiaClave</w:t>
      </w:r>
      <w:proofErr w:type="spellEnd"/>
      <w:r w:rsidRPr="00ED0050">
        <w:rPr>
          <w:rFonts w:cs="Arial"/>
          <w:sz w:val="20"/>
          <w:szCs w:val="20"/>
        </w:rPr>
        <w:t xml:space="preserve"> (dond</w:t>
      </w:r>
      <w:r>
        <w:rPr>
          <w:rFonts w:cs="Arial"/>
          <w:sz w:val="20"/>
          <w:szCs w:val="20"/>
        </w:rPr>
        <w:t xml:space="preserve">e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&lt;=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&gt;= </w:t>
      </w:r>
      <w:proofErr w:type="spellStart"/>
      <w:r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>)</w:t>
      </w:r>
      <w:r w:rsidR="003F78DC">
        <w:rPr>
          <w:rFonts w:cs="Arial"/>
          <w:sz w:val="20"/>
          <w:szCs w:val="20"/>
        </w:rPr>
        <w:t xml:space="preserve"> y </w:t>
      </w:r>
      <w:proofErr w:type="spellStart"/>
      <w:r w:rsidR="003F78DC">
        <w:rPr>
          <w:rFonts w:cs="Arial"/>
          <w:sz w:val="20"/>
          <w:szCs w:val="20"/>
        </w:rPr>
        <w:t>Cliente.NumeroSAP</w:t>
      </w:r>
      <w:proofErr w:type="spellEnd"/>
      <w:r w:rsidR="003F78DC">
        <w:rPr>
          <w:rFonts w:cs="Arial"/>
          <w:sz w:val="20"/>
          <w:szCs w:val="20"/>
        </w:rPr>
        <w:t xml:space="preserve"> &lt;&gt; NULL o </w:t>
      </w:r>
      <w:proofErr w:type="gramStart"/>
      <w:r w:rsidR="003F78DC">
        <w:rPr>
          <w:rFonts w:cs="Arial"/>
          <w:sz w:val="20"/>
          <w:szCs w:val="20"/>
        </w:rPr>
        <w:t>“ “</w:t>
      </w:r>
      <w:proofErr w:type="gramEnd"/>
      <w:r w:rsidR="003F78DC">
        <w:rPr>
          <w:rFonts w:cs="Arial"/>
          <w:sz w:val="20"/>
          <w:szCs w:val="20"/>
        </w:rPr>
        <w:t xml:space="preserve">(donde </w:t>
      </w:r>
      <w:proofErr w:type="spellStart"/>
      <w:r w:rsidR="003F78DC">
        <w:rPr>
          <w:rFonts w:cs="Arial"/>
          <w:sz w:val="20"/>
          <w:szCs w:val="20"/>
        </w:rPr>
        <w:t>Cliente.ClienteClave</w:t>
      </w:r>
      <w:proofErr w:type="spellEnd"/>
      <w:r w:rsidR="003F78DC">
        <w:rPr>
          <w:rFonts w:cs="Arial"/>
          <w:sz w:val="20"/>
          <w:szCs w:val="20"/>
        </w:rPr>
        <w:t xml:space="preserve"> = </w:t>
      </w:r>
      <w:proofErr w:type="spellStart"/>
      <w:r w:rsidR="003F78DC">
        <w:rPr>
          <w:rFonts w:cs="Arial"/>
          <w:sz w:val="20"/>
          <w:szCs w:val="20"/>
        </w:rPr>
        <w:t>TransProd.ClienteClave</w:t>
      </w:r>
      <w:proofErr w:type="spellEnd"/>
      <w:r w:rsidR="003F78DC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). </w:t>
      </w:r>
    </w:p>
    <w:p w:rsidR="00214605" w:rsidRPr="00F93CD0" w:rsidRDefault="00214605" w:rsidP="00214605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214605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14605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236B2" w:rsidRPr="00D01D31" w:rsidRDefault="001236B2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DiaClave1</w:t>
      </w:r>
    </w:p>
    <w:p w:rsidR="00214605" w:rsidRPr="001E30B4" w:rsidRDefault="00214605" w:rsidP="00214605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14605" w:rsidRPr="00980D14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3F78DC">
        <w:rPr>
          <w:rFonts w:cs="Arial"/>
          <w:sz w:val="20"/>
          <w:szCs w:val="20"/>
        </w:rPr>
        <w:t xml:space="preserve"> </w:t>
      </w:r>
      <w:r w:rsidR="003F78DC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3F78DC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3F78DC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3F78DC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214605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14605" w:rsidRPr="009609C9" w:rsidRDefault="00214605" w:rsidP="00214605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3F78DC">
        <w:rPr>
          <w:rFonts w:cs="Arial"/>
          <w:sz w:val="20"/>
          <w:szCs w:val="20"/>
        </w:rPr>
        <w:t xml:space="preserve"> = </w:t>
      </w:r>
      <w:r w:rsidR="003F78DC" w:rsidRPr="003F78DC">
        <w:rPr>
          <w:rFonts w:cs="Arial"/>
          <w:color w:val="FF0000"/>
          <w:sz w:val="20"/>
          <w:szCs w:val="20"/>
        </w:rPr>
        <w:t>&lt;</w:t>
      </w:r>
      <w:proofErr w:type="spellStart"/>
      <w:r w:rsidR="003F78DC" w:rsidRPr="003F78DC">
        <w:rPr>
          <w:rFonts w:cs="Arial"/>
          <w:color w:val="FF0000"/>
          <w:sz w:val="20"/>
          <w:szCs w:val="20"/>
        </w:rPr>
        <w:t>TransProd.VisitaClave</w:t>
      </w:r>
      <w:proofErr w:type="spellEnd"/>
      <w:r w:rsidR="003F78DC" w:rsidRPr="003F78DC">
        <w:rPr>
          <w:rFonts w:cs="Arial"/>
          <w:color w:val="FF0000"/>
          <w:sz w:val="20"/>
          <w:szCs w:val="20"/>
        </w:rPr>
        <w:t>&gt;</w:t>
      </w:r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F062C" w:rsidRDefault="00214605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7F062C" w:rsidRDefault="007F062C" w:rsidP="007F062C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F062C" w:rsidRPr="001E30B4" w:rsidRDefault="007F062C" w:rsidP="007F062C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7F062C" w:rsidRPr="00980D14" w:rsidRDefault="007F062C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 w:rsidR="003F78DC">
        <w:rPr>
          <w:rFonts w:cs="Arial"/>
          <w:sz w:val="20"/>
          <w:szCs w:val="20"/>
        </w:rPr>
        <w:t xml:space="preserve"> = </w:t>
      </w:r>
      <w:r w:rsidR="003F78DC" w:rsidRPr="003F78DC">
        <w:rPr>
          <w:rFonts w:cs="Arial"/>
          <w:color w:val="FF0000"/>
          <w:sz w:val="20"/>
          <w:szCs w:val="20"/>
        </w:rPr>
        <w:t>&lt;</w:t>
      </w:r>
      <w:proofErr w:type="spellStart"/>
      <w:r w:rsidR="003F78DC" w:rsidRPr="003F78DC">
        <w:rPr>
          <w:rFonts w:cs="Arial"/>
          <w:color w:val="FF0000"/>
          <w:sz w:val="20"/>
          <w:szCs w:val="20"/>
        </w:rPr>
        <w:t>TransProd.ClienteClave</w:t>
      </w:r>
      <w:proofErr w:type="spellEnd"/>
      <w:r w:rsidR="003F78DC" w:rsidRPr="003F78DC">
        <w:rPr>
          <w:rFonts w:cs="Arial"/>
          <w:color w:val="FF0000"/>
          <w:sz w:val="20"/>
          <w:szCs w:val="20"/>
        </w:rPr>
        <w:t>&gt;</w:t>
      </w:r>
    </w:p>
    <w:p w:rsidR="007F062C" w:rsidRDefault="007F062C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  <w:r w:rsidR="003F78DC">
        <w:rPr>
          <w:rFonts w:cs="Arial"/>
          <w:sz w:val="20"/>
          <w:szCs w:val="20"/>
        </w:rPr>
        <w:t xml:space="preserve"> </w:t>
      </w:r>
    </w:p>
    <w:p w:rsidR="007F062C" w:rsidRPr="007F062C" w:rsidRDefault="007F062C" w:rsidP="007F06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085E6B">
        <w:rPr>
          <w:rFonts w:cs="Arial"/>
          <w:sz w:val="20"/>
          <w:szCs w:val="20"/>
        </w:rPr>
        <w:t>NumeroSAP</w:t>
      </w:r>
      <w:proofErr w:type="spellEnd"/>
      <w:r w:rsidR="003F78DC">
        <w:rPr>
          <w:rFonts w:cs="Arial"/>
          <w:sz w:val="20"/>
          <w:szCs w:val="20"/>
        </w:rPr>
        <w:t xml:space="preserve"> </w:t>
      </w:r>
      <w:r w:rsidR="003F78DC" w:rsidRPr="003F78DC">
        <w:rPr>
          <w:rFonts w:cs="Arial"/>
          <w:color w:val="FF0000"/>
          <w:sz w:val="20"/>
          <w:szCs w:val="20"/>
        </w:rPr>
        <w:t>&lt;&gt; NULL o “ “</w:t>
      </w:r>
    </w:p>
    <w:p w:rsidR="00214605" w:rsidRPr="000B2241" w:rsidRDefault="00214605" w:rsidP="00214605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</w:p>
    <w:p w:rsidR="00214605" w:rsidRDefault="00214605" w:rsidP="00214605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las </w:t>
      </w:r>
      <w:r w:rsidRPr="007106FE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214605" w:rsidRDefault="00214605" w:rsidP="00214605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3E1FC0">
        <w:rPr>
          <w:rFonts w:cs="Arial"/>
          <w:sz w:val="20"/>
          <w:szCs w:val="20"/>
        </w:rPr>
        <w:t xml:space="preserve"> = </w:t>
      </w:r>
      <w:r w:rsidR="003E1FC0" w:rsidRPr="003E1FC0">
        <w:rPr>
          <w:rFonts w:cs="Arial"/>
          <w:color w:val="FF0000"/>
          <w:sz w:val="20"/>
          <w:szCs w:val="20"/>
        </w:rPr>
        <w:t>&lt;</w:t>
      </w:r>
      <w:proofErr w:type="spellStart"/>
      <w:r w:rsidR="003E1FC0" w:rsidRPr="003E1FC0">
        <w:rPr>
          <w:rFonts w:cs="Arial"/>
          <w:color w:val="FF0000"/>
          <w:sz w:val="20"/>
          <w:szCs w:val="20"/>
        </w:rPr>
        <w:t>TransProd.TransProdId</w:t>
      </w:r>
      <w:proofErr w:type="spellEnd"/>
      <w:r w:rsidR="003E1FC0" w:rsidRPr="003E1FC0">
        <w:rPr>
          <w:rFonts w:cs="Arial"/>
          <w:color w:val="FF0000"/>
          <w:sz w:val="20"/>
          <w:szCs w:val="20"/>
        </w:rPr>
        <w:t>&gt;</w:t>
      </w:r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032F4" w:rsidRPr="00214605" w:rsidRDefault="00214605" w:rsidP="00214605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214605">
        <w:rPr>
          <w:rFonts w:cs="Arial"/>
          <w:sz w:val="20"/>
          <w:szCs w:val="20"/>
        </w:rPr>
        <w:t>Cantidad</w:t>
      </w:r>
    </w:p>
    <w:p w:rsidR="005D6813" w:rsidRDefault="005D6813" w:rsidP="005D681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51388">
        <w:rPr>
          <w:rFonts w:cs="Arial"/>
          <w:b/>
          <w:sz w:val="20"/>
          <w:szCs w:val="20"/>
        </w:rPr>
        <w:t>CEDI</w:t>
      </w:r>
      <w:r>
        <w:rPr>
          <w:rFonts w:cs="Arial"/>
          <w:sz w:val="20"/>
          <w:szCs w:val="20"/>
        </w:rPr>
        <w:t>:</w:t>
      </w:r>
    </w:p>
    <w:p w:rsidR="005D6813" w:rsidRDefault="005D6813" w:rsidP="005D6813">
      <w:pPr>
        <w:ind w:left="709" w:hang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el Centro de distribución que este asignado al vendedor dentro del rango de fecha enviado como parámetro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VENCentroDistHist.VendedorId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VENCentroDistHist.VCHFechaInicial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VENCentroDistHist.FechaFinal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Fecha_Final</w:t>
      </w:r>
      <w:proofErr w:type="spellEnd"/>
      <w:r>
        <w:rPr>
          <w:rFonts w:cs="Arial"/>
          <w:sz w:val="20"/>
          <w:szCs w:val="20"/>
        </w:rPr>
        <w:t>&gt;)</w:t>
      </w:r>
      <w:r w:rsidR="0026741E">
        <w:rPr>
          <w:rFonts w:cs="Arial"/>
          <w:sz w:val="20"/>
          <w:szCs w:val="20"/>
        </w:rPr>
        <w:t>. Se obtiene el más reciente de los que se encuentren en este rango de fechas.</w:t>
      </w:r>
    </w:p>
    <w:p w:rsidR="005D6813" w:rsidRPr="005D6813" w:rsidRDefault="005D6813" w:rsidP="005D681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D6813">
        <w:rPr>
          <w:rFonts w:cs="Arial"/>
          <w:b/>
          <w:sz w:val="20"/>
          <w:szCs w:val="20"/>
        </w:rPr>
        <w:t>VENCentroDistHist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615FAA">
        <w:rPr>
          <w:rFonts w:cs="Arial"/>
          <w:sz w:val="20"/>
          <w:szCs w:val="20"/>
        </w:rPr>
        <w:t xml:space="preserve"> = </w:t>
      </w:r>
      <w:r w:rsidR="00615FAA" w:rsidRPr="00615FAA">
        <w:rPr>
          <w:rFonts w:cs="Arial"/>
          <w:color w:val="FF0000"/>
          <w:sz w:val="20"/>
          <w:szCs w:val="20"/>
        </w:rPr>
        <w:t>&lt;</w:t>
      </w:r>
      <w:proofErr w:type="spellStart"/>
      <w:r w:rsidR="00615FAA" w:rsidRPr="00615FAA">
        <w:rPr>
          <w:rFonts w:cs="Arial"/>
          <w:color w:val="FF0000"/>
          <w:sz w:val="20"/>
          <w:szCs w:val="20"/>
        </w:rPr>
        <w:t>Visita.VendedorId</w:t>
      </w:r>
      <w:proofErr w:type="spellEnd"/>
      <w:r w:rsidR="00615FAA" w:rsidRPr="00615FAA">
        <w:rPr>
          <w:rFonts w:cs="Arial"/>
          <w:color w:val="FF0000"/>
          <w:sz w:val="20"/>
          <w:szCs w:val="20"/>
        </w:rPr>
        <w:t>&gt;</w:t>
      </w:r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 w:rsidR="00615FAA">
        <w:rPr>
          <w:rFonts w:cs="Arial"/>
          <w:sz w:val="20"/>
          <w:szCs w:val="20"/>
        </w:rPr>
        <w:t xml:space="preserve"> &lt;= </w:t>
      </w:r>
      <w:proofErr w:type="spellStart"/>
      <w:r w:rsidR="00615FAA" w:rsidRPr="00CE53BE">
        <w:rPr>
          <w:rFonts w:cs="Arial"/>
          <w:color w:val="FF0000"/>
          <w:sz w:val="20"/>
          <w:szCs w:val="20"/>
        </w:rPr>
        <w:t>Fecha_Inicio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 w:rsidR="00615FAA">
        <w:rPr>
          <w:rFonts w:cs="Arial"/>
          <w:sz w:val="20"/>
          <w:szCs w:val="20"/>
        </w:rPr>
        <w:t xml:space="preserve"> &gt;= </w:t>
      </w:r>
      <w:proofErr w:type="spellStart"/>
      <w:r w:rsidR="00615FAA" w:rsidRPr="00CE53BE">
        <w:rPr>
          <w:rFonts w:cs="Arial"/>
          <w:color w:val="FF0000"/>
          <w:sz w:val="20"/>
          <w:szCs w:val="20"/>
        </w:rPr>
        <w:t>Fecha_Final</w:t>
      </w:r>
      <w:proofErr w:type="spellEnd"/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8F2EF8" w:rsidRDefault="00274F6B" w:rsidP="0051656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</w:t>
      </w:r>
      <w:r w:rsidR="00BD5418">
        <w:rPr>
          <w:rFonts w:cs="Arial"/>
          <w:sz w:val="20"/>
          <w:szCs w:val="20"/>
        </w:rPr>
        <w:t xml:space="preserve"> de acuerdo al orden siguiente: &lt;</w:t>
      </w:r>
      <w:proofErr w:type="spellStart"/>
      <w:r w:rsidR="00BD5418">
        <w:rPr>
          <w:rFonts w:cs="Arial"/>
          <w:sz w:val="20"/>
          <w:szCs w:val="20"/>
        </w:rPr>
        <w:t>Cliente.NumeroSAP</w:t>
      </w:r>
      <w:proofErr w:type="spellEnd"/>
      <w:r w:rsidR="00BD5418">
        <w:rPr>
          <w:rFonts w:cs="Arial"/>
          <w:sz w:val="20"/>
          <w:szCs w:val="20"/>
        </w:rPr>
        <w:t>&gt;, &lt;</w:t>
      </w:r>
      <w:proofErr w:type="spellStart"/>
      <w:r w:rsidR="00BD5418">
        <w:rPr>
          <w:rFonts w:cs="Arial"/>
          <w:sz w:val="20"/>
          <w:szCs w:val="20"/>
        </w:rPr>
        <w:t>TransProd.Folio</w:t>
      </w:r>
      <w:proofErr w:type="spellEnd"/>
      <w:r w:rsidR="00BD5418">
        <w:rPr>
          <w:rFonts w:cs="Arial"/>
          <w:sz w:val="20"/>
          <w:szCs w:val="20"/>
        </w:rPr>
        <w:t xml:space="preserve">&gt; y después &lt;TransProdDetalle.ProductoClave&gt;. </w:t>
      </w:r>
    </w:p>
    <w:p w:rsidR="00516562" w:rsidRDefault="008F2EF8" w:rsidP="008F2EF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de la Ruta</w:t>
      </w:r>
      <w:r w:rsidR="00516562">
        <w:rPr>
          <w:rFonts w:cs="Arial"/>
          <w:sz w:val="20"/>
          <w:szCs w:val="20"/>
        </w:rPr>
        <w:t>:</w:t>
      </w:r>
    </w:p>
    <w:p w:rsidR="00DE15D4" w:rsidRDefault="00DE15D4" w:rsidP="00DE15D4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</w:p>
    <w:p w:rsidR="00DE15D4" w:rsidRDefault="00DE15D4" w:rsidP="00DE15D4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246F01" w:rsidRPr="00246F01" w:rsidRDefault="00246F01" w:rsidP="00DE15D4">
      <w:pPr>
        <w:numPr>
          <w:ilvl w:val="5"/>
          <w:numId w:val="8"/>
        </w:numPr>
        <w:ind w:left="2835" w:hanging="1035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</w:t>
      </w:r>
      <w:r w:rsidR="00AD0FD4">
        <w:rPr>
          <w:rFonts w:cs="Arial"/>
          <w:sz w:val="20"/>
          <w:szCs w:val="20"/>
        </w:rPr>
        <w:t xml:space="preserve"> para el primer registro de cada cliente</w:t>
      </w:r>
      <w:r>
        <w:rPr>
          <w:rFonts w:cs="Arial"/>
          <w:sz w:val="20"/>
          <w:szCs w:val="20"/>
        </w:rPr>
        <w:t>).</w:t>
      </w:r>
    </w:p>
    <w:p w:rsidR="00516562" w:rsidRDefault="008F2EF8" w:rsidP="00DE15D4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relacionada al Cliente.</w:t>
      </w:r>
    </w:p>
    <w:p w:rsidR="0029234C" w:rsidRDefault="00F0019A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NoDto</w:t>
      </w:r>
      <w:proofErr w:type="spellEnd"/>
      <w:r w:rsidR="0029234C">
        <w:rPr>
          <w:rFonts w:cs="Arial"/>
          <w:sz w:val="20"/>
          <w:szCs w:val="20"/>
        </w:rPr>
        <w:t xml:space="preserve"> =</w:t>
      </w:r>
      <w:r w:rsidR="00154BBA">
        <w:rPr>
          <w:rFonts w:cs="Arial"/>
          <w:sz w:val="20"/>
          <w:szCs w:val="20"/>
        </w:rPr>
        <w:t xml:space="preserve"> &lt;</w:t>
      </w:r>
      <w:proofErr w:type="spellStart"/>
      <w:r w:rsidR="00154BBA">
        <w:rPr>
          <w:rFonts w:cs="Arial"/>
          <w:sz w:val="20"/>
          <w:szCs w:val="20"/>
        </w:rPr>
        <w:t>TransProd.Folio</w:t>
      </w:r>
      <w:proofErr w:type="spellEnd"/>
      <w:r w:rsidR="00154BBA">
        <w:rPr>
          <w:rFonts w:cs="Arial"/>
          <w:sz w:val="20"/>
          <w:szCs w:val="20"/>
        </w:rPr>
        <w:t>&gt;</w:t>
      </w:r>
    </w:p>
    <w:p w:rsidR="00162691" w:rsidRDefault="00F0019A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Tipo </w:t>
      </w:r>
      <w:r w:rsidR="00162691">
        <w:rPr>
          <w:rFonts w:cs="Arial"/>
          <w:sz w:val="20"/>
          <w:szCs w:val="20"/>
        </w:rPr>
        <w:t>=</w:t>
      </w:r>
      <w:r w:rsidR="00C86BDC">
        <w:rPr>
          <w:rFonts w:cs="Arial"/>
          <w:sz w:val="20"/>
          <w:szCs w:val="20"/>
        </w:rPr>
        <w:t xml:space="preserve"> </w:t>
      </w:r>
      <w:r w:rsidR="003103FA">
        <w:rPr>
          <w:rFonts w:cs="Arial"/>
          <w:sz w:val="20"/>
          <w:szCs w:val="20"/>
        </w:rPr>
        <w:t>“VDC”</w:t>
      </w:r>
    </w:p>
    <w:p w:rsidR="00162691" w:rsidRDefault="00F0019A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Fdto</w:t>
      </w:r>
      <w:proofErr w:type="spellEnd"/>
      <w:r w:rsidR="00C86BDC">
        <w:rPr>
          <w:rFonts w:cs="Arial"/>
          <w:sz w:val="20"/>
          <w:szCs w:val="20"/>
        </w:rPr>
        <w:t xml:space="preserve"> </w:t>
      </w:r>
      <w:r w:rsidR="00162691">
        <w:rPr>
          <w:rFonts w:cs="Arial"/>
          <w:sz w:val="20"/>
          <w:szCs w:val="20"/>
        </w:rPr>
        <w:t>=</w:t>
      </w:r>
      <w:r w:rsidR="00C86BDC">
        <w:rPr>
          <w:rFonts w:cs="Arial"/>
          <w:sz w:val="20"/>
          <w:szCs w:val="20"/>
        </w:rPr>
        <w:t xml:space="preserve"> </w:t>
      </w:r>
      <w:r w:rsidR="003103FA">
        <w:rPr>
          <w:rFonts w:cs="Arial"/>
          <w:sz w:val="20"/>
          <w:szCs w:val="20"/>
        </w:rPr>
        <w:t xml:space="preserve"> &lt;</w:t>
      </w:r>
      <w:proofErr w:type="spellStart"/>
      <w:r w:rsidR="003103FA">
        <w:rPr>
          <w:rFonts w:cs="Arial"/>
          <w:sz w:val="20"/>
          <w:szCs w:val="20"/>
        </w:rPr>
        <w:t>Dia.FechaCaptura</w:t>
      </w:r>
      <w:proofErr w:type="spellEnd"/>
      <w:r w:rsidR="003103FA">
        <w:rPr>
          <w:rFonts w:cs="Arial"/>
          <w:sz w:val="20"/>
          <w:szCs w:val="20"/>
        </w:rPr>
        <w:t>&gt;</w:t>
      </w:r>
    </w:p>
    <w:p w:rsidR="00162691" w:rsidRDefault="00F0019A" w:rsidP="00DE15D4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Centro </w:t>
      </w:r>
      <w:r w:rsidR="00162691">
        <w:rPr>
          <w:rFonts w:cs="Arial"/>
          <w:sz w:val="20"/>
          <w:szCs w:val="20"/>
        </w:rPr>
        <w:t>=</w:t>
      </w:r>
      <w:r w:rsidR="00C86BDC">
        <w:rPr>
          <w:rFonts w:cs="Arial"/>
          <w:sz w:val="20"/>
          <w:szCs w:val="20"/>
        </w:rPr>
        <w:t xml:space="preserve"> </w:t>
      </w:r>
      <w:r w:rsidR="005E4D29">
        <w:rPr>
          <w:rFonts w:cs="Arial"/>
          <w:sz w:val="20"/>
          <w:szCs w:val="20"/>
        </w:rPr>
        <w:t xml:space="preserve"> &lt;</w:t>
      </w:r>
      <w:proofErr w:type="spellStart"/>
      <w:r w:rsidR="005E4D29">
        <w:rPr>
          <w:rFonts w:cs="Arial"/>
          <w:sz w:val="20"/>
          <w:szCs w:val="20"/>
        </w:rPr>
        <w:t>VENCentroDistHist.AlmacenId</w:t>
      </w:r>
      <w:proofErr w:type="spellEnd"/>
      <w:r w:rsidR="005E4D29">
        <w:rPr>
          <w:rFonts w:cs="Arial"/>
          <w:sz w:val="20"/>
          <w:szCs w:val="20"/>
        </w:rPr>
        <w:t>&gt;</w:t>
      </w:r>
    </w:p>
    <w:p w:rsidR="0058377F" w:rsidRDefault="00F0019A" w:rsidP="008A6D96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162691" w:rsidRPr="00CF3639">
        <w:rPr>
          <w:rFonts w:cs="Arial"/>
          <w:b/>
          <w:sz w:val="20"/>
          <w:szCs w:val="20"/>
        </w:rPr>
        <w:t xml:space="preserve"> =</w:t>
      </w:r>
      <w:r w:rsidR="004E5D53">
        <w:rPr>
          <w:rFonts w:cs="Arial"/>
          <w:b/>
          <w:sz w:val="20"/>
          <w:szCs w:val="20"/>
        </w:rPr>
        <w:t xml:space="preserve"> “</w:t>
      </w:r>
      <w:bookmarkStart w:id="26" w:name="_GoBack"/>
      <w:r w:rsidR="004E5D53" w:rsidRPr="004E5D53">
        <w:rPr>
          <w:rFonts w:cs="Arial"/>
          <w:sz w:val="20"/>
          <w:szCs w:val="20"/>
        </w:rPr>
        <w:t>000</w:t>
      </w:r>
      <w:bookmarkEnd w:id="26"/>
      <w:r w:rsidR="004E5D53">
        <w:rPr>
          <w:rFonts w:cs="Arial"/>
          <w:b/>
          <w:sz w:val="20"/>
          <w:szCs w:val="20"/>
        </w:rPr>
        <w:t>” +</w:t>
      </w:r>
      <w:r w:rsidR="005E4D29">
        <w:rPr>
          <w:rFonts w:cs="Arial"/>
          <w:b/>
          <w:sz w:val="20"/>
          <w:szCs w:val="20"/>
        </w:rPr>
        <w:t xml:space="preserve"> </w:t>
      </w:r>
      <w:r w:rsidR="005E4D29">
        <w:rPr>
          <w:rFonts w:cs="Arial"/>
          <w:sz w:val="20"/>
          <w:szCs w:val="20"/>
        </w:rPr>
        <w:t>&lt;</w:t>
      </w:r>
      <w:proofErr w:type="spellStart"/>
      <w:r w:rsidR="00154BBA">
        <w:rPr>
          <w:rFonts w:cs="Arial"/>
          <w:sz w:val="20"/>
          <w:szCs w:val="20"/>
        </w:rPr>
        <w:t>Cliente.NumeroSAP</w:t>
      </w:r>
      <w:proofErr w:type="spellEnd"/>
      <w:r w:rsidR="00154BBA">
        <w:rPr>
          <w:rFonts w:cs="Arial"/>
          <w:sz w:val="20"/>
          <w:szCs w:val="20"/>
        </w:rPr>
        <w:t>&gt;</w:t>
      </w:r>
      <w:r w:rsidR="005E4D29">
        <w:rPr>
          <w:rFonts w:cs="Arial"/>
          <w:b/>
          <w:sz w:val="20"/>
          <w:szCs w:val="20"/>
        </w:rPr>
        <w:t xml:space="preserve"> </w:t>
      </w:r>
    </w:p>
    <w:p w:rsidR="00154BBA" w:rsidRPr="00154BBA" w:rsidRDefault="00F0019A" w:rsidP="00154BBA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Pos</w:t>
      </w:r>
      <w:proofErr w:type="spellEnd"/>
      <w:r>
        <w:rPr>
          <w:rFonts w:cs="Arial"/>
          <w:b/>
          <w:sz w:val="20"/>
          <w:szCs w:val="20"/>
        </w:rPr>
        <w:t xml:space="preserve"> =</w:t>
      </w:r>
      <w:r w:rsidR="00B73008">
        <w:rPr>
          <w:rFonts w:cs="Arial"/>
          <w:b/>
          <w:sz w:val="20"/>
          <w:szCs w:val="20"/>
        </w:rPr>
        <w:t xml:space="preserve"> </w:t>
      </w:r>
      <w:r w:rsidR="00154BBA">
        <w:rPr>
          <w:rFonts w:cs="Arial"/>
          <w:b/>
          <w:sz w:val="20"/>
          <w:szCs w:val="20"/>
        </w:rPr>
        <w:t xml:space="preserve"> </w:t>
      </w:r>
      <w:r w:rsidR="00154BBA" w:rsidRPr="00154BBA">
        <w:rPr>
          <w:rFonts w:cs="Arial"/>
          <w:sz w:val="20"/>
          <w:szCs w:val="20"/>
        </w:rPr>
        <w:t xml:space="preserve">Corresponde al número  consecutivo de productos </w:t>
      </w:r>
    </w:p>
    <w:p w:rsidR="00F0019A" w:rsidRPr="00F0019A" w:rsidRDefault="00154BBA" w:rsidP="00154BBA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154BBA">
        <w:rPr>
          <w:rFonts w:cs="Arial"/>
          <w:sz w:val="20"/>
          <w:szCs w:val="20"/>
        </w:rPr>
        <w:t xml:space="preserve">que conforman el documento. Cada que empiece un </w:t>
      </w:r>
      <w:r w:rsidR="006B5EAA">
        <w:rPr>
          <w:rFonts w:cs="Arial"/>
          <w:sz w:val="20"/>
          <w:szCs w:val="20"/>
        </w:rPr>
        <w:t>cliente diferente</w:t>
      </w:r>
      <w:r w:rsidRPr="00154BBA">
        <w:rPr>
          <w:rFonts w:cs="Arial"/>
          <w:sz w:val="20"/>
          <w:szCs w:val="20"/>
        </w:rPr>
        <w:t xml:space="preserve"> se debe reiniciar el consecutivo</w:t>
      </w:r>
      <w:r w:rsidR="006B5EAA">
        <w:rPr>
          <w:rFonts w:cs="Arial"/>
          <w:sz w:val="20"/>
          <w:szCs w:val="20"/>
        </w:rPr>
        <w:t>.</w:t>
      </w:r>
    </w:p>
    <w:p w:rsidR="00F0019A" w:rsidRPr="00F0019A" w:rsidRDefault="00F0019A" w:rsidP="008A6D96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Id_prod</w:t>
      </w:r>
      <w:proofErr w:type="spellEnd"/>
      <w:r>
        <w:rPr>
          <w:rFonts w:cs="Arial"/>
          <w:b/>
          <w:sz w:val="20"/>
          <w:szCs w:val="20"/>
        </w:rPr>
        <w:t xml:space="preserve"> =</w:t>
      </w:r>
      <w:r w:rsidR="008A6B89">
        <w:rPr>
          <w:rFonts w:cs="Arial"/>
          <w:b/>
          <w:sz w:val="20"/>
          <w:szCs w:val="20"/>
        </w:rPr>
        <w:t xml:space="preserve"> </w:t>
      </w:r>
      <w:r w:rsidR="008A6B89">
        <w:rPr>
          <w:rFonts w:cs="Arial"/>
          <w:sz w:val="20"/>
          <w:szCs w:val="20"/>
        </w:rPr>
        <w:t>&lt;</w:t>
      </w:r>
      <w:proofErr w:type="spellStart"/>
      <w:r w:rsidR="008A6B89">
        <w:rPr>
          <w:rFonts w:cs="Arial"/>
          <w:sz w:val="20"/>
          <w:szCs w:val="20"/>
        </w:rPr>
        <w:t>TransProdDetalle.ProductoClave</w:t>
      </w:r>
      <w:proofErr w:type="spellEnd"/>
      <w:r w:rsidR="008A6B89">
        <w:rPr>
          <w:rFonts w:cs="Arial"/>
          <w:sz w:val="20"/>
          <w:szCs w:val="20"/>
        </w:rPr>
        <w:t>&gt;</w:t>
      </w:r>
    </w:p>
    <w:p w:rsidR="00F0019A" w:rsidRPr="00CF3639" w:rsidRDefault="00F0019A" w:rsidP="008A6D96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Q_prod</w:t>
      </w:r>
      <w:proofErr w:type="spellEnd"/>
      <w:r>
        <w:rPr>
          <w:rFonts w:cs="Arial"/>
          <w:b/>
          <w:sz w:val="20"/>
          <w:szCs w:val="20"/>
        </w:rPr>
        <w:t xml:space="preserve"> =</w:t>
      </w:r>
      <w:r w:rsidR="008A6B89">
        <w:rPr>
          <w:rFonts w:cs="Arial"/>
          <w:b/>
          <w:sz w:val="20"/>
          <w:szCs w:val="20"/>
        </w:rPr>
        <w:t xml:space="preserve"> </w:t>
      </w:r>
      <w:r w:rsidR="008A6B89">
        <w:rPr>
          <w:rFonts w:cs="Arial"/>
          <w:sz w:val="20"/>
          <w:szCs w:val="20"/>
        </w:rPr>
        <w:t>&lt;</w:t>
      </w:r>
      <w:proofErr w:type="spellStart"/>
      <w:r w:rsidR="008A6B89">
        <w:rPr>
          <w:rFonts w:cs="Arial"/>
          <w:sz w:val="20"/>
          <w:szCs w:val="20"/>
        </w:rPr>
        <w:t>TransProdDetalle.Cantidad</w:t>
      </w:r>
      <w:proofErr w:type="spellEnd"/>
      <w:r w:rsidR="008A6B89">
        <w:rPr>
          <w:rFonts w:cs="Arial"/>
          <w:sz w:val="20"/>
          <w:szCs w:val="20"/>
        </w:rPr>
        <w:t>&gt;</w:t>
      </w:r>
    </w:p>
    <w:p w:rsidR="00F702E4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F702E4" w:rsidP="00F702E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AD0FD4">
        <w:rPr>
          <w:rFonts w:cs="Arial"/>
          <w:sz w:val="20"/>
          <w:szCs w:val="20"/>
        </w:rPr>
        <w:t>Visita.RUTClave</w:t>
      </w:r>
      <w:proofErr w:type="spellEnd"/>
      <w:r w:rsidR="00AD0FD4">
        <w:rPr>
          <w:rFonts w:cs="Arial"/>
          <w:sz w:val="20"/>
          <w:szCs w:val="20"/>
        </w:rPr>
        <w:t>&gt; + “</w:t>
      </w:r>
      <w:proofErr w:type="spellStart"/>
      <w:r w:rsidR="00AD0FD4">
        <w:rPr>
          <w:rFonts w:cs="Arial"/>
          <w:sz w:val="20"/>
          <w:szCs w:val="20"/>
        </w:rPr>
        <w:t>Vendetcli</w:t>
      </w:r>
      <w:proofErr w:type="spellEnd"/>
      <w:r>
        <w:rPr>
          <w:rFonts w:cs="Arial"/>
          <w:sz w:val="20"/>
          <w:szCs w:val="20"/>
        </w:rPr>
        <w:t>” + Fecha</w:t>
      </w:r>
      <w:r w:rsidR="00AD0FD4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 xml:space="preserve"> con el siguiente formato: YYYYMMDD +</w:t>
      </w:r>
      <w:r w:rsidR="00AD0FD4">
        <w:rPr>
          <w:rFonts w:cs="Arial"/>
          <w:sz w:val="20"/>
          <w:szCs w:val="20"/>
        </w:rPr>
        <w:t xml:space="preserve"> “.</w:t>
      </w:r>
      <w:proofErr w:type="spellStart"/>
      <w:r w:rsidR="00AD0FD4">
        <w:rPr>
          <w:rFonts w:cs="Arial"/>
          <w:sz w:val="20"/>
          <w:szCs w:val="20"/>
        </w:rPr>
        <w:t>txt</w:t>
      </w:r>
      <w:proofErr w:type="spellEnd"/>
      <w:r w:rsidR="00AD0FD4">
        <w:rPr>
          <w:rFonts w:cs="Arial"/>
          <w:sz w:val="20"/>
          <w:szCs w:val="20"/>
        </w:rPr>
        <w:t>”.  Ejemplo “C011Vendetcli</w:t>
      </w:r>
      <w:r w:rsidR="008F0654">
        <w:rPr>
          <w:rFonts w:cs="Arial"/>
          <w:sz w:val="20"/>
          <w:szCs w:val="20"/>
        </w:rPr>
        <w:t>20140731</w:t>
      </w:r>
      <w:r>
        <w:rPr>
          <w:rFonts w:cs="Arial"/>
          <w:sz w:val="20"/>
          <w:szCs w:val="20"/>
        </w:rPr>
        <w:t>.txt”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0017796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0017797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0017798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0017799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0017800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0017801"/>
      <w:bookmarkEnd w:id="38"/>
      <w:bookmarkEnd w:id="39"/>
      <w:r w:rsidRPr="00CA7A7F">
        <w:t>Poscondiciones</w:t>
      </w:r>
      <w:bookmarkEnd w:id="40"/>
      <w:bookmarkEnd w:id="41"/>
      <w:bookmarkEnd w:id="42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0017802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0017803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D0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D0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D0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88" w:rsidRDefault="00B77A88" w:rsidP="00514F06">
      <w:pPr>
        <w:pStyle w:val="Ttulo1"/>
      </w:pPr>
      <w:r>
        <w:separator/>
      </w:r>
    </w:p>
  </w:endnote>
  <w:endnote w:type="continuationSeparator" w:id="0">
    <w:p w:rsidR="00B77A88" w:rsidRDefault="00B77A8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E5D5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E5D53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88" w:rsidRDefault="00B77A88" w:rsidP="00514F06">
      <w:pPr>
        <w:pStyle w:val="Ttulo1"/>
      </w:pPr>
      <w:r>
        <w:separator/>
      </w:r>
    </w:p>
  </w:footnote>
  <w:footnote w:type="continuationSeparator" w:id="0">
    <w:p w:rsidR="00B77A88" w:rsidRDefault="00B77A8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14"/>
      <w:gridCol w:w="4684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D7796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F52AB5">
            <w:rPr>
              <w:rFonts w:ascii="Tahoma" w:hAnsi="Tahoma" w:cs="Tahoma"/>
              <w:sz w:val="20"/>
              <w:szCs w:val="20"/>
            </w:rPr>
            <w:t>61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F52AB5">
            <w:rPr>
              <w:rFonts w:ascii="Tahoma" w:hAnsi="Tahoma" w:cs="Tahoma"/>
              <w:sz w:val="20"/>
              <w:szCs w:val="20"/>
            </w:rPr>
            <w:t>DetalleVentas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211B54">
            <w:rPr>
              <w:rFonts w:ascii="Tahoma" w:hAnsi="Tahoma" w:cs="Tahoma"/>
              <w:sz w:val="20"/>
              <w:szCs w:val="20"/>
            </w:rPr>
            <w:t xml:space="preserve"> 08</w:t>
          </w:r>
          <w:r w:rsidR="00D77960">
            <w:rPr>
              <w:rFonts w:ascii="Tahoma" w:hAnsi="Tahoma" w:cs="Tahoma"/>
              <w:sz w:val="20"/>
              <w:szCs w:val="20"/>
            </w:rPr>
            <w:t>/10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85E6B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5B6A"/>
    <w:rsid w:val="000E78FC"/>
    <w:rsid w:val="000F0A8D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36B2"/>
    <w:rsid w:val="00125E35"/>
    <w:rsid w:val="0013518D"/>
    <w:rsid w:val="0013530E"/>
    <w:rsid w:val="00135DAA"/>
    <w:rsid w:val="00136627"/>
    <w:rsid w:val="00136720"/>
    <w:rsid w:val="00140AE6"/>
    <w:rsid w:val="001416D3"/>
    <w:rsid w:val="001436DC"/>
    <w:rsid w:val="0014376C"/>
    <w:rsid w:val="00147DAA"/>
    <w:rsid w:val="00152C0A"/>
    <w:rsid w:val="00154BBA"/>
    <w:rsid w:val="00155B9F"/>
    <w:rsid w:val="00156EEB"/>
    <w:rsid w:val="00160034"/>
    <w:rsid w:val="00162691"/>
    <w:rsid w:val="00163DEA"/>
    <w:rsid w:val="00167EE6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5B2F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1B54"/>
    <w:rsid w:val="0021215A"/>
    <w:rsid w:val="00214605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35D6E"/>
    <w:rsid w:val="002409F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3FA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144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1FC0"/>
    <w:rsid w:val="003E2552"/>
    <w:rsid w:val="003E5882"/>
    <w:rsid w:val="003E5D6F"/>
    <w:rsid w:val="003F2901"/>
    <w:rsid w:val="003F2B87"/>
    <w:rsid w:val="003F3DD4"/>
    <w:rsid w:val="003F78DC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20B"/>
    <w:rsid w:val="00493C3B"/>
    <w:rsid w:val="00494D5F"/>
    <w:rsid w:val="004A3101"/>
    <w:rsid w:val="004A3A58"/>
    <w:rsid w:val="004A3AE1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E5D53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4FBD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7A5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4D29"/>
    <w:rsid w:val="005E6B36"/>
    <w:rsid w:val="005E6C6A"/>
    <w:rsid w:val="005F6AB2"/>
    <w:rsid w:val="0060151C"/>
    <w:rsid w:val="0060399E"/>
    <w:rsid w:val="00603FC2"/>
    <w:rsid w:val="00612419"/>
    <w:rsid w:val="0061268B"/>
    <w:rsid w:val="0061340C"/>
    <w:rsid w:val="006140D5"/>
    <w:rsid w:val="00615FAA"/>
    <w:rsid w:val="00622C59"/>
    <w:rsid w:val="00626421"/>
    <w:rsid w:val="00635285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5EAA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32F4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142D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37C4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F6A"/>
    <w:rsid w:val="007F062C"/>
    <w:rsid w:val="007F0C4A"/>
    <w:rsid w:val="007F1080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A6B89"/>
    <w:rsid w:val="008A6D96"/>
    <w:rsid w:val="008B18D7"/>
    <w:rsid w:val="008B4904"/>
    <w:rsid w:val="008B5B29"/>
    <w:rsid w:val="008B699D"/>
    <w:rsid w:val="008C27A5"/>
    <w:rsid w:val="008C7E3A"/>
    <w:rsid w:val="008D6900"/>
    <w:rsid w:val="008D7F59"/>
    <w:rsid w:val="008E5B7F"/>
    <w:rsid w:val="008E7725"/>
    <w:rsid w:val="008F0654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5F25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271FE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20DB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0FD4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71BC6"/>
    <w:rsid w:val="00B73008"/>
    <w:rsid w:val="00B73AD2"/>
    <w:rsid w:val="00B75D5F"/>
    <w:rsid w:val="00B77103"/>
    <w:rsid w:val="00B77A88"/>
    <w:rsid w:val="00B77C8F"/>
    <w:rsid w:val="00B81BCC"/>
    <w:rsid w:val="00B830F2"/>
    <w:rsid w:val="00B847C2"/>
    <w:rsid w:val="00B85BB7"/>
    <w:rsid w:val="00B86937"/>
    <w:rsid w:val="00B871ED"/>
    <w:rsid w:val="00B9179A"/>
    <w:rsid w:val="00B96110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86BDC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639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568E4"/>
    <w:rsid w:val="00D613F4"/>
    <w:rsid w:val="00D61D26"/>
    <w:rsid w:val="00D632F1"/>
    <w:rsid w:val="00D65EF8"/>
    <w:rsid w:val="00D71DD2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962D4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E42F7"/>
    <w:rsid w:val="00EF1328"/>
    <w:rsid w:val="00EF1FCF"/>
    <w:rsid w:val="00EF3F8E"/>
    <w:rsid w:val="00EF7BD6"/>
    <w:rsid w:val="00F0019A"/>
    <w:rsid w:val="00F02B59"/>
    <w:rsid w:val="00F03FF7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45B97"/>
    <w:rsid w:val="00F52AB5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876CA"/>
    <w:rsid w:val="00F94849"/>
    <w:rsid w:val="00FA0E1D"/>
    <w:rsid w:val="00FB2433"/>
    <w:rsid w:val="00FB2E50"/>
    <w:rsid w:val="00FB5384"/>
    <w:rsid w:val="00FC1F79"/>
    <w:rsid w:val="00FC2088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E7BA6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357F-9CF7-44D6-AA5D-46713364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283</TotalTime>
  <Pages>7</Pages>
  <Words>1051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6823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22</cp:revision>
  <cp:lastPrinted>2008-09-11T22:09:00Z</cp:lastPrinted>
  <dcterms:created xsi:type="dcterms:W3CDTF">2014-10-01T15:41:00Z</dcterms:created>
  <dcterms:modified xsi:type="dcterms:W3CDTF">2014-11-05T19:17:00Z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