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Tabladecuadrcula1clara-nfasis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32017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Cliente: </w:t>
            </w:r>
            <w:r w:rsidR="00933218" w:rsidRPr="00933218">
              <w:rPr>
                <w:rFonts w:cs="Arial"/>
                <w:bCs/>
                <w:sz w:val="20"/>
                <w:szCs w:val="20"/>
                <w:lang w:val="es-UY" w:eastAsia="ar-SA"/>
              </w:rPr>
              <w:t>La Costeña</w:t>
            </w:r>
          </w:p>
        </w:tc>
        <w:tc>
          <w:tcPr>
            <w:tcW w:w="5051" w:type="dxa"/>
            <w:gridSpan w:val="2"/>
          </w:tcPr>
          <w:p w:rsidR="002F7E26" w:rsidRPr="00BC2E14" w:rsidRDefault="002F7E26" w:rsidP="0032017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933218" w:rsidRPr="00933218">
              <w:rPr>
                <w:rFonts w:cs="Arial"/>
                <w:bCs/>
                <w:sz w:val="20"/>
                <w:szCs w:val="20"/>
                <w:lang w:val="es-UY" w:eastAsia="ar-SA"/>
              </w:rPr>
              <w:t>18-08-2015</w:t>
            </w:r>
          </w:p>
        </w:tc>
      </w:tr>
      <w:tr w:rsidR="006D33A1" w:rsidTr="00D23587">
        <w:trPr>
          <w:trHeight w:val="333"/>
        </w:trPr>
        <w:tc>
          <w:tcPr>
            <w:tcW w:w="4846" w:type="dxa"/>
          </w:tcPr>
          <w:p w:rsidR="006D33A1" w:rsidRPr="00BC2E14" w:rsidRDefault="006D33A1" w:rsidP="0032017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Lugar: </w:t>
            </w:r>
            <w:r w:rsidR="00933218" w:rsidRPr="00933218">
              <w:rPr>
                <w:rFonts w:cs="Arial"/>
                <w:bCs/>
                <w:sz w:val="20"/>
                <w:szCs w:val="20"/>
                <w:lang w:val="es-UY" w:eastAsia="ar-SA"/>
              </w:rPr>
              <w:t>Conferencia Telefónica</w:t>
            </w:r>
          </w:p>
        </w:tc>
        <w:tc>
          <w:tcPr>
            <w:tcW w:w="2525" w:type="dxa"/>
          </w:tcPr>
          <w:p w:rsidR="006D33A1" w:rsidRPr="00BC2E14" w:rsidRDefault="006D33A1" w:rsidP="00320177">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933218" w:rsidRPr="00933218">
              <w:rPr>
                <w:rFonts w:cs="Arial"/>
                <w:bCs/>
                <w:sz w:val="20"/>
                <w:szCs w:val="20"/>
                <w:lang w:val="es-UY" w:eastAsia="ar-SA"/>
              </w:rPr>
              <w:t>3:00 p.m.</w:t>
            </w:r>
          </w:p>
        </w:tc>
        <w:tc>
          <w:tcPr>
            <w:tcW w:w="2526" w:type="dxa"/>
          </w:tcPr>
          <w:p w:rsidR="006D33A1" w:rsidRPr="00BC2E14" w:rsidRDefault="006D33A1" w:rsidP="002F7E26">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933218" w:rsidRPr="00933218">
              <w:rPr>
                <w:rFonts w:cs="Arial"/>
                <w:bCs/>
                <w:sz w:val="20"/>
                <w:szCs w:val="20"/>
                <w:lang w:val="es-UY" w:eastAsia="ar-SA"/>
              </w:rPr>
              <w:t>4:40 p.m.</w:t>
            </w:r>
          </w:p>
        </w:tc>
      </w:tr>
      <w:tr w:rsidR="000C4A2D" w:rsidTr="00D23587">
        <w:trPr>
          <w:trHeight w:val="333"/>
        </w:trPr>
        <w:tc>
          <w:tcPr>
            <w:tcW w:w="9897" w:type="dxa"/>
            <w:gridSpan w:val="3"/>
          </w:tcPr>
          <w:p w:rsidR="000C4A2D" w:rsidRPr="00BC2E14" w:rsidRDefault="000C4A2D" w:rsidP="00320177">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Propósito de la Reunión:</w:t>
            </w:r>
            <w:r w:rsidR="00BC2E14">
              <w:rPr>
                <w:rFonts w:cs="Arial"/>
                <w:b/>
                <w:bCs/>
                <w:sz w:val="20"/>
                <w:szCs w:val="20"/>
                <w:lang w:val="es-MX" w:eastAsia="ar-SA"/>
              </w:rPr>
              <w:t xml:space="preserve"> </w:t>
            </w:r>
            <w:r w:rsidR="00933218" w:rsidRPr="00933218">
              <w:rPr>
                <w:rFonts w:cs="Arial"/>
                <w:bCs/>
                <w:sz w:val="20"/>
                <w:szCs w:val="20"/>
                <w:lang w:val="es-MX" w:eastAsia="ar-SA"/>
              </w:rPr>
              <w:t>Revisión de Requerimientos sobre Pedidos de Pago Anticipado y Confirmación de Pedidos para Grupo Masivo</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A4484D" w:rsidRPr="004A6055" w:rsidRDefault="00A4484D" w:rsidP="00A4484D">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La Costeña</w:t>
            </w:r>
          </w:p>
          <w:p w:rsidR="00A4484D" w:rsidRPr="004A6055" w:rsidRDefault="00A4484D" w:rsidP="00A4484D">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4A6055">
              <w:rPr>
                <w:rFonts w:cs="Arial"/>
                <w:bCs/>
                <w:sz w:val="20"/>
                <w:szCs w:val="20"/>
                <w:lang w:val="es-UY" w:eastAsia="ar-SA"/>
              </w:rPr>
              <w:t>Carlos Olivas</w:t>
            </w:r>
          </w:p>
          <w:p w:rsidR="00A4484D" w:rsidRDefault="00A4484D" w:rsidP="00A4484D">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sidRPr="004A6055">
              <w:rPr>
                <w:rFonts w:cs="Arial"/>
                <w:bCs/>
                <w:sz w:val="20"/>
                <w:szCs w:val="20"/>
                <w:lang w:val="es-UY" w:eastAsia="ar-SA"/>
              </w:rPr>
              <w:t>Ileana Lozano</w:t>
            </w:r>
            <w:r>
              <w:rPr>
                <w:rFonts w:cs="Arial"/>
                <w:b/>
                <w:bCs/>
                <w:sz w:val="20"/>
                <w:szCs w:val="20"/>
                <w:lang w:val="es-UY" w:eastAsia="ar-SA"/>
              </w:rPr>
              <w:t xml:space="preserve"> </w:t>
            </w:r>
          </w:p>
          <w:p w:rsidR="004A6055" w:rsidRDefault="004A6055" w:rsidP="00A4484D">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Duxstar Solutions</w:t>
            </w:r>
          </w:p>
          <w:p w:rsidR="00BC2E14" w:rsidRPr="004A6055" w:rsidRDefault="004A6055" w:rsidP="00320177">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4A6055">
              <w:rPr>
                <w:rFonts w:cs="Arial"/>
                <w:bCs/>
                <w:sz w:val="20"/>
                <w:szCs w:val="20"/>
                <w:lang w:val="es-UY" w:eastAsia="ar-SA"/>
              </w:rPr>
              <w:t>Paula Rojas</w:t>
            </w:r>
          </w:p>
          <w:p w:rsidR="004A6055" w:rsidRPr="004A6055" w:rsidRDefault="004A6055" w:rsidP="00320177">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4A6055">
              <w:rPr>
                <w:rFonts w:cs="Arial"/>
                <w:bCs/>
                <w:sz w:val="20"/>
                <w:szCs w:val="20"/>
                <w:lang w:val="es-UY" w:eastAsia="ar-SA"/>
              </w:rPr>
              <w:t>José María Alcalá</w:t>
            </w:r>
          </w:p>
          <w:p w:rsidR="004A6055" w:rsidRPr="00A4484D" w:rsidRDefault="004A6055" w:rsidP="00A4484D">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4A6055">
              <w:rPr>
                <w:rFonts w:cs="Arial"/>
                <w:bCs/>
                <w:sz w:val="20"/>
                <w:szCs w:val="20"/>
                <w:lang w:val="es-UY" w:eastAsia="ar-SA"/>
              </w:rPr>
              <w:t>Belem Jiménez</w:t>
            </w:r>
          </w:p>
        </w:tc>
      </w:tr>
      <w:tr w:rsidR="002F7E26" w:rsidTr="00D23587">
        <w:trPr>
          <w:trHeight w:val="334"/>
        </w:trPr>
        <w:tc>
          <w:tcPr>
            <w:tcW w:w="9897" w:type="dxa"/>
            <w:gridSpan w:val="3"/>
          </w:tcPr>
          <w:p w:rsidR="002F7E26" w:rsidRPr="00B325DF" w:rsidRDefault="002F7E26" w:rsidP="002F7E26">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Ausentes: </w:t>
            </w:r>
            <w:r w:rsidR="004A6055" w:rsidRPr="004A6055">
              <w:rPr>
                <w:rFonts w:cs="Arial"/>
                <w:bCs/>
                <w:sz w:val="20"/>
                <w:szCs w:val="20"/>
                <w:lang w:val="es-UY" w:eastAsia="ar-SA"/>
              </w:rPr>
              <w:t>N/A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Tabladecuadrcula1clara-nfasis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4A6055" w:rsidP="00B325DF">
            <w:pPr>
              <w:jc w:val="center"/>
              <w:rPr>
                <w:sz w:val="20"/>
                <w:szCs w:val="20"/>
                <w:lang w:val="es-MX" w:eastAsia="ar-SA"/>
              </w:rPr>
            </w:pPr>
            <w:r>
              <w:rPr>
                <w:sz w:val="20"/>
                <w:szCs w:val="20"/>
                <w:lang w:val="es-MX" w:eastAsia="ar-SA"/>
              </w:rPr>
              <w:t>1</w:t>
            </w:r>
          </w:p>
        </w:tc>
        <w:tc>
          <w:tcPr>
            <w:tcW w:w="9166" w:type="dxa"/>
          </w:tcPr>
          <w:p w:rsidR="00B325DF" w:rsidRDefault="004A6055" w:rsidP="00BF34C4">
            <w:pPr>
              <w:rPr>
                <w:b/>
                <w:color w:val="000000"/>
                <w:sz w:val="20"/>
                <w:szCs w:val="20"/>
              </w:rPr>
            </w:pPr>
            <w:r w:rsidRPr="00454E40">
              <w:rPr>
                <w:b/>
                <w:color w:val="000000"/>
                <w:sz w:val="20"/>
                <w:szCs w:val="20"/>
              </w:rPr>
              <w:t>Revisión del detalle de las horas estimadas para el Manejo de Descuentos por Pago Anticipado</w:t>
            </w:r>
            <w:r w:rsidR="00454E40">
              <w:rPr>
                <w:b/>
                <w:color w:val="000000"/>
                <w:sz w:val="20"/>
                <w:szCs w:val="20"/>
              </w:rPr>
              <w:t>:</w:t>
            </w:r>
          </w:p>
          <w:p w:rsidR="00454E40" w:rsidRDefault="00454E40" w:rsidP="00454E40">
            <w:pPr>
              <w:pStyle w:val="Prrafodelista"/>
              <w:numPr>
                <w:ilvl w:val="0"/>
                <w:numId w:val="15"/>
              </w:numPr>
              <w:rPr>
                <w:color w:val="000000"/>
                <w:sz w:val="20"/>
                <w:szCs w:val="20"/>
              </w:rPr>
            </w:pPr>
            <w:r>
              <w:rPr>
                <w:color w:val="000000"/>
                <w:sz w:val="20"/>
                <w:szCs w:val="20"/>
              </w:rPr>
              <w:t>Se revisó el detalle de las horas y Duxstar explicó a La Costeña las implicaciones de este requerimiento ya que requiere generar una configuración de descuentos en el Escritorio, par</w:t>
            </w:r>
            <w:r w:rsidR="00F64E53">
              <w:rPr>
                <w:color w:val="000000"/>
                <w:sz w:val="20"/>
                <w:szCs w:val="20"/>
              </w:rPr>
              <w:t>a que a partir de ésta, se pueda</w:t>
            </w:r>
            <w:r>
              <w:rPr>
                <w:color w:val="000000"/>
                <w:sz w:val="20"/>
                <w:szCs w:val="20"/>
              </w:rPr>
              <w:t xml:space="preserve"> implementar la funcionalidad completa de </w:t>
            </w:r>
            <w:r w:rsidRPr="00454E40">
              <w:rPr>
                <w:color w:val="000000"/>
                <w:sz w:val="20"/>
                <w:szCs w:val="20"/>
              </w:rPr>
              <w:t xml:space="preserve">aplicación de descuentos por pago anticipado de acuerdo al </w:t>
            </w:r>
            <w:proofErr w:type="spellStart"/>
            <w:r w:rsidRPr="00454E40">
              <w:rPr>
                <w:color w:val="000000"/>
                <w:sz w:val="20"/>
                <w:szCs w:val="20"/>
              </w:rPr>
              <w:t>ModuloMovDetalle</w:t>
            </w:r>
            <w:proofErr w:type="spellEnd"/>
            <w:r>
              <w:rPr>
                <w:color w:val="000000"/>
                <w:sz w:val="20"/>
                <w:szCs w:val="20"/>
              </w:rPr>
              <w:t xml:space="preserve"> en el móvil. Esta funcionalidad actualmente no existe en el sistema y de implementarse, debe quedar configurable de manera que no afecte a otros clientes, de ahí el número de horas estimadas para el requerimiento.</w:t>
            </w:r>
          </w:p>
          <w:p w:rsidR="00454E40" w:rsidRDefault="00454E40" w:rsidP="00454E40">
            <w:pPr>
              <w:pStyle w:val="Prrafodelista"/>
              <w:numPr>
                <w:ilvl w:val="0"/>
                <w:numId w:val="15"/>
              </w:numPr>
              <w:rPr>
                <w:color w:val="000000"/>
                <w:sz w:val="20"/>
                <w:szCs w:val="20"/>
              </w:rPr>
            </w:pPr>
            <w:r>
              <w:rPr>
                <w:color w:val="000000"/>
                <w:sz w:val="20"/>
                <w:szCs w:val="20"/>
              </w:rPr>
              <w:t>Duxstar propuso a La Costeña como segunda opción el desarrollo de una calculadora de descuentos por pago anticipado</w:t>
            </w:r>
            <w:r w:rsidR="00B81A7D">
              <w:rPr>
                <w:color w:val="000000"/>
                <w:sz w:val="20"/>
                <w:szCs w:val="20"/>
              </w:rPr>
              <w:t>, la cual se muestre como opción al momento de crear el pedido, permitiendo al vendedor capturar manualmente los porcentajes de descuento por pronto pago a aplicar sobre el total del pedido, y mostrando el resultado correspondiente.</w:t>
            </w:r>
          </w:p>
          <w:p w:rsidR="00B81A7D" w:rsidRPr="00454E40" w:rsidRDefault="00B81A7D" w:rsidP="00B81A7D">
            <w:pPr>
              <w:pStyle w:val="Prrafodelista"/>
              <w:numPr>
                <w:ilvl w:val="0"/>
                <w:numId w:val="15"/>
              </w:numPr>
              <w:rPr>
                <w:color w:val="000000"/>
                <w:sz w:val="20"/>
                <w:szCs w:val="20"/>
              </w:rPr>
            </w:pPr>
            <w:r>
              <w:rPr>
                <w:color w:val="000000"/>
                <w:sz w:val="20"/>
                <w:szCs w:val="20"/>
              </w:rPr>
              <w:t>La Costeña solicitó la estimación para el desarrollo de la calculadora de descuentos en lugar del desarrollo para el m</w:t>
            </w:r>
            <w:r w:rsidRPr="00B81A7D">
              <w:rPr>
                <w:color w:val="000000"/>
                <w:sz w:val="20"/>
                <w:szCs w:val="20"/>
              </w:rPr>
              <w:t>anejo de Descuentos por Pago Anticipado</w:t>
            </w:r>
            <w:r>
              <w:rPr>
                <w:color w:val="000000"/>
                <w:sz w:val="20"/>
                <w:szCs w:val="20"/>
              </w:rPr>
              <w:t>.</w:t>
            </w:r>
          </w:p>
        </w:tc>
      </w:tr>
      <w:tr w:rsidR="00B81A7D" w:rsidRPr="003A53E1" w:rsidTr="00D23587">
        <w:trPr>
          <w:trHeight w:val="238"/>
        </w:trPr>
        <w:tc>
          <w:tcPr>
            <w:tcW w:w="757" w:type="dxa"/>
          </w:tcPr>
          <w:p w:rsidR="00B81A7D" w:rsidRDefault="00B81A7D" w:rsidP="00B325DF">
            <w:pPr>
              <w:jc w:val="center"/>
              <w:rPr>
                <w:sz w:val="20"/>
                <w:szCs w:val="20"/>
                <w:lang w:val="es-MX" w:eastAsia="ar-SA"/>
              </w:rPr>
            </w:pPr>
            <w:r>
              <w:rPr>
                <w:sz w:val="20"/>
                <w:szCs w:val="20"/>
                <w:lang w:val="es-MX" w:eastAsia="ar-SA"/>
              </w:rPr>
              <w:t>2</w:t>
            </w:r>
          </w:p>
        </w:tc>
        <w:tc>
          <w:tcPr>
            <w:tcW w:w="9166" w:type="dxa"/>
          </w:tcPr>
          <w:p w:rsidR="00B81A7D" w:rsidRDefault="00B81A7D" w:rsidP="00BF34C4">
            <w:pPr>
              <w:rPr>
                <w:b/>
                <w:color w:val="000000"/>
                <w:sz w:val="20"/>
                <w:szCs w:val="20"/>
              </w:rPr>
            </w:pPr>
            <w:r>
              <w:rPr>
                <w:b/>
                <w:color w:val="000000"/>
                <w:sz w:val="20"/>
                <w:szCs w:val="20"/>
              </w:rPr>
              <w:t>Asignación de Clientes a Rutas desde Idocs:</w:t>
            </w:r>
          </w:p>
          <w:p w:rsidR="00B81A7D" w:rsidRPr="00B81A7D" w:rsidRDefault="00B81A7D" w:rsidP="00B81A7D">
            <w:pPr>
              <w:pStyle w:val="Prrafodelista"/>
              <w:numPr>
                <w:ilvl w:val="0"/>
                <w:numId w:val="17"/>
              </w:numPr>
              <w:rPr>
                <w:color w:val="000000"/>
                <w:sz w:val="20"/>
                <w:szCs w:val="20"/>
              </w:rPr>
            </w:pPr>
            <w:r>
              <w:rPr>
                <w:color w:val="000000"/>
                <w:sz w:val="20"/>
                <w:szCs w:val="20"/>
              </w:rPr>
              <w:t>Se acordó que s</w:t>
            </w:r>
            <w:r w:rsidRPr="00B81A7D">
              <w:rPr>
                <w:color w:val="000000"/>
                <w:sz w:val="20"/>
                <w:szCs w:val="20"/>
              </w:rPr>
              <w:t xml:space="preserve">ólo se </w:t>
            </w:r>
            <w:r>
              <w:rPr>
                <w:color w:val="000000"/>
                <w:sz w:val="20"/>
                <w:szCs w:val="20"/>
              </w:rPr>
              <w:t>realizará</w:t>
            </w:r>
            <w:r w:rsidRPr="00B81A7D">
              <w:rPr>
                <w:color w:val="000000"/>
                <w:sz w:val="20"/>
                <w:szCs w:val="20"/>
              </w:rPr>
              <w:t xml:space="preserve"> la parte de la asignación de clientes a rutas por medio de las secuencias desde los Idocs. </w:t>
            </w:r>
            <w:r>
              <w:rPr>
                <w:color w:val="000000"/>
                <w:sz w:val="20"/>
                <w:szCs w:val="20"/>
              </w:rPr>
              <w:t>Duxstar</w:t>
            </w:r>
            <w:r w:rsidRPr="00B81A7D">
              <w:rPr>
                <w:color w:val="000000"/>
                <w:sz w:val="20"/>
                <w:szCs w:val="20"/>
              </w:rPr>
              <w:t xml:space="preserve"> les asignará una frecuencia de visita diaria y </w:t>
            </w:r>
            <w:r>
              <w:rPr>
                <w:color w:val="000000"/>
                <w:sz w:val="20"/>
                <w:szCs w:val="20"/>
              </w:rPr>
              <w:t>La Costeña manualmente entrará</w:t>
            </w:r>
            <w:r w:rsidRPr="00B81A7D">
              <w:rPr>
                <w:color w:val="000000"/>
                <w:sz w:val="20"/>
                <w:szCs w:val="20"/>
              </w:rPr>
              <w:t xml:space="preserve"> al escritorio a modificar esa configuración, esto sería la primera vez que se ingresen los datos desde el Idoc, así como cada vez que agreguen un cliente nuevo o cambien a un cliente de ruta.</w:t>
            </w:r>
          </w:p>
          <w:p w:rsidR="00B81A7D" w:rsidRPr="00B81A7D" w:rsidRDefault="00B81A7D" w:rsidP="00B81A7D">
            <w:pPr>
              <w:pStyle w:val="Prrafodelista"/>
              <w:numPr>
                <w:ilvl w:val="0"/>
                <w:numId w:val="17"/>
              </w:numPr>
              <w:rPr>
                <w:b/>
                <w:color w:val="000000"/>
                <w:sz w:val="20"/>
                <w:szCs w:val="20"/>
              </w:rPr>
            </w:pPr>
            <w:r>
              <w:rPr>
                <w:color w:val="000000"/>
                <w:sz w:val="20"/>
                <w:szCs w:val="20"/>
              </w:rPr>
              <w:t>Se aclaró que h</w:t>
            </w:r>
            <w:r w:rsidRPr="00B81A7D">
              <w:rPr>
                <w:color w:val="000000"/>
                <w:sz w:val="20"/>
                <w:szCs w:val="20"/>
              </w:rPr>
              <w:t>ubo una confusión respecto al canal de Mayoreo, ya que al comentar que lo tienen en productivo actualmente</w:t>
            </w:r>
            <w:r>
              <w:rPr>
                <w:color w:val="000000"/>
                <w:sz w:val="20"/>
                <w:szCs w:val="20"/>
              </w:rPr>
              <w:t>, La Costeña se refería</w:t>
            </w:r>
            <w:r w:rsidRPr="00B81A7D">
              <w:rPr>
                <w:color w:val="000000"/>
                <w:sz w:val="20"/>
                <w:szCs w:val="20"/>
              </w:rPr>
              <w:t xml:space="preserve"> a SAP y no a </w:t>
            </w:r>
            <w:r>
              <w:rPr>
                <w:color w:val="000000"/>
                <w:sz w:val="20"/>
                <w:szCs w:val="20"/>
              </w:rPr>
              <w:t>e</w:t>
            </w:r>
            <w:r w:rsidRPr="00B81A7D">
              <w:rPr>
                <w:color w:val="000000"/>
                <w:sz w:val="20"/>
                <w:szCs w:val="20"/>
              </w:rPr>
              <w:t xml:space="preserve">Route, por lo tanto no hay rutas de mayoreo en </w:t>
            </w:r>
            <w:r>
              <w:rPr>
                <w:color w:val="000000"/>
                <w:sz w:val="20"/>
                <w:szCs w:val="20"/>
              </w:rPr>
              <w:t>e</w:t>
            </w:r>
            <w:r w:rsidRPr="00B81A7D">
              <w:rPr>
                <w:color w:val="000000"/>
                <w:sz w:val="20"/>
                <w:szCs w:val="20"/>
              </w:rPr>
              <w:t>Route en este momento</w:t>
            </w:r>
            <w:r>
              <w:rPr>
                <w:color w:val="000000"/>
                <w:sz w:val="20"/>
                <w:szCs w:val="20"/>
              </w:rPr>
              <w:t>, y no es necesario realizar en este momento una reestructuración de esquemas</w:t>
            </w:r>
            <w:r w:rsidRPr="00B81A7D">
              <w:rPr>
                <w:color w:val="000000"/>
                <w:sz w:val="20"/>
                <w:szCs w:val="20"/>
              </w:rPr>
              <w:t>.</w:t>
            </w:r>
          </w:p>
        </w:tc>
      </w:tr>
      <w:tr w:rsidR="00B325DF" w:rsidRPr="003A53E1" w:rsidTr="00D23587">
        <w:trPr>
          <w:trHeight w:val="238"/>
        </w:trPr>
        <w:tc>
          <w:tcPr>
            <w:tcW w:w="757" w:type="dxa"/>
          </w:tcPr>
          <w:p w:rsidR="00B325DF" w:rsidRPr="003A53E1" w:rsidRDefault="00B81A7D" w:rsidP="00B325DF">
            <w:pPr>
              <w:jc w:val="center"/>
              <w:rPr>
                <w:sz w:val="20"/>
                <w:szCs w:val="20"/>
                <w:lang w:val="es-MX" w:eastAsia="ar-SA"/>
              </w:rPr>
            </w:pPr>
            <w:r>
              <w:rPr>
                <w:sz w:val="20"/>
                <w:szCs w:val="20"/>
                <w:lang w:val="es-MX" w:eastAsia="ar-SA"/>
              </w:rPr>
              <w:t>3</w:t>
            </w:r>
          </w:p>
        </w:tc>
        <w:tc>
          <w:tcPr>
            <w:tcW w:w="9166" w:type="dxa"/>
          </w:tcPr>
          <w:p w:rsidR="00B325DF" w:rsidRDefault="004A6055" w:rsidP="00BF34C4">
            <w:pPr>
              <w:rPr>
                <w:b/>
                <w:color w:val="000000"/>
                <w:sz w:val="20"/>
                <w:szCs w:val="20"/>
              </w:rPr>
            </w:pPr>
            <w:r w:rsidRPr="00B81A7D">
              <w:rPr>
                <w:b/>
                <w:color w:val="000000"/>
                <w:sz w:val="20"/>
                <w:szCs w:val="20"/>
              </w:rPr>
              <w:t>Pedidos de Pago Anticipado</w:t>
            </w:r>
            <w:r w:rsidR="00D438EC">
              <w:rPr>
                <w:b/>
                <w:color w:val="000000"/>
                <w:sz w:val="20"/>
                <w:szCs w:val="20"/>
              </w:rPr>
              <w:t xml:space="preserve"> y Pedidos Normales para Grupo Masivo</w:t>
            </w:r>
            <w:r w:rsidR="00B81A7D">
              <w:rPr>
                <w:b/>
                <w:color w:val="000000"/>
                <w:sz w:val="20"/>
                <w:szCs w:val="20"/>
              </w:rPr>
              <w:t>:</w:t>
            </w:r>
          </w:p>
          <w:p w:rsidR="00802F6F" w:rsidRPr="00802F6F" w:rsidRDefault="00802F6F" w:rsidP="00802F6F">
            <w:pPr>
              <w:pStyle w:val="Prrafodelista"/>
              <w:numPr>
                <w:ilvl w:val="0"/>
                <w:numId w:val="16"/>
              </w:numPr>
              <w:rPr>
                <w:color w:val="000000"/>
                <w:sz w:val="20"/>
                <w:szCs w:val="20"/>
              </w:rPr>
            </w:pPr>
            <w:r w:rsidRPr="00802F6F">
              <w:rPr>
                <w:color w:val="000000"/>
                <w:sz w:val="20"/>
                <w:szCs w:val="20"/>
              </w:rPr>
              <w:lastRenderedPageBreak/>
              <w:t>Se tendrían 2 actividades</w:t>
            </w:r>
            <w:r>
              <w:rPr>
                <w:color w:val="000000"/>
                <w:sz w:val="20"/>
                <w:szCs w:val="20"/>
              </w:rPr>
              <w:t xml:space="preserve"> (iconos)</w:t>
            </w:r>
            <w:r w:rsidRPr="00802F6F">
              <w:rPr>
                <w:color w:val="000000"/>
                <w:sz w:val="20"/>
                <w:szCs w:val="20"/>
              </w:rPr>
              <w:t xml:space="preserve"> de Pedido</w:t>
            </w:r>
            <w:r>
              <w:rPr>
                <w:color w:val="000000"/>
                <w:sz w:val="20"/>
                <w:szCs w:val="20"/>
              </w:rPr>
              <w:t xml:space="preserve"> para las rutas de Grupo Masivo</w:t>
            </w:r>
            <w:r w:rsidRPr="00802F6F">
              <w:rPr>
                <w:color w:val="000000"/>
                <w:sz w:val="20"/>
                <w:szCs w:val="20"/>
              </w:rPr>
              <w:t>, una para los pedidos normales y otra para los de pago anticipado.</w:t>
            </w:r>
          </w:p>
          <w:p w:rsidR="00802F6F" w:rsidRDefault="00D438EC" w:rsidP="00D438EC">
            <w:pPr>
              <w:pStyle w:val="Prrafodelista"/>
              <w:numPr>
                <w:ilvl w:val="0"/>
                <w:numId w:val="16"/>
              </w:numPr>
              <w:rPr>
                <w:color w:val="000000"/>
                <w:sz w:val="20"/>
                <w:szCs w:val="20"/>
              </w:rPr>
            </w:pPr>
            <w:r w:rsidRPr="00D438EC">
              <w:rPr>
                <w:color w:val="000000"/>
                <w:sz w:val="20"/>
                <w:szCs w:val="20"/>
              </w:rPr>
              <w:t xml:space="preserve">Los pedidos normales (crédito) y de pago anticipado tendrían fecha de entrega por default de +1 día hábil (se deben considerar las excepciones de frecuencia), </w:t>
            </w:r>
            <w:r>
              <w:rPr>
                <w:color w:val="000000"/>
                <w:sz w:val="20"/>
                <w:szCs w:val="20"/>
              </w:rPr>
              <w:t>el tipo pedido P</w:t>
            </w:r>
            <w:r w:rsidRPr="00D438EC">
              <w:rPr>
                <w:color w:val="000000"/>
                <w:sz w:val="20"/>
                <w:szCs w:val="20"/>
              </w:rPr>
              <w:t xml:space="preserve">osfechado desaparece, ya que el vendedor tendría que seleccionar entre 2 tipos de pedidos, ya sea para los pedidos normales (ZPSD-Pedido estándar móvil, ZCAD-Pedido Cruce de Andén móvil) como para los de pago anticipado (ZACD-Pedido Pago </w:t>
            </w:r>
            <w:proofErr w:type="spellStart"/>
            <w:r w:rsidRPr="00D438EC">
              <w:rPr>
                <w:color w:val="000000"/>
                <w:sz w:val="20"/>
                <w:szCs w:val="20"/>
              </w:rPr>
              <w:t>Anticip</w:t>
            </w:r>
            <w:proofErr w:type="spellEnd"/>
            <w:r w:rsidRPr="00D438EC">
              <w:rPr>
                <w:color w:val="000000"/>
                <w:sz w:val="20"/>
                <w:szCs w:val="20"/>
              </w:rPr>
              <w:t xml:space="preserve">. Cruce de Andén móvil, ZPAM-Pedido Pago </w:t>
            </w:r>
            <w:proofErr w:type="spellStart"/>
            <w:r w:rsidRPr="00D438EC">
              <w:rPr>
                <w:color w:val="000000"/>
                <w:sz w:val="20"/>
                <w:szCs w:val="20"/>
              </w:rPr>
              <w:t>Anticip</w:t>
            </w:r>
            <w:proofErr w:type="spellEnd"/>
            <w:r w:rsidRPr="00D438EC">
              <w:rPr>
                <w:color w:val="000000"/>
                <w:sz w:val="20"/>
                <w:szCs w:val="20"/>
              </w:rPr>
              <w:t>. móvil).</w:t>
            </w:r>
          </w:p>
          <w:p w:rsidR="00D438EC" w:rsidRDefault="00D438EC" w:rsidP="00D438EC">
            <w:pPr>
              <w:pStyle w:val="Prrafodelista"/>
              <w:numPr>
                <w:ilvl w:val="0"/>
                <w:numId w:val="16"/>
              </w:numPr>
              <w:rPr>
                <w:color w:val="000000"/>
                <w:sz w:val="20"/>
                <w:szCs w:val="20"/>
              </w:rPr>
            </w:pPr>
            <w:r w:rsidRPr="00D438EC">
              <w:rPr>
                <w:color w:val="000000"/>
                <w:sz w:val="20"/>
                <w:szCs w:val="20"/>
              </w:rPr>
              <w:t>Los pedidos a crédito (normales) se envían a SAP en cualquier momento, y pueden enviarse juntos (envío parcial).</w:t>
            </w:r>
          </w:p>
          <w:p w:rsidR="00AE0CAB" w:rsidRPr="00AE0CAB" w:rsidRDefault="00AE0CAB" w:rsidP="00AE0CAB">
            <w:pPr>
              <w:pStyle w:val="Prrafodelista"/>
              <w:numPr>
                <w:ilvl w:val="0"/>
                <w:numId w:val="16"/>
              </w:numPr>
              <w:rPr>
                <w:color w:val="000000"/>
                <w:sz w:val="20"/>
                <w:szCs w:val="20"/>
              </w:rPr>
            </w:pPr>
            <w:r>
              <w:rPr>
                <w:color w:val="000000"/>
                <w:sz w:val="20"/>
                <w:szCs w:val="20"/>
              </w:rPr>
              <w:t>El envío de pedidos de pago anticipado desde el móvil al servidor se realizará de manera masiva mediante el Envío Parcial y no de uno en uno. Será en el servidor donde se dispar</w:t>
            </w:r>
            <w:r w:rsidR="00D438EC">
              <w:rPr>
                <w:color w:val="000000"/>
                <w:sz w:val="20"/>
                <w:szCs w:val="20"/>
              </w:rPr>
              <w:t>e</w:t>
            </w:r>
            <w:r>
              <w:rPr>
                <w:color w:val="000000"/>
                <w:sz w:val="20"/>
                <w:szCs w:val="20"/>
              </w:rPr>
              <w:t xml:space="preserve"> la generación de la interfaz de ORDERS y en ella se incluyan únicamente los pedidos de pago anticipado que ya hayan sido marcados como “Confirmados” por el vendedor, quedando así en manos del vendedor la decisión del envío de cada pedido.</w:t>
            </w:r>
          </w:p>
          <w:p w:rsidR="00B81A7D" w:rsidRDefault="00AE0CAB" w:rsidP="00B81A7D">
            <w:pPr>
              <w:pStyle w:val="Prrafodelista"/>
              <w:numPr>
                <w:ilvl w:val="0"/>
                <w:numId w:val="16"/>
              </w:numPr>
              <w:rPr>
                <w:color w:val="000000"/>
                <w:sz w:val="20"/>
                <w:szCs w:val="20"/>
              </w:rPr>
            </w:pPr>
            <w:r>
              <w:rPr>
                <w:color w:val="000000"/>
                <w:sz w:val="20"/>
                <w:szCs w:val="20"/>
              </w:rPr>
              <w:t>Se creará u</w:t>
            </w:r>
            <w:r w:rsidR="00B81A7D" w:rsidRPr="00B81A7D">
              <w:rPr>
                <w:color w:val="000000"/>
                <w:sz w:val="20"/>
                <w:szCs w:val="20"/>
              </w:rPr>
              <w:t>na vista fuera del cliente que concentre todos los pedidos de pago anticipado de todos los clientes</w:t>
            </w:r>
            <w:r>
              <w:rPr>
                <w:color w:val="000000"/>
                <w:sz w:val="20"/>
                <w:szCs w:val="20"/>
              </w:rPr>
              <w:t xml:space="preserve"> en agenda</w:t>
            </w:r>
            <w:r w:rsidR="00B81A7D" w:rsidRPr="00B81A7D">
              <w:rPr>
                <w:color w:val="000000"/>
                <w:sz w:val="20"/>
                <w:szCs w:val="20"/>
              </w:rPr>
              <w:t xml:space="preserve">, para que el vendedor pueda desde ahí confirmar o cancelar el pedido, para que </w:t>
            </w:r>
            <w:r>
              <w:rPr>
                <w:color w:val="000000"/>
                <w:sz w:val="20"/>
                <w:szCs w:val="20"/>
              </w:rPr>
              <w:t xml:space="preserve">éste </w:t>
            </w:r>
            <w:r w:rsidR="00B81A7D" w:rsidRPr="00B81A7D">
              <w:rPr>
                <w:color w:val="000000"/>
                <w:sz w:val="20"/>
                <w:szCs w:val="20"/>
              </w:rPr>
              <w:t>se envíe a SAP. Esta vista aparecería como una opción en el menú contextual del listado de clientes, y al seleccionarla abrir</w:t>
            </w:r>
            <w:r>
              <w:rPr>
                <w:color w:val="000000"/>
                <w:sz w:val="20"/>
                <w:szCs w:val="20"/>
              </w:rPr>
              <w:t>á</w:t>
            </w:r>
            <w:r w:rsidR="00B81A7D" w:rsidRPr="00B81A7D">
              <w:rPr>
                <w:color w:val="000000"/>
                <w:sz w:val="20"/>
                <w:szCs w:val="20"/>
              </w:rPr>
              <w:t xml:space="preserve"> una nueva pantalla. Para hacer el envío </w:t>
            </w:r>
            <w:r>
              <w:rPr>
                <w:color w:val="000000"/>
                <w:sz w:val="20"/>
                <w:szCs w:val="20"/>
              </w:rPr>
              <w:t xml:space="preserve">del pedido </w:t>
            </w:r>
            <w:r w:rsidR="00B81A7D" w:rsidRPr="00B81A7D">
              <w:rPr>
                <w:color w:val="000000"/>
                <w:sz w:val="20"/>
                <w:szCs w:val="20"/>
              </w:rPr>
              <w:t>a SAP saldrían de la pantalla y seleccionarían la opción de Envío Parcial.</w:t>
            </w:r>
          </w:p>
          <w:p w:rsidR="00B81A7D" w:rsidRDefault="00B81A7D" w:rsidP="00B81A7D">
            <w:pPr>
              <w:pStyle w:val="Prrafodelista"/>
              <w:numPr>
                <w:ilvl w:val="0"/>
                <w:numId w:val="16"/>
              </w:numPr>
              <w:rPr>
                <w:color w:val="000000"/>
                <w:sz w:val="20"/>
                <w:szCs w:val="20"/>
              </w:rPr>
            </w:pPr>
            <w:r w:rsidRPr="00B81A7D">
              <w:rPr>
                <w:color w:val="000000"/>
                <w:sz w:val="20"/>
                <w:szCs w:val="20"/>
              </w:rPr>
              <w:t>La aplicación de pagos a los ped</w:t>
            </w:r>
            <w:r w:rsidR="00AE0CAB">
              <w:rPr>
                <w:color w:val="000000"/>
                <w:sz w:val="20"/>
                <w:szCs w:val="20"/>
              </w:rPr>
              <w:t>idos de pago anticipado se hará</w:t>
            </w:r>
            <w:r w:rsidRPr="00B81A7D">
              <w:rPr>
                <w:color w:val="000000"/>
                <w:sz w:val="20"/>
                <w:szCs w:val="20"/>
              </w:rPr>
              <w:t xml:space="preserve"> desde la vista concentradora </w:t>
            </w:r>
            <w:r w:rsidR="00AE0CAB">
              <w:rPr>
                <w:color w:val="000000"/>
                <w:sz w:val="20"/>
                <w:szCs w:val="20"/>
              </w:rPr>
              <w:t>mencionada anteriormente</w:t>
            </w:r>
            <w:r w:rsidRPr="00B81A7D">
              <w:rPr>
                <w:color w:val="000000"/>
                <w:sz w:val="20"/>
                <w:szCs w:val="20"/>
              </w:rPr>
              <w:t>, por lo que se manej</w:t>
            </w:r>
            <w:r w:rsidR="00AE0CAB">
              <w:rPr>
                <w:color w:val="000000"/>
                <w:sz w:val="20"/>
                <w:szCs w:val="20"/>
              </w:rPr>
              <w:t>ará</w:t>
            </w:r>
            <w:r w:rsidRPr="00B81A7D">
              <w:rPr>
                <w:color w:val="000000"/>
                <w:sz w:val="20"/>
                <w:szCs w:val="20"/>
              </w:rPr>
              <w:t>n tres opciones</w:t>
            </w:r>
            <w:r w:rsidR="00AE0CAB">
              <w:rPr>
                <w:color w:val="000000"/>
                <w:sz w:val="20"/>
                <w:szCs w:val="20"/>
              </w:rPr>
              <w:t xml:space="preserve"> para los pedidos</w:t>
            </w:r>
            <w:r w:rsidRPr="00B81A7D">
              <w:rPr>
                <w:color w:val="000000"/>
                <w:sz w:val="20"/>
                <w:szCs w:val="20"/>
              </w:rPr>
              <w:t>: Confirmar, Cancelar y Abonar.</w:t>
            </w:r>
          </w:p>
          <w:p w:rsidR="00AE0CAB" w:rsidRPr="00AE0CAB" w:rsidRDefault="00AE0CAB" w:rsidP="00AE0CAB">
            <w:pPr>
              <w:pStyle w:val="Prrafodelista"/>
              <w:numPr>
                <w:ilvl w:val="0"/>
                <w:numId w:val="16"/>
              </w:numPr>
              <w:rPr>
                <w:color w:val="000000"/>
                <w:sz w:val="20"/>
                <w:szCs w:val="20"/>
              </w:rPr>
            </w:pPr>
            <w:r>
              <w:rPr>
                <w:color w:val="000000"/>
                <w:sz w:val="20"/>
                <w:szCs w:val="20"/>
              </w:rPr>
              <w:t xml:space="preserve">En la vista concentradora la información a mostrar para cada pedido de pago anticipado será la siguiente: </w:t>
            </w:r>
            <w:r w:rsidRPr="00B81A7D">
              <w:rPr>
                <w:color w:val="000000"/>
                <w:sz w:val="20"/>
                <w:szCs w:val="20"/>
              </w:rPr>
              <w:t>Folio, Total, Saldo, Número</w:t>
            </w:r>
            <w:r>
              <w:rPr>
                <w:color w:val="000000"/>
                <w:sz w:val="20"/>
                <w:szCs w:val="20"/>
              </w:rPr>
              <w:t xml:space="preserve"> SAP del cliente, Razón Social y </w:t>
            </w:r>
            <w:r w:rsidRPr="00B81A7D">
              <w:rPr>
                <w:color w:val="000000"/>
                <w:sz w:val="20"/>
                <w:szCs w:val="20"/>
              </w:rPr>
              <w:t xml:space="preserve">Fecha </w:t>
            </w:r>
            <w:r>
              <w:rPr>
                <w:color w:val="000000"/>
                <w:sz w:val="20"/>
                <w:szCs w:val="20"/>
              </w:rPr>
              <w:t xml:space="preserve">de </w:t>
            </w:r>
            <w:r w:rsidRPr="00B81A7D">
              <w:rPr>
                <w:color w:val="000000"/>
                <w:sz w:val="20"/>
                <w:szCs w:val="20"/>
              </w:rPr>
              <w:t>Creación.</w:t>
            </w:r>
          </w:p>
          <w:p w:rsidR="00AE0CAB" w:rsidRDefault="00B81A7D" w:rsidP="00E101FE">
            <w:pPr>
              <w:pStyle w:val="Prrafodelista"/>
              <w:numPr>
                <w:ilvl w:val="0"/>
                <w:numId w:val="16"/>
              </w:numPr>
              <w:rPr>
                <w:color w:val="000000"/>
                <w:sz w:val="20"/>
                <w:szCs w:val="20"/>
              </w:rPr>
            </w:pPr>
            <w:r w:rsidRPr="00AE0CAB">
              <w:rPr>
                <w:color w:val="000000"/>
                <w:sz w:val="20"/>
                <w:szCs w:val="20"/>
              </w:rPr>
              <w:t>Al cancelar un pedido que ya tenía un pago</w:t>
            </w:r>
            <w:r w:rsidR="00AE0CAB" w:rsidRPr="00AE0CAB">
              <w:rPr>
                <w:color w:val="000000"/>
                <w:sz w:val="20"/>
                <w:szCs w:val="20"/>
              </w:rPr>
              <w:t xml:space="preserve"> aplicado</w:t>
            </w:r>
            <w:r w:rsidRPr="00AE0CAB">
              <w:rPr>
                <w:color w:val="000000"/>
                <w:sz w:val="20"/>
                <w:szCs w:val="20"/>
              </w:rPr>
              <w:t>, se debe cancelar también el pago</w:t>
            </w:r>
            <w:r w:rsidR="00AE0CAB">
              <w:rPr>
                <w:color w:val="000000"/>
                <w:sz w:val="20"/>
                <w:szCs w:val="20"/>
              </w:rPr>
              <w:t xml:space="preserve"> correspondiente y reversarlo del saldo del documento.</w:t>
            </w:r>
          </w:p>
          <w:p w:rsidR="00B81A7D" w:rsidRPr="00802F6F" w:rsidRDefault="00B81A7D" w:rsidP="00802F6F">
            <w:pPr>
              <w:pStyle w:val="Prrafodelista"/>
              <w:numPr>
                <w:ilvl w:val="0"/>
                <w:numId w:val="16"/>
              </w:numPr>
              <w:rPr>
                <w:color w:val="000000"/>
                <w:sz w:val="20"/>
                <w:szCs w:val="20"/>
              </w:rPr>
            </w:pPr>
            <w:r w:rsidRPr="00AE0CAB">
              <w:rPr>
                <w:color w:val="000000"/>
                <w:sz w:val="20"/>
                <w:szCs w:val="20"/>
              </w:rPr>
              <w:t>Los abonos a los pedidos de pago anticipado no se envían a SAP</w:t>
            </w:r>
            <w:r w:rsidR="00AE0CAB">
              <w:rPr>
                <w:color w:val="000000"/>
                <w:sz w:val="20"/>
                <w:szCs w:val="20"/>
              </w:rPr>
              <w:t xml:space="preserve"> por medio de la interfaz de salida de cobranza, únicamente se muestran en el nuevo reporte web solicitado para </w:t>
            </w:r>
            <w:r w:rsidR="00AE0CAB" w:rsidRPr="00AE0CAB">
              <w:rPr>
                <w:color w:val="000000"/>
                <w:sz w:val="20"/>
                <w:szCs w:val="20"/>
              </w:rPr>
              <w:t>Pedidos de Pago Anticipado Realmente Pagados</w:t>
            </w:r>
            <w:r w:rsidRPr="00AE0CAB">
              <w:rPr>
                <w:color w:val="000000"/>
                <w:sz w:val="20"/>
                <w:szCs w:val="20"/>
              </w:rPr>
              <w:t>.</w:t>
            </w:r>
          </w:p>
        </w:tc>
      </w:tr>
      <w:tr w:rsidR="004A6055" w:rsidRPr="003A53E1" w:rsidTr="00D23587">
        <w:trPr>
          <w:trHeight w:val="238"/>
        </w:trPr>
        <w:tc>
          <w:tcPr>
            <w:tcW w:w="757" w:type="dxa"/>
          </w:tcPr>
          <w:p w:rsidR="004A6055" w:rsidRDefault="00B81A7D" w:rsidP="00B325DF">
            <w:pPr>
              <w:jc w:val="center"/>
              <w:rPr>
                <w:sz w:val="20"/>
                <w:szCs w:val="20"/>
                <w:lang w:val="es-MX" w:eastAsia="ar-SA"/>
              </w:rPr>
            </w:pPr>
            <w:r>
              <w:rPr>
                <w:sz w:val="20"/>
                <w:szCs w:val="20"/>
                <w:lang w:val="es-MX" w:eastAsia="ar-SA"/>
              </w:rPr>
              <w:lastRenderedPageBreak/>
              <w:t>4</w:t>
            </w:r>
          </w:p>
        </w:tc>
        <w:tc>
          <w:tcPr>
            <w:tcW w:w="9166" w:type="dxa"/>
          </w:tcPr>
          <w:p w:rsidR="004A6055" w:rsidRDefault="004A6055" w:rsidP="00BF34C4">
            <w:pPr>
              <w:rPr>
                <w:b/>
                <w:color w:val="000000"/>
                <w:sz w:val="20"/>
                <w:szCs w:val="20"/>
              </w:rPr>
            </w:pPr>
            <w:r w:rsidRPr="00802F6F">
              <w:rPr>
                <w:b/>
                <w:color w:val="000000"/>
                <w:sz w:val="20"/>
                <w:szCs w:val="20"/>
              </w:rPr>
              <w:t>Confirmación de Pedidos a Nivel Producto</w:t>
            </w:r>
            <w:r w:rsidR="00802F6F">
              <w:rPr>
                <w:b/>
                <w:color w:val="000000"/>
                <w:sz w:val="20"/>
                <w:szCs w:val="20"/>
              </w:rPr>
              <w:t>:</w:t>
            </w:r>
          </w:p>
          <w:p w:rsidR="00D438EC" w:rsidRPr="00D438EC" w:rsidRDefault="00D438EC" w:rsidP="00D438EC">
            <w:pPr>
              <w:pStyle w:val="Prrafodelista"/>
              <w:numPr>
                <w:ilvl w:val="0"/>
                <w:numId w:val="18"/>
              </w:numPr>
              <w:rPr>
                <w:color w:val="000000"/>
                <w:sz w:val="20"/>
                <w:szCs w:val="20"/>
              </w:rPr>
            </w:pPr>
            <w:r w:rsidRPr="00D438EC">
              <w:rPr>
                <w:color w:val="000000"/>
                <w:sz w:val="20"/>
                <w:szCs w:val="20"/>
              </w:rPr>
              <w:t>La sincronización de las</w:t>
            </w:r>
            <w:r>
              <w:rPr>
                <w:color w:val="000000"/>
                <w:sz w:val="20"/>
                <w:szCs w:val="20"/>
              </w:rPr>
              <w:t xml:space="preserve"> confirmaciones de pedidos de</w:t>
            </w:r>
            <w:r w:rsidRPr="00D438EC">
              <w:rPr>
                <w:color w:val="000000"/>
                <w:sz w:val="20"/>
                <w:szCs w:val="20"/>
              </w:rPr>
              <w:t xml:space="preserve"> SAP </w:t>
            </w:r>
            <w:r>
              <w:rPr>
                <w:color w:val="000000"/>
                <w:sz w:val="20"/>
                <w:szCs w:val="20"/>
              </w:rPr>
              <w:t xml:space="preserve">desde el servidor al móvil </w:t>
            </w:r>
            <w:r w:rsidRPr="00D438EC">
              <w:rPr>
                <w:color w:val="000000"/>
                <w:sz w:val="20"/>
                <w:szCs w:val="20"/>
              </w:rPr>
              <w:t xml:space="preserve">se </w:t>
            </w:r>
            <w:r>
              <w:rPr>
                <w:color w:val="000000"/>
                <w:sz w:val="20"/>
                <w:szCs w:val="20"/>
              </w:rPr>
              <w:t>realizará</w:t>
            </w:r>
            <w:r w:rsidRPr="00D438EC">
              <w:rPr>
                <w:color w:val="000000"/>
                <w:sz w:val="20"/>
                <w:szCs w:val="20"/>
              </w:rPr>
              <w:t xml:space="preserve"> al mismo tiempo del Envío Parcial, al enviar los </w:t>
            </w:r>
            <w:r>
              <w:rPr>
                <w:color w:val="000000"/>
                <w:sz w:val="20"/>
                <w:szCs w:val="20"/>
              </w:rPr>
              <w:t>pedidos a SAP enseguida se hará</w:t>
            </w:r>
            <w:r w:rsidRPr="00D438EC">
              <w:rPr>
                <w:color w:val="000000"/>
                <w:sz w:val="20"/>
                <w:szCs w:val="20"/>
              </w:rPr>
              <w:t xml:space="preserve"> la petición de las confirmaciones disponibles y se subirían al móvil. En caso de que no haya envíos pendientes (del móvil al servidor) y se haga un envío parcial, se haría únicamente la parte de la recepción de las confirmaciones.</w:t>
            </w:r>
          </w:p>
          <w:p w:rsidR="00D438EC" w:rsidRPr="00D438EC" w:rsidRDefault="00D438EC" w:rsidP="00D438EC">
            <w:pPr>
              <w:pStyle w:val="Prrafodelista"/>
              <w:numPr>
                <w:ilvl w:val="0"/>
                <w:numId w:val="18"/>
              </w:numPr>
              <w:rPr>
                <w:color w:val="000000"/>
                <w:sz w:val="20"/>
                <w:szCs w:val="20"/>
              </w:rPr>
            </w:pPr>
            <w:r w:rsidRPr="00D438EC">
              <w:rPr>
                <w:color w:val="000000"/>
                <w:sz w:val="20"/>
                <w:szCs w:val="20"/>
              </w:rPr>
              <w:t>Los pedidos enviados a SAP que no se confirman en el mismo día, ya no se subirían al móvil hasta que se tengan marcados en el servidor como confirmados por SAP para que se lleve los registros del pedido al móvil al solicitar la sincronización.</w:t>
            </w:r>
          </w:p>
          <w:p w:rsidR="00802F6F" w:rsidRPr="00D438EC" w:rsidRDefault="00D438EC" w:rsidP="00D438EC">
            <w:pPr>
              <w:pStyle w:val="Prrafodelista"/>
              <w:numPr>
                <w:ilvl w:val="0"/>
                <w:numId w:val="18"/>
              </w:numPr>
              <w:rPr>
                <w:color w:val="000000"/>
                <w:sz w:val="20"/>
                <w:szCs w:val="20"/>
              </w:rPr>
            </w:pPr>
            <w:r>
              <w:rPr>
                <w:color w:val="000000"/>
                <w:sz w:val="20"/>
                <w:szCs w:val="20"/>
              </w:rPr>
              <w:t>Se requiere g</w:t>
            </w:r>
            <w:r w:rsidRPr="00D438EC">
              <w:rPr>
                <w:color w:val="000000"/>
                <w:sz w:val="20"/>
                <w:szCs w:val="20"/>
              </w:rPr>
              <w:t xml:space="preserve">uardar en </w:t>
            </w:r>
            <w:r>
              <w:rPr>
                <w:color w:val="000000"/>
                <w:sz w:val="20"/>
                <w:szCs w:val="20"/>
              </w:rPr>
              <w:t>e</w:t>
            </w:r>
            <w:r w:rsidRPr="00D438EC">
              <w:rPr>
                <w:color w:val="000000"/>
                <w:sz w:val="20"/>
                <w:szCs w:val="20"/>
              </w:rPr>
              <w:t>Route el númer</w:t>
            </w:r>
            <w:r>
              <w:rPr>
                <w:color w:val="000000"/>
                <w:sz w:val="20"/>
                <w:szCs w:val="20"/>
              </w:rPr>
              <w:t>o de pedido SAP como referencia, este se incluye en la confirmación del pedido enviada por SAP.</w:t>
            </w: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Compromisos</w:t>
      </w:r>
    </w:p>
    <w:p w:rsidR="002F7E26" w:rsidRDefault="002F7E26" w:rsidP="002F7E26">
      <w:pPr>
        <w:rPr>
          <w:rFonts w:cs="Arial"/>
          <w:b/>
          <w:bCs/>
        </w:rPr>
      </w:pPr>
    </w:p>
    <w:tbl>
      <w:tblPr>
        <w:tblStyle w:val="Tabladecuadrcula1clara-nfasis5"/>
        <w:tblW w:w="0" w:type="auto"/>
        <w:tblLayout w:type="fixed"/>
        <w:tblLook w:val="0000" w:firstRow="0" w:lastRow="0" w:firstColumn="0" w:lastColumn="0" w:noHBand="0" w:noVBand="0"/>
      </w:tblPr>
      <w:tblGrid>
        <w:gridCol w:w="757"/>
        <w:gridCol w:w="5480"/>
        <w:gridCol w:w="1526"/>
        <w:gridCol w:w="2126"/>
      </w:tblGrid>
      <w:tr w:rsidR="00D34D19" w:rsidRPr="00D34D19" w:rsidTr="00D34D19">
        <w:trPr>
          <w:trHeight w:val="365"/>
        </w:trPr>
        <w:tc>
          <w:tcPr>
            <w:tcW w:w="757"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5480" w:type="dxa"/>
            <w:shd w:val="clear" w:color="auto" w:fill="365F91" w:themeFill="accent1" w:themeFillShade="BF"/>
          </w:tcPr>
          <w:p w:rsidR="002F7E26" w:rsidRPr="00D34D19" w:rsidRDefault="002F7E26" w:rsidP="0056249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w:t>
            </w:r>
          </w:p>
        </w:tc>
        <w:tc>
          <w:tcPr>
            <w:tcW w:w="15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Responsable</w:t>
            </w:r>
          </w:p>
        </w:tc>
        <w:tc>
          <w:tcPr>
            <w:tcW w:w="21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1</w:t>
            </w:r>
          </w:p>
        </w:tc>
        <w:tc>
          <w:tcPr>
            <w:tcW w:w="5480" w:type="dxa"/>
          </w:tcPr>
          <w:p w:rsidR="00064920" w:rsidRPr="003A53E1" w:rsidRDefault="00D438EC" w:rsidP="0056249F">
            <w:pPr>
              <w:jc w:val="both"/>
              <w:rPr>
                <w:color w:val="000000"/>
                <w:sz w:val="20"/>
                <w:szCs w:val="20"/>
              </w:rPr>
            </w:pPr>
            <w:r>
              <w:rPr>
                <w:color w:val="000000"/>
                <w:sz w:val="20"/>
                <w:szCs w:val="20"/>
              </w:rPr>
              <w:t xml:space="preserve">Duxstar enviará a La Costeña la estimación de la Calculadora de Descuentos por Pago Anticipado, así como la estimación de los puntos surgidos como control de cambios para Grupo Masivo: </w:t>
            </w:r>
            <w:r w:rsidRPr="00D438EC">
              <w:rPr>
                <w:color w:val="000000"/>
                <w:sz w:val="20"/>
                <w:szCs w:val="20"/>
              </w:rPr>
              <w:t>Modificaciones en Idocs para procesamiento de asignación de Clientes a Rutas</w:t>
            </w:r>
            <w:r>
              <w:rPr>
                <w:color w:val="000000"/>
                <w:sz w:val="20"/>
                <w:szCs w:val="20"/>
              </w:rPr>
              <w:t xml:space="preserve">, </w:t>
            </w:r>
            <w:r w:rsidRPr="00D438EC">
              <w:rPr>
                <w:color w:val="000000"/>
                <w:sz w:val="20"/>
                <w:szCs w:val="20"/>
              </w:rPr>
              <w:t>Reporte Web de Confirmaciones de Pedidos</w:t>
            </w:r>
            <w:r>
              <w:rPr>
                <w:color w:val="000000"/>
                <w:sz w:val="20"/>
                <w:szCs w:val="20"/>
              </w:rPr>
              <w:t xml:space="preserve">, </w:t>
            </w:r>
            <w:r w:rsidRPr="00D438EC">
              <w:rPr>
                <w:color w:val="000000"/>
                <w:sz w:val="20"/>
                <w:szCs w:val="20"/>
              </w:rPr>
              <w:t>Reporte Web de Pedidos de Pago Anticipado Realmente Pagados</w:t>
            </w:r>
            <w:r>
              <w:rPr>
                <w:color w:val="000000"/>
                <w:sz w:val="20"/>
                <w:szCs w:val="20"/>
              </w:rPr>
              <w:t>.</w:t>
            </w:r>
          </w:p>
        </w:tc>
        <w:tc>
          <w:tcPr>
            <w:tcW w:w="1526" w:type="dxa"/>
          </w:tcPr>
          <w:p w:rsidR="002F7E26" w:rsidRDefault="00D438EC" w:rsidP="00317A9E">
            <w:pPr>
              <w:rPr>
                <w:sz w:val="20"/>
                <w:szCs w:val="20"/>
              </w:rPr>
            </w:pPr>
            <w:r>
              <w:rPr>
                <w:sz w:val="20"/>
                <w:szCs w:val="20"/>
              </w:rPr>
              <w:t>Arnoldo</w:t>
            </w:r>
          </w:p>
          <w:p w:rsidR="00DA1C04" w:rsidRPr="003A53E1" w:rsidRDefault="00DA1C04" w:rsidP="00317A9E">
            <w:pPr>
              <w:rPr>
                <w:sz w:val="20"/>
                <w:szCs w:val="20"/>
              </w:rPr>
            </w:pPr>
            <w:r>
              <w:rPr>
                <w:sz w:val="20"/>
                <w:szCs w:val="20"/>
              </w:rPr>
              <w:t>Zulaica</w:t>
            </w:r>
            <w:bookmarkStart w:id="0" w:name="_GoBack"/>
            <w:bookmarkEnd w:id="0"/>
          </w:p>
        </w:tc>
        <w:tc>
          <w:tcPr>
            <w:tcW w:w="2126" w:type="dxa"/>
          </w:tcPr>
          <w:p w:rsidR="002F7E26" w:rsidRDefault="0068639D" w:rsidP="00317A9E">
            <w:pPr>
              <w:rPr>
                <w:sz w:val="20"/>
                <w:szCs w:val="20"/>
                <w:lang w:val="es-UY"/>
              </w:rPr>
            </w:pPr>
            <w:r>
              <w:rPr>
                <w:sz w:val="20"/>
                <w:szCs w:val="20"/>
                <w:lang w:val="es-UY"/>
              </w:rPr>
              <w:t>A la brevedad</w:t>
            </w:r>
          </w:p>
          <w:p w:rsidR="00270747" w:rsidRPr="00E76C2D" w:rsidRDefault="00270747" w:rsidP="00E76C2D">
            <w:pPr>
              <w:rPr>
                <w:b/>
                <w:i/>
                <w:sz w:val="20"/>
                <w:szCs w:val="20"/>
                <w:lang w:val="es-UY"/>
              </w:rPr>
            </w:pPr>
            <w:r w:rsidRPr="00E76C2D">
              <w:rPr>
                <w:b/>
                <w:i/>
                <w:sz w:val="20"/>
                <w:szCs w:val="20"/>
                <w:lang w:val="es-UY"/>
              </w:rPr>
              <w:t>(</w:t>
            </w:r>
            <w:r w:rsidR="00E76C2D" w:rsidRPr="00E76C2D">
              <w:rPr>
                <w:b/>
                <w:i/>
                <w:sz w:val="20"/>
                <w:szCs w:val="20"/>
                <w:lang w:val="es-UY"/>
              </w:rPr>
              <w:t>Cumplido</w:t>
            </w:r>
            <w:r w:rsidRPr="00E76C2D">
              <w:rPr>
                <w:b/>
                <w:i/>
                <w:sz w:val="20"/>
                <w:szCs w:val="20"/>
                <w:lang w:val="es-UY"/>
              </w:rPr>
              <w:t>)</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lastRenderedPageBreak/>
              <w:t>2</w:t>
            </w:r>
          </w:p>
        </w:tc>
        <w:tc>
          <w:tcPr>
            <w:tcW w:w="5480" w:type="dxa"/>
          </w:tcPr>
          <w:p w:rsidR="002F7E26" w:rsidRPr="003A53E1" w:rsidRDefault="00D438EC" w:rsidP="0056249F">
            <w:pPr>
              <w:jc w:val="both"/>
              <w:rPr>
                <w:color w:val="000000"/>
                <w:sz w:val="20"/>
                <w:szCs w:val="20"/>
              </w:rPr>
            </w:pPr>
            <w:r>
              <w:rPr>
                <w:color w:val="000000"/>
                <w:sz w:val="20"/>
                <w:szCs w:val="20"/>
              </w:rPr>
              <w:t xml:space="preserve">Duxstar enviará a La Costeña a manera de pre-análisis un diagrama de flujo para el proceso de pedidos de pago anticipado </w:t>
            </w:r>
            <w:r w:rsidR="00423F45">
              <w:rPr>
                <w:color w:val="000000"/>
                <w:sz w:val="20"/>
                <w:szCs w:val="20"/>
              </w:rPr>
              <w:t>y confirmación de pedidos para Grupo M</w:t>
            </w:r>
            <w:r>
              <w:rPr>
                <w:color w:val="000000"/>
                <w:sz w:val="20"/>
                <w:szCs w:val="20"/>
              </w:rPr>
              <w:t>asivo.</w:t>
            </w:r>
          </w:p>
        </w:tc>
        <w:tc>
          <w:tcPr>
            <w:tcW w:w="1526" w:type="dxa"/>
          </w:tcPr>
          <w:p w:rsidR="002F7E26" w:rsidRPr="003A53E1" w:rsidRDefault="0068639D" w:rsidP="00317A9E">
            <w:pPr>
              <w:rPr>
                <w:sz w:val="20"/>
                <w:szCs w:val="20"/>
              </w:rPr>
            </w:pPr>
            <w:r>
              <w:rPr>
                <w:sz w:val="20"/>
                <w:szCs w:val="20"/>
              </w:rPr>
              <w:t>Belem Jiménez</w:t>
            </w:r>
          </w:p>
        </w:tc>
        <w:tc>
          <w:tcPr>
            <w:tcW w:w="2126" w:type="dxa"/>
          </w:tcPr>
          <w:p w:rsidR="002F7E26" w:rsidRDefault="0068639D" w:rsidP="00317A9E">
            <w:pPr>
              <w:rPr>
                <w:sz w:val="20"/>
                <w:szCs w:val="20"/>
                <w:lang w:val="es-UY"/>
              </w:rPr>
            </w:pPr>
            <w:r>
              <w:rPr>
                <w:sz w:val="20"/>
                <w:szCs w:val="20"/>
                <w:lang w:val="es-UY"/>
              </w:rPr>
              <w:t>A la brevedad</w:t>
            </w:r>
          </w:p>
          <w:p w:rsidR="00E76C2D" w:rsidRPr="003A53E1" w:rsidRDefault="00E76C2D" w:rsidP="00317A9E">
            <w:pPr>
              <w:rPr>
                <w:sz w:val="20"/>
                <w:szCs w:val="20"/>
                <w:lang w:val="es-UY"/>
              </w:rPr>
            </w:pPr>
            <w:r w:rsidRPr="00E76C2D">
              <w:rPr>
                <w:b/>
                <w:i/>
                <w:sz w:val="20"/>
                <w:szCs w:val="20"/>
                <w:lang w:val="es-UY"/>
              </w:rPr>
              <w:t>(Cumplido)</w:t>
            </w:r>
          </w:p>
        </w:tc>
      </w:tr>
      <w:tr w:rsidR="00D23587" w:rsidRPr="003A53E1" w:rsidTr="00D23587">
        <w:trPr>
          <w:trHeight w:val="238"/>
        </w:trPr>
        <w:tc>
          <w:tcPr>
            <w:tcW w:w="757" w:type="dxa"/>
          </w:tcPr>
          <w:p w:rsidR="00D23587" w:rsidRPr="003A53E1" w:rsidRDefault="00D23587" w:rsidP="00B325DF">
            <w:pPr>
              <w:jc w:val="center"/>
              <w:rPr>
                <w:sz w:val="20"/>
                <w:szCs w:val="20"/>
                <w:lang w:val="es-MX" w:eastAsia="ar-SA"/>
              </w:rPr>
            </w:pPr>
            <w:r>
              <w:rPr>
                <w:sz w:val="20"/>
                <w:szCs w:val="20"/>
                <w:lang w:val="es-MX" w:eastAsia="ar-SA"/>
              </w:rPr>
              <w:t>3</w:t>
            </w:r>
          </w:p>
        </w:tc>
        <w:tc>
          <w:tcPr>
            <w:tcW w:w="5480" w:type="dxa"/>
          </w:tcPr>
          <w:p w:rsidR="00D23587" w:rsidRPr="003A53E1" w:rsidRDefault="0068639D" w:rsidP="0056249F">
            <w:pPr>
              <w:jc w:val="both"/>
              <w:rPr>
                <w:color w:val="000000"/>
                <w:sz w:val="20"/>
                <w:szCs w:val="20"/>
              </w:rPr>
            </w:pPr>
            <w:r>
              <w:rPr>
                <w:color w:val="000000"/>
                <w:sz w:val="20"/>
                <w:szCs w:val="20"/>
              </w:rPr>
              <w:t>Duxstar enviará a La Costeña el Plan de Trabajo actualizado incluyendo los nuevos requerimientos surgidos como control de cambios.</w:t>
            </w:r>
          </w:p>
        </w:tc>
        <w:tc>
          <w:tcPr>
            <w:tcW w:w="1526" w:type="dxa"/>
          </w:tcPr>
          <w:p w:rsidR="00D23587" w:rsidRPr="003A53E1" w:rsidRDefault="0068639D" w:rsidP="00317A9E">
            <w:pPr>
              <w:rPr>
                <w:sz w:val="20"/>
                <w:szCs w:val="20"/>
              </w:rPr>
            </w:pPr>
            <w:r>
              <w:rPr>
                <w:sz w:val="20"/>
                <w:szCs w:val="20"/>
              </w:rPr>
              <w:t>Connie Larios</w:t>
            </w:r>
          </w:p>
        </w:tc>
        <w:tc>
          <w:tcPr>
            <w:tcW w:w="2126" w:type="dxa"/>
          </w:tcPr>
          <w:p w:rsidR="00D23587" w:rsidRDefault="0068639D" w:rsidP="00317A9E">
            <w:pPr>
              <w:rPr>
                <w:sz w:val="20"/>
                <w:szCs w:val="20"/>
                <w:lang w:val="es-UY"/>
              </w:rPr>
            </w:pPr>
            <w:r>
              <w:rPr>
                <w:sz w:val="20"/>
                <w:szCs w:val="20"/>
                <w:lang w:val="es-UY"/>
              </w:rPr>
              <w:t>A la brevedad</w:t>
            </w:r>
          </w:p>
          <w:p w:rsidR="00E76C2D" w:rsidRPr="003A53E1" w:rsidRDefault="00E76C2D" w:rsidP="00317A9E">
            <w:pPr>
              <w:rPr>
                <w:sz w:val="20"/>
                <w:szCs w:val="20"/>
                <w:lang w:val="es-UY"/>
              </w:rPr>
            </w:pPr>
            <w:r w:rsidRPr="00E76C2D">
              <w:rPr>
                <w:b/>
                <w:i/>
                <w:sz w:val="20"/>
                <w:szCs w:val="20"/>
                <w:lang w:val="es-UY"/>
              </w:rPr>
              <w:t>(Cumplido)</w:t>
            </w:r>
          </w:p>
        </w:tc>
      </w:tr>
    </w:tbl>
    <w:p w:rsidR="002F7E26" w:rsidRDefault="002F7E26" w:rsidP="002F7E26">
      <w:pPr>
        <w:rPr>
          <w:rFonts w:cs="Arial"/>
          <w:b/>
          <w:sz w:val="20"/>
          <w:szCs w:val="20"/>
        </w:rPr>
      </w:pPr>
    </w:p>
    <w:p w:rsidR="00D34D19" w:rsidRDefault="00D34D19" w:rsidP="002F7E26">
      <w:pPr>
        <w:rPr>
          <w:rFonts w:cs="Arial"/>
          <w:b/>
          <w:sz w:val="20"/>
          <w:szCs w:val="20"/>
        </w:rPr>
      </w:pPr>
    </w:p>
    <w:tbl>
      <w:tblPr>
        <w:tblStyle w:val="Tabladecuadrcula1clara-nfasis5"/>
        <w:tblW w:w="9923" w:type="dxa"/>
        <w:tblLayout w:type="fixed"/>
        <w:tblLook w:val="0000" w:firstRow="0" w:lastRow="0" w:firstColumn="0" w:lastColumn="0" w:noHBand="0" w:noVBand="0"/>
      </w:tblPr>
      <w:tblGrid>
        <w:gridCol w:w="6237"/>
        <w:gridCol w:w="1526"/>
        <w:gridCol w:w="2160"/>
      </w:tblGrid>
      <w:tr w:rsidR="004D25E2" w:rsidTr="00D34D19">
        <w:trPr>
          <w:trHeight w:val="397"/>
        </w:trPr>
        <w:tc>
          <w:tcPr>
            <w:tcW w:w="6237"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 Pendientes</w:t>
            </w:r>
          </w:p>
        </w:tc>
        <w:tc>
          <w:tcPr>
            <w:tcW w:w="1526"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Inicial</w:t>
            </w:r>
          </w:p>
        </w:tc>
        <w:tc>
          <w:tcPr>
            <w:tcW w:w="2160"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Compromiso</w:t>
            </w: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bl>
    <w:p w:rsidR="004D25E2" w:rsidRDefault="004D25E2" w:rsidP="002F7E26">
      <w:pPr>
        <w:rPr>
          <w:rFonts w:cs="Arial"/>
          <w:b/>
          <w:sz w:val="20"/>
          <w:szCs w:val="20"/>
        </w:rPr>
      </w:pPr>
    </w:p>
    <w:p w:rsidR="004D25E2" w:rsidRPr="003A53E1" w:rsidRDefault="004D25E2" w:rsidP="002F7E26">
      <w:pPr>
        <w:rPr>
          <w:rFonts w:cs="Arial"/>
          <w:b/>
          <w:sz w:val="20"/>
          <w:szCs w:val="20"/>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tbl>
      <w:tblPr>
        <w:tblStyle w:val="Tabladecuadrcula1clara-nfasis5"/>
        <w:tblW w:w="0" w:type="auto"/>
        <w:tblLayout w:type="fixed"/>
        <w:tblLook w:val="0000" w:firstRow="0" w:lastRow="0" w:firstColumn="0" w:lastColumn="0" w:noHBand="0" w:noVBand="0"/>
      </w:tblPr>
      <w:tblGrid>
        <w:gridCol w:w="6237"/>
        <w:gridCol w:w="3686"/>
      </w:tblGrid>
      <w:tr w:rsidR="000C4A2D" w:rsidTr="00D34D19">
        <w:trPr>
          <w:trHeight w:val="381"/>
        </w:trPr>
        <w:tc>
          <w:tcPr>
            <w:tcW w:w="62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36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D23587">
        <w:trPr>
          <w:trHeight w:val="248"/>
        </w:trPr>
        <w:tc>
          <w:tcPr>
            <w:tcW w:w="6237" w:type="dxa"/>
          </w:tcPr>
          <w:p w:rsidR="000C4A2D" w:rsidRPr="003A53E1" w:rsidRDefault="0068639D" w:rsidP="003A53E1">
            <w:pPr>
              <w:rPr>
                <w:sz w:val="20"/>
                <w:szCs w:val="20"/>
              </w:rPr>
            </w:pPr>
            <w:r>
              <w:rPr>
                <w:sz w:val="20"/>
                <w:szCs w:val="20"/>
              </w:rPr>
              <w:t>Carlos Olivas</w:t>
            </w:r>
          </w:p>
        </w:tc>
        <w:tc>
          <w:tcPr>
            <w:tcW w:w="3686" w:type="dxa"/>
          </w:tcPr>
          <w:p w:rsidR="000C4A2D" w:rsidRPr="003A53E1" w:rsidRDefault="000C4A2D" w:rsidP="003A53E1">
            <w:pPr>
              <w:rPr>
                <w:sz w:val="20"/>
                <w:szCs w:val="20"/>
              </w:rPr>
            </w:pPr>
          </w:p>
        </w:tc>
      </w:tr>
      <w:tr w:rsidR="0068639D" w:rsidTr="00D23587">
        <w:trPr>
          <w:trHeight w:val="248"/>
        </w:trPr>
        <w:tc>
          <w:tcPr>
            <w:tcW w:w="6237" w:type="dxa"/>
          </w:tcPr>
          <w:p w:rsidR="0068639D" w:rsidRDefault="0068639D" w:rsidP="003A53E1">
            <w:pPr>
              <w:rPr>
                <w:sz w:val="20"/>
                <w:szCs w:val="20"/>
              </w:rPr>
            </w:pPr>
            <w:r>
              <w:rPr>
                <w:sz w:val="20"/>
                <w:szCs w:val="20"/>
              </w:rPr>
              <w:t>Ileana Lozano</w:t>
            </w:r>
          </w:p>
        </w:tc>
        <w:tc>
          <w:tcPr>
            <w:tcW w:w="3686" w:type="dxa"/>
          </w:tcPr>
          <w:p w:rsidR="0068639D" w:rsidRPr="003A53E1" w:rsidRDefault="0068639D" w:rsidP="003A53E1">
            <w:pPr>
              <w:rPr>
                <w:sz w:val="20"/>
                <w:szCs w:val="20"/>
              </w:rPr>
            </w:pPr>
          </w:p>
        </w:tc>
      </w:tr>
      <w:tr w:rsidR="0068639D" w:rsidTr="00D23587">
        <w:trPr>
          <w:trHeight w:val="248"/>
        </w:trPr>
        <w:tc>
          <w:tcPr>
            <w:tcW w:w="6237" w:type="dxa"/>
          </w:tcPr>
          <w:p w:rsidR="0068639D" w:rsidRDefault="0068639D" w:rsidP="0068639D">
            <w:pPr>
              <w:rPr>
                <w:sz w:val="20"/>
                <w:szCs w:val="20"/>
              </w:rPr>
            </w:pPr>
            <w:r>
              <w:rPr>
                <w:sz w:val="20"/>
                <w:szCs w:val="20"/>
              </w:rPr>
              <w:t>Paula Rojas</w:t>
            </w:r>
          </w:p>
        </w:tc>
        <w:tc>
          <w:tcPr>
            <w:tcW w:w="3686" w:type="dxa"/>
          </w:tcPr>
          <w:p w:rsidR="0068639D" w:rsidRPr="003A53E1" w:rsidRDefault="0068639D" w:rsidP="0068639D">
            <w:pPr>
              <w:rPr>
                <w:sz w:val="20"/>
                <w:szCs w:val="20"/>
              </w:rPr>
            </w:pPr>
          </w:p>
        </w:tc>
      </w:tr>
      <w:tr w:rsidR="0068639D" w:rsidTr="00D23587">
        <w:trPr>
          <w:trHeight w:val="248"/>
        </w:trPr>
        <w:tc>
          <w:tcPr>
            <w:tcW w:w="6237" w:type="dxa"/>
          </w:tcPr>
          <w:p w:rsidR="0068639D" w:rsidRPr="003A53E1" w:rsidRDefault="0068639D" w:rsidP="0068639D">
            <w:pPr>
              <w:rPr>
                <w:sz w:val="20"/>
                <w:szCs w:val="20"/>
              </w:rPr>
            </w:pPr>
            <w:r>
              <w:rPr>
                <w:sz w:val="20"/>
                <w:szCs w:val="20"/>
              </w:rPr>
              <w:t>José María Alcalá</w:t>
            </w:r>
          </w:p>
        </w:tc>
        <w:tc>
          <w:tcPr>
            <w:tcW w:w="3686" w:type="dxa"/>
          </w:tcPr>
          <w:p w:rsidR="0068639D" w:rsidRPr="003A53E1" w:rsidRDefault="0068639D" w:rsidP="0068639D">
            <w:pPr>
              <w:rPr>
                <w:sz w:val="20"/>
                <w:szCs w:val="20"/>
              </w:rPr>
            </w:pPr>
          </w:p>
        </w:tc>
      </w:tr>
      <w:tr w:rsidR="0068639D" w:rsidTr="00D23587">
        <w:trPr>
          <w:trHeight w:val="248"/>
        </w:trPr>
        <w:tc>
          <w:tcPr>
            <w:tcW w:w="6237" w:type="dxa"/>
          </w:tcPr>
          <w:p w:rsidR="0068639D" w:rsidRPr="003A53E1" w:rsidRDefault="0068639D" w:rsidP="0068639D">
            <w:pPr>
              <w:rPr>
                <w:sz w:val="20"/>
                <w:szCs w:val="20"/>
              </w:rPr>
            </w:pPr>
            <w:r>
              <w:rPr>
                <w:sz w:val="20"/>
                <w:szCs w:val="20"/>
              </w:rPr>
              <w:t>Belem Jiménez</w:t>
            </w:r>
          </w:p>
        </w:tc>
        <w:tc>
          <w:tcPr>
            <w:tcW w:w="3686" w:type="dxa"/>
          </w:tcPr>
          <w:p w:rsidR="0068639D" w:rsidRPr="003A53E1" w:rsidRDefault="0068639D" w:rsidP="0068639D">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68639D" w:rsidRPr="0068639D">
        <w:rPr>
          <w:rFonts w:cs="Arial"/>
          <w:b w:val="0"/>
          <w:sz w:val="22"/>
          <w:szCs w:val="22"/>
          <w:lang w:val="es-MX" w:eastAsia="ar-SA"/>
        </w:rPr>
        <w:t>Belem Lizeth Jiménez Arévalo</w:t>
      </w:r>
      <w:r w:rsidR="0068639D">
        <w:rPr>
          <w:rFonts w:cs="Arial"/>
          <w:b w:val="0"/>
          <w:sz w:val="22"/>
          <w:szCs w:val="22"/>
          <w:lang w:val="es-MX" w:eastAsia="ar-SA"/>
        </w:rPr>
        <w:t>.</w:t>
      </w:r>
    </w:p>
    <w:sectPr w:rsidR="00E04C0F" w:rsidRPr="00D34D19" w:rsidSect="00E04C0F">
      <w:footerReference w:type="even" r:id="rId8"/>
      <w:footerReference w:type="default" r:id="rId9"/>
      <w:headerReference w:type="first" r:id="rId10"/>
      <w:footerReference w:type="first" r:id="rId11"/>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724" w:rsidRDefault="00BC3724" w:rsidP="00514F06">
      <w:pPr>
        <w:pStyle w:val="Ttulo1"/>
      </w:pPr>
      <w:r>
        <w:separator/>
      </w:r>
    </w:p>
  </w:endnote>
  <w:endnote w:type="continuationSeparator" w:id="0">
    <w:p w:rsidR="00BC3724" w:rsidRDefault="00BC372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Amesol Group</w:t>
          </w:r>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B645CD">
            <w:rPr>
              <w:rFonts w:ascii="Arial" w:hAnsi="Arial" w:cs="Arial"/>
              <w:noProof/>
            </w:rPr>
            <w:t>1</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68639D">
            <w:rPr>
              <w:rFonts w:ascii="Arial" w:hAnsi="Arial" w:cs="Arial"/>
            </w:rPr>
            <w:t>5</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A1C04">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A1C04">
            <w:rPr>
              <w:rFonts w:ascii="Arial" w:hAnsi="Arial" w:cs="Arial"/>
              <w:noProof/>
            </w:rPr>
            <w:t>3</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724" w:rsidRDefault="00BC3724" w:rsidP="00514F06">
      <w:pPr>
        <w:pStyle w:val="Ttulo1"/>
      </w:pPr>
      <w:r>
        <w:separator/>
      </w:r>
    </w:p>
  </w:footnote>
  <w:footnote w:type="continuationSeparator" w:id="0">
    <w:p w:rsidR="00BC3724" w:rsidRDefault="00BC372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933218" w:rsidP="00D23587">
    <w:pPr>
      <w:pStyle w:val="Encabezado"/>
      <w:jc w:val="right"/>
      <w:rPr>
        <w:color w:val="0070C0"/>
      </w:rPr>
    </w:pPr>
    <w:r>
      <w:rPr>
        <w:color w:val="0070C0"/>
      </w:rPr>
      <w:t>18-08-2015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32355165"/>
    <w:multiLevelType w:val="hybridMultilevel"/>
    <w:tmpl w:val="CBB8C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C570B02"/>
    <w:multiLevelType w:val="hybridMultilevel"/>
    <w:tmpl w:val="180E4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8FD2A5B"/>
    <w:multiLevelType w:val="hybridMultilevel"/>
    <w:tmpl w:val="5F8AC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D7F0908"/>
    <w:multiLevelType w:val="hybridMultilevel"/>
    <w:tmpl w:val="2B5CC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F9E6DF9"/>
    <w:multiLevelType w:val="hybridMultilevel"/>
    <w:tmpl w:val="639E2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2"/>
  </w:num>
  <w:num w:numId="4">
    <w:abstractNumId w:val="12"/>
  </w:num>
  <w:num w:numId="5">
    <w:abstractNumId w:val="12"/>
  </w:num>
  <w:num w:numId="6">
    <w:abstractNumId w:val="12"/>
  </w:num>
  <w:num w:numId="7">
    <w:abstractNumId w:val="0"/>
  </w:num>
  <w:num w:numId="8">
    <w:abstractNumId w:val="8"/>
  </w:num>
  <w:num w:numId="9">
    <w:abstractNumId w:val="6"/>
  </w:num>
  <w:num w:numId="10">
    <w:abstractNumId w:val="11"/>
  </w:num>
  <w:num w:numId="11">
    <w:abstractNumId w:val="2"/>
  </w:num>
  <w:num w:numId="12">
    <w:abstractNumId w:val="10"/>
  </w:num>
  <w:num w:numId="13">
    <w:abstractNumId w:val="1"/>
  </w:num>
  <w:num w:numId="14">
    <w:abstractNumId w:val="13"/>
  </w:num>
  <w:num w:numId="15">
    <w:abstractNumId w:val="4"/>
  </w:num>
  <w:num w:numId="16">
    <w:abstractNumId w:val="5"/>
  </w:num>
  <w:num w:numId="17">
    <w:abstractNumId w:val="9"/>
  </w:num>
  <w:num w:numId="1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CD"/>
    <w:rsid w:val="00006873"/>
    <w:rsid w:val="00010BAE"/>
    <w:rsid w:val="00022508"/>
    <w:rsid w:val="00031CF8"/>
    <w:rsid w:val="000330BE"/>
    <w:rsid w:val="00037466"/>
    <w:rsid w:val="0005001B"/>
    <w:rsid w:val="00055766"/>
    <w:rsid w:val="00055E66"/>
    <w:rsid w:val="00064920"/>
    <w:rsid w:val="000671A5"/>
    <w:rsid w:val="00074319"/>
    <w:rsid w:val="00085125"/>
    <w:rsid w:val="00087962"/>
    <w:rsid w:val="00091857"/>
    <w:rsid w:val="000A5CDA"/>
    <w:rsid w:val="000A77DF"/>
    <w:rsid w:val="000B523A"/>
    <w:rsid w:val="000B5641"/>
    <w:rsid w:val="000C45BD"/>
    <w:rsid w:val="000C4A2D"/>
    <w:rsid w:val="000D58E6"/>
    <w:rsid w:val="000D5B6A"/>
    <w:rsid w:val="000F31CD"/>
    <w:rsid w:val="001017BB"/>
    <w:rsid w:val="00103CD5"/>
    <w:rsid w:val="001117A7"/>
    <w:rsid w:val="00125E35"/>
    <w:rsid w:val="0013530E"/>
    <w:rsid w:val="001416D3"/>
    <w:rsid w:val="00142850"/>
    <w:rsid w:val="001436DC"/>
    <w:rsid w:val="00147CB5"/>
    <w:rsid w:val="00152C0A"/>
    <w:rsid w:val="00155B9F"/>
    <w:rsid w:val="0016291D"/>
    <w:rsid w:val="00166BA6"/>
    <w:rsid w:val="0017341C"/>
    <w:rsid w:val="0017686C"/>
    <w:rsid w:val="00177278"/>
    <w:rsid w:val="00183F8B"/>
    <w:rsid w:val="00184046"/>
    <w:rsid w:val="00190BD2"/>
    <w:rsid w:val="001A60C2"/>
    <w:rsid w:val="001B09A2"/>
    <w:rsid w:val="001B100F"/>
    <w:rsid w:val="001B241B"/>
    <w:rsid w:val="001B254E"/>
    <w:rsid w:val="001C7F44"/>
    <w:rsid w:val="001D115D"/>
    <w:rsid w:val="001D1534"/>
    <w:rsid w:val="001D4B3B"/>
    <w:rsid w:val="001D4DE2"/>
    <w:rsid w:val="001D6F21"/>
    <w:rsid w:val="001D6F99"/>
    <w:rsid w:val="001E20AD"/>
    <w:rsid w:val="001F34A1"/>
    <w:rsid w:val="001F395B"/>
    <w:rsid w:val="0020099B"/>
    <w:rsid w:val="00203741"/>
    <w:rsid w:val="002065C2"/>
    <w:rsid w:val="002177DF"/>
    <w:rsid w:val="00220011"/>
    <w:rsid w:val="00225DC0"/>
    <w:rsid w:val="0022637D"/>
    <w:rsid w:val="00227281"/>
    <w:rsid w:val="002311A2"/>
    <w:rsid w:val="002423AA"/>
    <w:rsid w:val="00243A2E"/>
    <w:rsid w:val="00243D7B"/>
    <w:rsid w:val="0024718F"/>
    <w:rsid w:val="00261ED6"/>
    <w:rsid w:val="0026489A"/>
    <w:rsid w:val="002676A5"/>
    <w:rsid w:val="00267805"/>
    <w:rsid w:val="00270747"/>
    <w:rsid w:val="0027680F"/>
    <w:rsid w:val="002775F9"/>
    <w:rsid w:val="00293518"/>
    <w:rsid w:val="002B1EBB"/>
    <w:rsid w:val="002B403D"/>
    <w:rsid w:val="002B7DAA"/>
    <w:rsid w:val="002D6E72"/>
    <w:rsid w:val="002D7C7F"/>
    <w:rsid w:val="002E79E5"/>
    <w:rsid w:val="002F2A60"/>
    <w:rsid w:val="002F35F0"/>
    <w:rsid w:val="002F7E26"/>
    <w:rsid w:val="0031070D"/>
    <w:rsid w:val="003111A1"/>
    <w:rsid w:val="00317A9E"/>
    <w:rsid w:val="00320177"/>
    <w:rsid w:val="0032111A"/>
    <w:rsid w:val="0032400D"/>
    <w:rsid w:val="003400C4"/>
    <w:rsid w:val="00345480"/>
    <w:rsid w:val="0034773B"/>
    <w:rsid w:val="0035410E"/>
    <w:rsid w:val="00367AFC"/>
    <w:rsid w:val="003767A1"/>
    <w:rsid w:val="003817A4"/>
    <w:rsid w:val="00381A89"/>
    <w:rsid w:val="003A15EE"/>
    <w:rsid w:val="003A53E1"/>
    <w:rsid w:val="003A62B0"/>
    <w:rsid w:val="003A7F0E"/>
    <w:rsid w:val="003B24FD"/>
    <w:rsid w:val="003B7EAD"/>
    <w:rsid w:val="003C1C04"/>
    <w:rsid w:val="003C50F8"/>
    <w:rsid w:val="003C597C"/>
    <w:rsid w:val="003D746C"/>
    <w:rsid w:val="003F2901"/>
    <w:rsid w:val="003F2B87"/>
    <w:rsid w:val="0041669A"/>
    <w:rsid w:val="00417F67"/>
    <w:rsid w:val="004231DC"/>
    <w:rsid w:val="00423F45"/>
    <w:rsid w:val="00441A47"/>
    <w:rsid w:val="004507B3"/>
    <w:rsid w:val="004515F5"/>
    <w:rsid w:val="0045227F"/>
    <w:rsid w:val="00454E40"/>
    <w:rsid w:val="00473B78"/>
    <w:rsid w:val="00485373"/>
    <w:rsid w:val="004A6055"/>
    <w:rsid w:val="004B1F0D"/>
    <w:rsid w:val="004B623B"/>
    <w:rsid w:val="004D0ABF"/>
    <w:rsid w:val="004D25E2"/>
    <w:rsid w:val="004E0F0C"/>
    <w:rsid w:val="004E23D0"/>
    <w:rsid w:val="004F049D"/>
    <w:rsid w:val="004F1C65"/>
    <w:rsid w:val="004F3DBC"/>
    <w:rsid w:val="004F4AB5"/>
    <w:rsid w:val="0050675E"/>
    <w:rsid w:val="00514F06"/>
    <w:rsid w:val="00537CB4"/>
    <w:rsid w:val="005560A2"/>
    <w:rsid w:val="0056249F"/>
    <w:rsid w:val="00564EB7"/>
    <w:rsid w:val="00565B5A"/>
    <w:rsid w:val="00572DCE"/>
    <w:rsid w:val="005742E9"/>
    <w:rsid w:val="00580188"/>
    <w:rsid w:val="00591EB1"/>
    <w:rsid w:val="00593042"/>
    <w:rsid w:val="00596B48"/>
    <w:rsid w:val="005A09F5"/>
    <w:rsid w:val="005A45B6"/>
    <w:rsid w:val="005C45A9"/>
    <w:rsid w:val="005C6DBF"/>
    <w:rsid w:val="005D1D74"/>
    <w:rsid w:val="005D23A6"/>
    <w:rsid w:val="005E0690"/>
    <w:rsid w:val="005E1890"/>
    <w:rsid w:val="0060399E"/>
    <w:rsid w:val="00604E4A"/>
    <w:rsid w:val="0061340C"/>
    <w:rsid w:val="006140D5"/>
    <w:rsid w:val="00626421"/>
    <w:rsid w:val="00652D27"/>
    <w:rsid w:val="00653684"/>
    <w:rsid w:val="006637E6"/>
    <w:rsid w:val="0067172A"/>
    <w:rsid w:val="00671DCC"/>
    <w:rsid w:val="00672859"/>
    <w:rsid w:val="0068639D"/>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C54"/>
    <w:rsid w:val="00797670"/>
    <w:rsid w:val="00797FC3"/>
    <w:rsid w:val="007B237B"/>
    <w:rsid w:val="007B7EDC"/>
    <w:rsid w:val="007C1A49"/>
    <w:rsid w:val="007C3BBF"/>
    <w:rsid w:val="007C7E05"/>
    <w:rsid w:val="007D2D49"/>
    <w:rsid w:val="007D6B46"/>
    <w:rsid w:val="007E2CC4"/>
    <w:rsid w:val="007E3AAF"/>
    <w:rsid w:val="007E4E4D"/>
    <w:rsid w:val="007F0D41"/>
    <w:rsid w:val="007F60EF"/>
    <w:rsid w:val="007F6484"/>
    <w:rsid w:val="007F729A"/>
    <w:rsid w:val="00800F7B"/>
    <w:rsid w:val="00801A53"/>
    <w:rsid w:val="00802F6F"/>
    <w:rsid w:val="00805540"/>
    <w:rsid w:val="008105F4"/>
    <w:rsid w:val="00810607"/>
    <w:rsid w:val="00810822"/>
    <w:rsid w:val="00810C26"/>
    <w:rsid w:val="00813F82"/>
    <w:rsid w:val="00817318"/>
    <w:rsid w:val="008213DC"/>
    <w:rsid w:val="00821C89"/>
    <w:rsid w:val="00822723"/>
    <w:rsid w:val="00826CA2"/>
    <w:rsid w:val="00830A3D"/>
    <w:rsid w:val="00833ED3"/>
    <w:rsid w:val="0084265E"/>
    <w:rsid w:val="00847B4B"/>
    <w:rsid w:val="00854263"/>
    <w:rsid w:val="00857306"/>
    <w:rsid w:val="00863AEC"/>
    <w:rsid w:val="00864FD8"/>
    <w:rsid w:val="00872908"/>
    <w:rsid w:val="008817CF"/>
    <w:rsid w:val="00883DA2"/>
    <w:rsid w:val="00885E9D"/>
    <w:rsid w:val="008935DF"/>
    <w:rsid w:val="008943CA"/>
    <w:rsid w:val="008A19C2"/>
    <w:rsid w:val="008A2292"/>
    <w:rsid w:val="008A251B"/>
    <w:rsid w:val="008B18D7"/>
    <w:rsid w:val="008B1CF9"/>
    <w:rsid w:val="008B5795"/>
    <w:rsid w:val="008C02CE"/>
    <w:rsid w:val="008C0F47"/>
    <w:rsid w:val="008D1B5D"/>
    <w:rsid w:val="008F0F61"/>
    <w:rsid w:val="008F2D82"/>
    <w:rsid w:val="008F33E3"/>
    <w:rsid w:val="008F7A87"/>
    <w:rsid w:val="009032E1"/>
    <w:rsid w:val="0090453B"/>
    <w:rsid w:val="00916D93"/>
    <w:rsid w:val="00921223"/>
    <w:rsid w:val="00931F4D"/>
    <w:rsid w:val="00933218"/>
    <w:rsid w:val="00937D9A"/>
    <w:rsid w:val="009446AF"/>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B39B8"/>
    <w:rsid w:val="009C0074"/>
    <w:rsid w:val="009C131E"/>
    <w:rsid w:val="009C637E"/>
    <w:rsid w:val="009C7CE7"/>
    <w:rsid w:val="009D2734"/>
    <w:rsid w:val="009E4781"/>
    <w:rsid w:val="009E5636"/>
    <w:rsid w:val="009E653C"/>
    <w:rsid w:val="009F2204"/>
    <w:rsid w:val="009F63D6"/>
    <w:rsid w:val="00A052FA"/>
    <w:rsid w:val="00A14130"/>
    <w:rsid w:val="00A1565F"/>
    <w:rsid w:val="00A15F22"/>
    <w:rsid w:val="00A24D3D"/>
    <w:rsid w:val="00A3159B"/>
    <w:rsid w:val="00A4484D"/>
    <w:rsid w:val="00A44CD8"/>
    <w:rsid w:val="00A60409"/>
    <w:rsid w:val="00A6045B"/>
    <w:rsid w:val="00A6310B"/>
    <w:rsid w:val="00A66BED"/>
    <w:rsid w:val="00A67752"/>
    <w:rsid w:val="00A71DEC"/>
    <w:rsid w:val="00A72134"/>
    <w:rsid w:val="00A750F9"/>
    <w:rsid w:val="00A83771"/>
    <w:rsid w:val="00A846D9"/>
    <w:rsid w:val="00AA0DA0"/>
    <w:rsid w:val="00AA5BDC"/>
    <w:rsid w:val="00AB7EF9"/>
    <w:rsid w:val="00AC20A7"/>
    <w:rsid w:val="00AC4AF3"/>
    <w:rsid w:val="00AD1098"/>
    <w:rsid w:val="00AD1B62"/>
    <w:rsid w:val="00AD2CE8"/>
    <w:rsid w:val="00AD42D8"/>
    <w:rsid w:val="00AE0CAB"/>
    <w:rsid w:val="00AE201F"/>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325DF"/>
    <w:rsid w:val="00B41F17"/>
    <w:rsid w:val="00B44E8B"/>
    <w:rsid w:val="00B45BAF"/>
    <w:rsid w:val="00B52BCD"/>
    <w:rsid w:val="00B61D4C"/>
    <w:rsid w:val="00B63441"/>
    <w:rsid w:val="00B645CD"/>
    <w:rsid w:val="00B73AD2"/>
    <w:rsid w:val="00B81A7D"/>
    <w:rsid w:val="00B8398F"/>
    <w:rsid w:val="00BA28AB"/>
    <w:rsid w:val="00BA6039"/>
    <w:rsid w:val="00BB40F9"/>
    <w:rsid w:val="00BC2E14"/>
    <w:rsid w:val="00BC3724"/>
    <w:rsid w:val="00BC5CDD"/>
    <w:rsid w:val="00BC7AF8"/>
    <w:rsid w:val="00BD184A"/>
    <w:rsid w:val="00BD38A4"/>
    <w:rsid w:val="00BD5C25"/>
    <w:rsid w:val="00BD75B1"/>
    <w:rsid w:val="00BE07CB"/>
    <w:rsid w:val="00BF192E"/>
    <w:rsid w:val="00BF5175"/>
    <w:rsid w:val="00C010FC"/>
    <w:rsid w:val="00C02DAB"/>
    <w:rsid w:val="00C04556"/>
    <w:rsid w:val="00C07145"/>
    <w:rsid w:val="00C1221B"/>
    <w:rsid w:val="00C15C18"/>
    <w:rsid w:val="00C170C5"/>
    <w:rsid w:val="00C17A46"/>
    <w:rsid w:val="00C27247"/>
    <w:rsid w:val="00C27877"/>
    <w:rsid w:val="00C2796C"/>
    <w:rsid w:val="00C35450"/>
    <w:rsid w:val="00C41500"/>
    <w:rsid w:val="00C620DD"/>
    <w:rsid w:val="00C65D27"/>
    <w:rsid w:val="00C73A4D"/>
    <w:rsid w:val="00C8344D"/>
    <w:rsid w:val="00C94BB2"/>
    <w:rsid w:val="00C97546"/>
    <w:rsid w:val="00CA05EF"/>
    <w:rsid w:val="00CB3A2E"/>
    <w:rsid w:val="00CB7F03"/>
    <w:rsid w:val="00CC25B1"/>
    <w:rsid w:val="00CC2DB1"/>
    <w:rsid w:val="00CC64E7"/>
    <w:rsid w:val="00CC7E66"/>
    <w:rsid w:val="00CE326B"/>
    <w:rsid w:val="00CE3DD7"/>
    <w:rsid w:val="00CF1674"/>
    <w:rsid w:val="00CF4311"/>
    <w:rsid w:val="00D0319B"/>
    <w:rsid w:val="00D1269E"/>
    <w:rsid w:val="00D147A3"/>
    <w:rsid w:val="00D23587"/>
    <w:rsid w:val="00D32CE5"/>
    <w:rsid w:val="00D33B4B"/>
    <w:rsid w:val="00D34D19"/>
    <w:rsid w:val="00D438EC"/>
    <w:rsid w:val="00D44DE5"/>
    <w:rsid w:val="00D46327"/>
    <w:rsid w:val="00D4637A"/>
    <w:rsid w:val="00D51F74"/>
    <w:rsid w:val="00D6325C"/>
    <w:rsid w:val="00D65EF8"/>
    <w:rsid w:val="00D730A8"/>
    <w:rsid w:val="00D8224D"/>
    <w:rsid w:val="00D83C2C"/>
    <w:rsid w:val="00D918CE"/>
    <w:rsid w:val="00D95BB2"/>
    <w:rsid w:val="00DA1C04"/>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577D6"/>
    <w:rsid w:val="00E60A38"/>
    <w:rsid w:val="00E623CE"/>
    <w:rsid w:val="00E6339F"/>
    <w:rsid w:val="00E76C2D"/>
    <w:rsid w:val="00E80189"/>
    <w:rsid w:val="00E82848"/>
    <w:rsid w:val="00E963A6"/>
    <w:rsid w:val="00EA19F8"/>
    <w:rsid w:val="00EA2B47"/>
    <w:rsid w:val="00EA434D"/>
    <w:rsid w:val="00EB26DB"/>
    <w:rsid w:val="00EB4D23"/>
    <w:rsid w:val="00EC1BF2"/>
    <w:rsid w:val="00EC3CC9"/>
    <w:rsid w:val="00ED094F"/>
    <w:rsid w:val="00ED0DF4"/>
    <w:rsid w:val="00ED1F00"/>
    <w:rsid w:val="00ED2A60"/>
    <w:rsid w:val="00ED41DA"/>
    <w:rsid w:val="00EE102F"/>
    <w:rsid w:val="00EE785A"/>
    <w:rsid w:val="00EF1328"/>
    <w:rsid w:val="00F031DC"/>
    <w:rsid w:val="00F109F6"/>
    <w:rsid w:val="00F207E6"/>
    <w:rsid w:val="00F23256"/>
    <w:rsid w:val="00F36B30"/>
    <w:rsid w:val="00F36E8B"/>
    <w:rsid w:val="00F563DB"/>
    <w:rsid w:val="00F64E53"/>
    <w:rsid w:val="00F87923"/>
    <w:rsid w:val="00F93DD4"/>
    <w:rsid w:val="00F94849"/>
    <w:rsid w:val="00FB2433"/>
    <w:rsid w:val="00FB29AA"/>
    <w:rsid w:val="00FB2E50"/>
    <w:rsid w:val="00FB4CDB"/>
    <w:rsid w:val="00FC3AA1"/>
    <w:rsid w:val="00FC4956"/>
    <w:rsid w:val="00FD68A1"/>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5F256E-F6FE-40E3-BF52-8353270E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styleId="Tabladecuadrcula1clara-nfasis1">
    <w:name w:val="Grid Table 1 Light Accent 1"/>
    <w:basedOn w:val="Tablanormal"/>
    <w:uiPriority w:val="46"/>
    <w:rsid w:val="00D23587"/>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2358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1B449-4E06-4DA6-9FCE-87F8F24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Template>
  <TotalTime>91</TotalTime>
  <Pages>3</Pages>
  <Words>1030</Words>
  <Characters>5665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6682</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Belem Jiménez</dc:creator>
  <cp:lastModifiedBy>Belem</cp:lastModifiedBy>
  <cp:revision>8</cp:revision>
  <cp:lastPrinted>2008-09-11T22:09:00Z</cp:lastPrinted>
  <dcterms:created xsi:type="dcterms:W3CDTF">2015-09-23T18:18:00Z</dcterms:created>
  <dcterms:modified xsi:type="dcterms:W3CDTF">2015-09-23T20:39:00Z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