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proofErr w:type="spellStart"/>
      <w:r>
        <w:rPr>
          <w:b/>
        </w:rPr>
        <w:t>Route</w:t>
      </w:r>
      <w:proofErr w:type="spellEnd"/>
      <w:r>
        <w:rPr>
          <w:b/>
        </w:rPr>
        <w:t xml:space="preserv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proofErr w:type="spellStart"/>
            <w:r w:rsidR="00327469">
              <w:t>Route</w:t>
            </w:r>
            <w:proofErr w:type="spellEnd"/>
            <w:r w:rsidR="00327469">
              <w:t xml:space="preserv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proofErr w:type="spellStart"/>
            <w:r w:rsidR="00C47CF2">
              <w:t>Route</w:t>
            </w:r>
            <w:proofErr w:type="spellEnd"/>
            <w:r w:rsidR="00C47CF2">
              <w:t xml:space="preserve"> Lite, 1.6</w:t>
            </w:r>
            <w:r w:rsidRPr="00D45CA9">
              <w:t>.0.0)</w:t>
            </w:r>
          </w:p>
        </w:tc>
        <w:tc>
          <w:tcPr>
            <w:tcW w:w="2304" w:type="dxa"/>
          </w:tcPr>
          <w:p w:rsidR="00D1606C" w:rsidRDefault="00AF5EFB" w:rsidP="00327469">
            <w:pPr>
              <w:pStyle w:val="Tabletext"/>
              <w:jc w:val="left"/>
            </w:pPr>
            <w:r>
              <w:t xml:space="preserve">Belem </w:t>
            </w:r>
            <w:proofErr w:type="spellStart"/>
            <w:r>
              <w:t>Lizeth</w:t>
            </w:r>
            <w:proofErr w:type="spellEnd"/>
            <w:r>
              <w:t xml:space="preserve"> Jiménez Arévalo</w:t>
            </w:r>
          </w:p>
        </w:tc>
      </w:tr>
      <w:tr w:rsidR="00521BB5" w:rsidTr="00DF3C27">
        <w:trPr>
          <w:jc w:val="center"/>
        </w:trPr>
        <w:tc>
          <w:tcPr>
            <w:tcW w:w="2304" w:type="dxa"/>
          </w:tcPr>
          <w:p w:rsidR="00521BB5" w:rsidRDefault="000C54ED" w:rsidP="000C54ED">
            <w:pPr>
              <w:pStyle w:val="Tabletext"/>
              <w:jc w:val="center"/>
            </w:pPr>
            <w:r w:rsidRPr="000C54ED">
              <w:rPr>
                <w:highlight w:val="yellow"/>
              </w:rPr>
              <w:t>05/12/2018</w:t>
            </w:r>
          </w:p>
        </w:tc>
        <w:tc>
          <w:tcPr>
            <w:tcW w:w="1152" w:type="dxa"/>
          </w:tcPr>
          <w:p w:rsidR="00521BB5" w:rsidRDefault="000C54ED" w:rsidP="000C54ED">
            <w:pPr>
              <w:pStyle w:val="Tabletext"/>
              <w:jc w:val="center"/>
            </w:pPr>
            <w:r w:rsidRPr="000C54ED">
              <w:rPr>
                <w:highlight w:val="yellow"/>
              </w:rPr>
              <w:t>1.1</w:t>
            </w:r>
          </w:p>
        </w:tc>
        <w:tc>
          <w:tcPr>
            <w:tcW w:w="3744" w:type="dxa"/>
          </w:tcPr>
          <w:p w:rsidR="00521BB5" w:rsidRDefault="000C54ED" w:rsidP="00DF3C27">
            <w:pPr>
              <w:pStyle w:val="Tabletext"/>
            </w:pPr>
            <w:r>
              <w:rPr>
                <w:highlight w:val="yellow"/>
              </w:rPr>
              <w:t xml:space="preserve">Se agrega la validación correspondiente en base al parámetro </w:t>
            </w:r>
            <w:r w:rsidRPr="00D96065">
              <w:rPr>
                <w:highlight w:val="yellow"/>
              </w:rPr>
              <w:t>"</w:t>
            </w:r>
            <w:proofErr w:type="spellStart"/>
            <w:r w:rsidRPr="00D96065">
              <w:rPr>
                <w:highlight w:val="yellow"/>
              </w:rPr>
              <w:t>InvImpresionInterlineado</w:t>
            </w:r>
            <w:proofErr w:type="spellEnd"/>
            <w:r w:rsidRPr="00D96065">
              <w:rPr>
                <w:highlight w:val="yellow"/>
              </w:rPr>
              <w:t xml:space="preserve">" cuyo valor indicara si se imprime el reporte normal de inventario (con valor en 0) </w:t>
            </w:r>
            <w:r w:rsidR="00362EEB" w:rsidRPr="00D96065">
              <w:rPr>
                <w:highlight w:val="yellow"/>
              </w:rPr>
              <w:t>o</w:t>
            </w:r>
            <w:r w:rsidRPr="00D96065">
              <w:rPr>
                <w:highlight w:val="yellow"/>
              </w:rPr>
              <w:t xml:space="preserve"> se imprime el nuevo reporte de inventario con interlineado y saltos de </w:t>
            </w:r>
            <w:r w:rsidR="00362EEB" w:rsidRPr="00D96065">
              <w:rPr>
                <w:highlight w:val="yellow"/>
              </w:rPr>
              <w:t>línea</w:t>
            </w:r>
            <w:r w:rsidRPr="00D96065">
              <w:rPr>
                <w:highlight w:val="yellow"/>
              </w:rPr>
              <w:t xml:space="preserve"> (con valor != 0)</w:t>
            </w:r>
            <w:r>
              <w:rPr>
                <w:highlight w:val="yellow"/>
              </w:rPr>
              <w:t>.</w:t>
            </w:r>
          </w:p>
        </w:tc>
        <w:tc>
          <w:tcPr>
            <w:tcW w:w="2304" w:type="dxa"/>
          </w:tcPr>
          <w:p w:rsidR="00521BB5" w:rsidRDefault="000C54ED" w:rsidP="00DF3C27">
            <w:pPr>
              <w:pStyle w:val="Tabletext"/>
            </w:pPr>
            <w:r w:rsidRPr="000C54ED">
              <w:rPr>
                <w:highlight w:val="yellow"/>
              </w:rPr>
              <w:t>Erik Alejandro Amador Serrano</w:t>
            </w: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D70AFC" w:rsidRDefault="00D70AFC" w:rsidP="007B7EDC"/>
    <w:p w:rsidR="00481C4A" w:rsidRDefault="00A54B9C" w:rsidP="00B97BC5">
      <w:pPr>
        <w:pStyle w:val="Ttul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3550EF"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7935522" w:history="1">
        <w:r w:rsidR="003550EF" w:rsidRPr="008D63EA">
          <w:rPr>
            <w:rStyle w:val="Hipervnculo"/>
          </w:rPr>
          <w:t>1</w:t>
        </w:r>
        <w:r w:rsidR="003550EF">
          <w:rPr>
            <w:rFonts w:asciiTheme="minorHAnsi" w:eastAsiaTheme="minorEastAsia" w:hAnsiTheme="minorHAnsi" w:cstheme="minorBidi"/>
            <w:iCs w:val="0"/>
            <w:sz w:val="22"/>
            <w:szCs w:val="22"/>
            <w:lang w:val="es-MX" w:eastAsia="es-MX"/>
          </w:rPr>
          <w:tab/>
        </w:r>
        <w:r w:rsidR="003550EF" w:rsidRPr="008D63EA">
          <w:rPr>
            <w:rStyle w:val="Hipervnculo"/>
          </w:rPr>
          <w:t>Introducción</w:t>
        </w:r>
        <w:r w:rsidR="003550EF">
          <w:rPr>
            <w:webHidden/>
          </w:rPr>
          <w:tab/>
        </w:r>
        <w:r w:rsidR="003550EF">
          <w:rPr>
            <w:webHidden/>
          </w:rPr>
          <w:fldChar w:fldCharType="begin"/>
        </w:r>
        <w:r w:rsidR="003550EF">
          <w:rPr>
            <w:webHidden/>
          </w:rPr>
          <w:instrText xml:space="preserve"> PAGEREF _Toc447935522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620174">
      <w:pPr>
        <w:pStyle w:val="TDC1"/>
        <w:rPr>
          <w:rFonts w:asciiTheme="minorHAnsi" w:eastAsiaTheme="minorEastAsia" w:hAnsiTheme="minorHAnsi" w:cstheme="minorBidi"/>
          <w:iCs w:val="0"/>
          <w:sz w:val="22"/>
          <w:szCs w:val="22"/>
          <w:lang w:val="es-MX" w:eastAsia="es-MX"/>
        </w:rPr>
      </w:pPr>
      <w:hyperlink w:anchor="_Toc447935523" w:history="1">
        <w:r w:rsidR="003550EF" w:rsidRPr="008D63EA">
          <w:rPr>
            <w:rStyle w:val="Hipervnculo"/>
          </w:rPr>
          <w:t>2</w:t>
        </w:r>
        <w:r w:rsidR="003550EF">
          <w:rPr>
            <w:rFonts w:asciiTheme="minorHAnsi" w:eastAsiaTheme="minorEastAsia" w:hAnsiTheme="minorHAnsi" w:cstheme="minorBidi"/>
            <w:iCs w:val="0"/>
            <w:sz w:val="22"/>
            <w:szCs w:val="22"/>
            <w:lang w:val="es-MX" w:eastAsia="es-MX"/>
          </w:rPr>
          <w:tab/>
        </w:r>
        <w:r w:rsidR="003550EF" w:rsidRPr="008D63EA">
          <w:rPr>
            <w:rStyle w:val="Hipervnculo"/>
          </w:rPr>
          <w:t>Caso de uso: Reporte de Inventario – CUROLMOV68</w:t>
        </w:r>
        <w:r w:rsidR="003550EF">
          <w:rPr>
            <w:webHidden/>
          </w:rPr>
          <w:tab/>
        </w:r>
        <w:r w:rsidR="003550EF">
          <w:rPr>
            <w:webHidden/>
          </w:rPr>
          <w:fldChar w:fldCharType="begin"/>
        </w:r>
        <w:r w:rsidR="003550EF">
          <w:rPr>
            <w:webHidden/>
          </w:rPr>
          <w:instrText xml:space="preserve"> PAGEREF _Toc447935523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24" w:history="1">
        <w:r w:rsidR="003550EF" w:rsidRPr="008D63EA">
          <w:rPr>
            <w:rStyle w:val="Hipervnculo"/>
            <w:rFonts w:cs="Arial"/>
            <w:noProof/>
          </w:rPr>
          <w:t>2.1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Descripción</w:t>
        </w:r>
        <w:r w:rsidR="003550EF">
          <w:rPr>
            <w:noProof/>
            <w:webHidden/>
          </w:rPr>
          <w:tab/>
        </w:r>
        <w:r w:rsidR="003550EF">
          <w:rPr>
            <w:noProof/>
            <w:webHidden/>
          </w:rPr>
          <w:fldChar w:fldCharType="begin"/>
        </w:r>
        <w:r w:rsidR="003550EF">
          <w:rPr>
            <w:noProof/>
            <w:webHidden/>
          </w:rPr>
          <w:instrText xml:space="preserve"> PAGEREF _Toc447935524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620174">
      <w:pPr>
        <w:pStyle w:val="TDC1"/>
        <w:rPr>
          <w:rFonts w:asciiTheme="minorHAnsi" w:eastAsiaTheme="minorEastAsia" w:hAnsiTheme="minorHAnsi" w:cstheme="minorBidi"/>
          <w:iCs w:val="0"/>
          <w:sz w:val="22"/>
          <w:szCs w:val="22"/>
          <w:lang w:val="es-MX" w:eastAsia="es-MX"/>
        </w:rPr>
      </w:pPr>
      <w:hyperlink w:anchor="_Toc447935525" w:history="1">
        <w:r w:rsidR="003550EF" w:rsidRPr="008D63EA">
          <w:rPr>
            <w:rStyle w:val="Hipervnculo"/>
          </w:rPr>
          <w:t>3</w:t>
        </w:r>
        <w:r w:rsidR="003550EF">
          <w:rPr>
            <w:rFonts w:asciiTheme="minorHAnsi" w:eastAsiaTheme="minorEastAsia" w:hAnsiTheme="minorHAnsi" w:cstheme="minorBidi"/>
            <w:iCs w:val="0"/>
            <w:sz w:val="22"/>
            <w:szCs w:val="22"/>
            <w:lang w:val="es-MX" w:eastAsia="es-MX"/>
          </w:rPr>
          <w:tab/>
        </w:r>
        <w:r w:rsidR="003550EF" w:rsidRPr="008D63EA">
          <w:rPr>
            <w:rStyle w:val="Hipervnculo"/>
          </w:rPr>
          <w:t>Diagrama de Casos de Uso</w:t>
        </w:r>
        <w:r w:rsidR="003550EF">
          <w:rPr>
            <w:webHidden/>
          </w:rPr>
          <w:tab/>
        </w:r>
        <w:r w:rsidR="003550EF">
          <w:rPr>
            <w:webHidden/>
          </w:rPr>
          <w:fldChar w:fldCharType="begin"/>
        </w:r>
        <w:r w:rsidR="003550EF">
          <w:rPr>
            <w:webHidden/>
          </w:rPr>
          <w:instrText xml:space="preserve"> PAGEREF _Toc447935525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620174">
      <w:pPr>
        <w:pStyle w:val="TDC1"/>
        <w:rPr>
          <w:rFonts w:asciiTheme="minorHAnsi" w:eastAsiaTheme="minorEastAsia" w:hAnsiTheme="minorHAnsi" w:cstheme="minorBidi"/>
          <w:iCs w:val="0"/>
          <w:sz w:val="22"/>
          <w:szCs w:val="22"/>
          <w:lang w:val="es-MX" w:eastAsia="es-MX"/>
        </w:rPr>
      </w:pPr>
      <w:hyperlink w:anchor="_Toc447935526" w:history="1">
        <w:r w:rsidR="003550EF" w:rsidRPr="008D63EA">
          <w:rPr>
            <w:rStyle w:val="Hipervnculo"/>
          </w:rPr>
          <w:t>4</w:t>
        </w:r>
        <w:r w:rsidR="003550EF">
          <w:rPr>
            <w:rFonts w:asciiTheme="minorHAnsi" w:eastAsiaTheme="minorEastAsia" w:hAnsiTheme="minorHAnsi" w:cstheme="minorBidi"/>
            <w:iCs w:val="0"/>
            <w:sz w:val="22"/>
            <w:szCs w:val="22"/>
            <w:lang w:val="es-MX" w:eastAsia="es-MX"/>
          </w:rPr>
          <w:tab/>
        </w:r>
        <w:r w:rsidR="003550EF" w:rsidRPr="008D63EA">
          <w:rPr>
            <w:rStyle w:val="Hipervnculo"/>
          </w:rPr>
          <w:t>Precondiciones</w:t>
        </w:r>
        <w:r w:rsidR="003550EF">
          <w:rPr>
            <w:webHidden/>
          </w:rPr>
          <w:tab/>
        </w:r>
        <w:r w:rsidR="003550EF">
          <w:rPr>
            <w:webHidden/>
          </w:rPr>
          <w:fldChar w:fldCharType="begin"/>
        </w:r>
        <w:r w:rsidR="003550EF">
          <w:rPr>
            <w:webHidden/>
          </w:rPr>
          <w:instrText xml:space="preserve"> PAGEREF _Toc447935526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27" w:history="1">
        <w:r w:rsidR="003550EF" w:rsidRPr="008D63EA">
          <w:rPr>
            <w:rStyle w:val="Hipervnculo"/>
            <w:rFonts w:cs="Arial"/>
            <w:noProof/>
          </w:rPr>
          <w:t>4.1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Actores</w:t>
        </w:r>
        <w:r w:rsidR="003550EF">
          <w:rPr>
            <w:noProof/>
            <w:webHidden/>
          </w:rPr>
          <w:tab/>
        </w:r>
        <w:r w:rsidR="003550EF">
          <w:rPr>
            <w:noProof/>
            <w:webHidden/>
          </w:rPr>
          <w:fldChar w:fldCharType="begin"/>
        </w:r>
        <w:r w:rsidR="003550EF">
          <w:rPr>
            <w:noProof/>
            <w:webHidden/>
          </w:rPr>
          <w:instrText xml:space="preserve"> PAGEREF _Toc447935527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28" w:history="1">
        <w:r w:rsidR="003550EF" w:rsidRPr="008D63EA">
          <w:rPr>
            <w:rStyle w:val="Hipervnculo"/>
            <w:rFonts w:cs="Arial"/>
            <w:noProof/>
          </w:rPr>
          <w:t>4.2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Generales</w:t>
        </w:r>
        <w:r w:rsidR="003550EF">
          <w:rPr>
            <w:noProof/>
            <w:webHidden/>
          </w:rPr>
          <w:tab/>
        </w:r>
        <w:r w:rsidR="003550EF">
          <w:rPr>
            <w:noProof/>
            <w:webHidden/>
          </w:rPr>
          <w:fldChar w:fldCharType="begin"/>
        </w:r>
        <w:r w:rsidR="003550EF">
          <w:rPr>
            <w:noProof/>
            <w:webHidden/>
          </w:rPr>
          <w:instrText xml:space="preserve"> PAGEREF _Toc447935528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29" w:history="1">
        <w:r w:rsidR="003550EF" w:rsidRPr="008D63EA">
          <w:rPr>
            <w:rStyle w:val="Hipervnculo"/>
            <w:rFonts w:cs="Arial"/>
            <w:noProof/>
          </w:rPr>
          <w:t>4.3</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Parámetros</w:t>
        </w:r>
        <w:r w:rsidR="003550EF">
          <w:rPr>
            <w:noProof/>
            <w:webHidden/>
          </w:rPr>
          <w:tab/>
        </w:r>
        <w:r w:rsidR="003550EF">
          <w:rPr>
            <w:noProof/>
            <w:webHidden/>
          </w:rPr>
          <w:fldChar w:fldCharType="begin"/>
        </w:r>
        <w:r w:rsidR="003550EF">
          <w:rPr>
            <w:noProof/>
            <w:webHidden/>
          </w:rPr>
          <w:instrText xml:space="preserve"> PAGEREF _Toc447935529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620174">
      <w:pPr>
        <w:pStyle w:val="TDC1"/>
        <w:rPr>
          <w:rFonts w:asciiTheme="minorHAnsi" w:eastAsiaTheme="minorEastAsia" w:hAnsiTheme="minorHAnsi" w:cstheme="minorBidi"/>
          <w:iCs w:val="0"/>
          <w:sz w:val="22"/>
          <w:szCs w:val="22"/>
          <w:lang w:val="es-MX" w:eastAsia="es-MX"/>
        </w:rPr>
      </w:pPr>
      <w:hyperlink w:anchor="_Toc447935530" w:history="1">
        <w:r w:rsidR="003550EF" w:rsidRPr="008D63EA">
          <w:rPr>
            <w:rStyle w:val="Hipervnculo"/>
          </w:rPr>
          <w:t>5</w:t>
        </w:r>
        <w:r w:rsidR="003550EF">
          <w:rPr>
            <w:rFonts w:asciiTheme="minorHAnsi" w:eastAsiaTheme="minorEastAsia" w:hAnsiTheme="minorHAnsi" w:cstheme="minorBidi"/>
            <w:iCs w:val="0"/>
            <w:sz w:val="22"/>
            <w:szCs w:val="22"/>
            <w:lang w:val="es-MX" w:eastAsia="es-MX"/>
          </w:rPr>
          <w:tab/>
        </w:r>
        <w:r w:rsidR="003550EF" w:rsidRPr="008D63EA">
          <w:rPr>
            <w:rStyle w:val="Hipervnculo"/>
          </w:rPr>
          <w:t>Flujo de eventos</w:t>
        </w:r>
        <w:r w:rsidR="003550EF">
          <w:rPr>
            <w:webHidden/>
          </w:rPr>
          <w:tab/>
        </w:r>
        <w:r w:rsidR="003550EF">
          <w:rPr>
            <w:webHidden/>
          </w:rPr>
          <w:fldChar w:fldCharType="begin"/>
        </w:r>
        <w:r w:rsidR="003550EF">
          <w:rPr>
            <w:webHidden/>
          </w:rPr>
          <w:instrText xml:space="preserve"> PAGEREF _Toc447935530 \h </w:instrText>
        </w:r>
        <w:r w:rsidR="003550EF">
          <w:rPr>
            <w:webHidden/>
          </w:rPr>
        </w:r>
        <w:r w:rsidR="003550EF">
          <w:rPr>
            <w:webHidden/>
          </w:rPr>
          <w:fldChar w:fldCharType="separate"/>
        </w:r>
        <w:r w:rsidR="003550EF">
          <w:rPr>
            <w:webHidden/>
          </w:rPr>
          <w:t>5</w:t>
        </w:r>
        <w:r w:rsidR="003550EF">
          <w:rPr>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31" w:history="1">
        <w:r w:rsidR="003550EF" w:rsidRPr="008D63EA">
          <w:rPr>
            <w:rStyle w:val="Hipervnculo"/>
            <w:rFonts w:cs="Arial"/>
            <w:noProof/>
          </w:rPr>
          <w:t>5.1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 básico</w:t>
        </w:r>
        <w:r w:rsidR="003550EF">
          <w:rPr>
            <w:noProof/>
            <w:webHidden/>
          </w:rPr>
          <w:tab/>
        </w:r>
        <w:r w:rsidR="003550EF">
          <w:rPr>
            <w:noProof/>
            <w:webHidden/>
          </w:rPr>
          <w:fldChar w:fldCharType="begin"/>
        </w:r>
        <w:r w:rsidR="003550EF">
          <w:rPr>
            <w:noProof/>
            <w:webHidden/>
          </w:rPr>
          <w:instrText xml:space="preserve"> PAGEREF _Toc447935531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620174">
      <w:pPr>
        <w:pStyle w:val="TDC2"/>
        <w:rPr>
          <w:rFonts w:asciiTheme="minorHAnsi" w:eastAsiaTheme="minorEastAsia" w:hAnsiTheme="minorHAnsi" w:cstheme="minorBidi"/>
          <w:iCs w:val="0"/>
          <w:noProof/>
          <w:sz w:val="22"/>
          <w:szCs w:val="22"/>
          <w:lang w:val="es-MX" w:eastAsia="es-MX"/>
        </w:rPr>
      </w:pPr>
      <w:hyperlink w:anchor="_Toc447935532" w:history="1">
        <w:r w:rsidR="003550EF" w:rsidRPr="008D63EA">
          <w:rPr>
            <w:rStyle w:val="Hipervnculo"/>
            <w:rFonts w:cs="Arial"/>
            <w:noProof/>
          </w:rPr>
          <w:t>5.2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Flujos alternos</w:t>
        </w:r>
        <w:r w:rsidR="003550EF">
          <w:rPr>
            <w:noProof/>
            <w:webHidden/>
          </w:rPr>
          <w:tab/>
        </w:r>
        <w:r w:rsidR="003550EF">
          <w:rPr>
            <w:noProof/>
            <w:webHidden/>
          </w:rPr>
          <w:fldChar w:fldCharType="begin"/>
        </w:r>
        <w:r w:rsidR="003550EF">
          <w:rPr>
            <w:noProof/>
            <w:webHidden/>
          </w:rPr>
          <w:instrText xml:space="preserve"> PAGEREF _Toc447935532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620174">
      <w:pPr>
        <w:pStyle w:val="TDC3"/>
        <w:rPr>
          <w:rFonts w:asciiTheme="minorHAnsi" w:eastAsiaTheme="minorEastAsia" w:hAnsiTheme="minorHAnsi" w:cstheme="minorBidi"/>
          <w:noProof/>
          <w:sz w:val="22"/>
          <w:szCs w:val="22"/>
          <w:lang w:val="es-MX" w:eastAsia="es-MX"/>
        </w:rPr>
      </w:pPr>
      <w:hyperlink w:anchor="_Toc447935533" w:history="1">
        <w:r w:rsidR="003550EF" w:rsidRPr="008D63EA">
          <w:rPr>
            <w:rStyle w:val="Hipervnculo"/>
            <w:noProof/>
          </w:rPr>
          <w:t>5.2.1</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Opcionales</w:t>
        </w:r>
        <w:r w:rsidR="003550EF">
          <w:rPr>
            <w:noProof/>
            <w:webHidden/>
          </w:rPr>
          <w:tab/>
        </w:r>
        <w:r w:rsidR="003550EF">
          <w:rPr>
            <w:noProof/>
            <w:webHidden/>
          </w:rPr>
          <w:fldChar w:fldCharType="begin"/>
        </w:r>
        <w:r w:rsidR="003550EF">
          <w:rPr>
            <w:noProof/>
            <w:webHidden/>
          </w:rPr>
          <w:instrText xml:space="preserve"> PAGEREF _Toc447935533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620174">
      <w:pPr>
        <w:pStyle w:val="TDC3"/>
        <w:rPr>
          <w:rFonts w:asciiTheme="minorHAnsi" w:eastAsiaTheme="minorEastAsia" w:hAnsiTheme="minorHAnsi" w:cstheme="minorBidi"/>
          <w:noProof/>
          <w:sz w:val="22"/>
          <w:szCs w:val="22"/>
          <w:lang w:val="es-MX" w:eastAsia="es-MX"/>
        </w:rPr>
      </w:pPr>
      <w:hyperlink w:anchor="_Toc447935534" w:history="1">
        <w:r w:rsidR="003550EF" w:rsidRPr="008D63EA">
          <w:rPr>
            <w:rStyle w:val="Hipervnculo"/>
            <w:noProof/>
          </w:rPr>
          <w:t>5.2.2</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Generales</w:t>
        </w:r>
        <w:r w:rsidR="003550EF">
          <w:rPr>
            <w:noProof/>
            <w:webHidden/>
          </w:rPr>
          <w:tab/>
        </w:r>
        <w:r w:rsidR="003550EF">
          <w:rPr>
            <w:noProof/>
            <w:webHidden/>
          </w:rPr>
          <w:fldChar w:fldCharType="begin"/>
        </w:r>
        <w:r w:rsidR="003550EF">
          <w:rPr>
            <w:noProof/>
            <w:webHidden/>
          </w:rPr>
          <w:instrText xml:space="preserve"> PAGEREF _Toc447935534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620174">
      <w:pPr>
        <w:pStyle w:val="TDC1"/>
        <w:rPr>
          <w:rFonts w:asciiTheme="minorHAnsi" w:eastAsiaTheme="minorEastAsia" w:hAnsiTheme="minorHAnsi" w:cstheme="minorBidi"/>
          <w:iCs w:val="0"/>
          <w:sz w:val="22"/>
          <w:szCs w:val="22"/>
          <w:lang w:val="es-MX" w:eastAsia="es-MX"/>
        </w:rPr>
      </w:pPr>
      <w:hyperlink w:anchor="_Toc447935535" w:history="1">
        <w:r w:rsidR="003550EF" w:rsidRPr="008D63EA">
          <w:rPr>
            <w:rStyle w:val="Hipervnculo"/>
          </w:rPr>
          <w:t>6</w:t>
        </w:r>
        <w:r w:rsidR="003550EF">
          <w:rPr>
            <w:rFonts w:asciiTheme="minorHAnsi" w:eastAsiaTheme="minorEastAsia" w:hAnsiTheme="minorHAnsi" w:cstheme="minorBidi"/>
            <w:iCs w:val="0"/>
            <w:sz w:val="22"/>
            <w:szCs w:val="22"/>
            <w:lang w:val="es-MX" w:eastAsia="es-MX"/>
          </w:rPr>
          <w:tab/>
        </w:r>
        <w:r w:rsidR="003550EF" w:rsidRPr="008D63EA">
          <w:rPr>
            <w:rStyle w:val="Hipervnculo"/>
          </w:rPr>
          <w:t>Poscondiciones</w:t>
        </w:r>
        <w:r w:rsidR="003550EF">
          <w:rPr>
            <w:webHidden/>
          </w:rPr>
          <w:tab/>
        </w:r>
        <w:r w:rsidR="003550EF">
          <w:rPr>
            <w:webHidden/>
          </w:rPr>
          <w:fldChar w:fldCharType="begin"/>
        </w:r>
        <w:r w:rsidR="003550EF">
          <w:rPr>
            <w:webHidden/>
          </w:rPr>
          <w:instrText xml:space="preserve"> PAGEREF _Toc447935535 \h </w:instrText>
        </w:r>
        <w:r w:rsidR="003550EF">
          <w:rPr>
            <w:webHidden/>
          </w:rPr>
        </w:r>
        <w:r w:rsidR="003550EF">
          <w:rPr>
            <w:webHidden/>
          </w:rPr>
          <w:fldChar w:fldCharType="separate"/>
        </w:r>
        <w:r w:rsidR="003550EF">
          <w:rPr>
            <w:webHidden/>
          </w:rPr>
          <w:t>10</w:t>
        </w:r>
        <w:r w:rsidR="003550EF">
          <w:rPr>
            <w:webHidden/>
          </w:rPr>
          <w:fldChar w:fldCharType="end"/>
        </w:r>
      </w:hyperlink>
    </w:p>
    <w:p w:rsidR="003550EF" w:rsidRDefault="00620174">
      <w:pPr>
        <w:pStyle w:val="TDC1"/>
        <w:tabs>
          <w:tab w:val="left" w:pos="720"/>
        </w:tabs>
        <w:rPr>
          <w:rFonts w:asciiTheme="minorHAnsi" w:eastAsiaTheme="minorEastAsia" w:hAnsiTheme="minorHAnsi" w:cstheme="minorBidi"/>
          <w:iCs w:val="0"/>
          <w:sz w:val="22"/>
          <w:szCs w:val="22"/>
          <w:lang w:val="es-MX" w:eastAsia="es-MX"/>
        </w:rPr>
      </w:pPr>
      <w:hyperlink w:anchor="_Toc447935536" w:history="1">
        <w:r w:rsidR="003550EF" w:rsidRPr="008D63EA">
          <w:rPr>
            <w:rStyle w:val="Hipervnculo"/>
          </w:rPr>
          <w:t>10</w:t>
        </w:r>
        <w:r w:rsidR="003550EF">
          <w:rPr>
            <w:rFonts w:asciiTheme="minorHAnsi" w:eastAsiaTheme="minorEastAsia" w:hAnsiTheme="minorHAnsi" w:cstheme="minorBidi"/>
            <w:iCs w:val="0"/>
            <w:sz w:val="22"/>
            <w:szCs w:val="22"/>
            <w:lang w:val="es-MX" w:eastAsia="es-MX"/>
          </w:rPr>
          <w:tab/>
        </w:r>
        <w:r w:rsidR="003550EF" w:rsidRPr="008D63EA">
          <w:rPr>
            <w:rStyle w:val="Hipervnculo"/>
          </w:rPr>
          <w:t>Firmas de Aceptación</w:t>
        </w:r>
        <w:r w:rsidR="003550EF">
          <w:rPr>
            <w:webHidden/>
          </w:rPr>
          <w:tab/>
        </w:r>
        <w:r w:rsidR="003550EF">
          <w:rPr>
            <w:webHidden/>
          </w:rPr>
          <w:fldChar w:fldCharType="begin"/>
        </w:r>
        <w:r w:rsidR="003550EF">
          <w:rPr>
            <w:webHidden/>
          </w:rPr>
          <w:instrText xml:space="preserve"> PAGEREF _Toc447935536 \h </w:instrText>
        </w:r>
        <w:r w:rsidR="003550EF">
          <w:rPr>
            <w:webHidden/>
          </w:rPr>
        </w:r>
        <w:r w:rsidR="003550EF">
          <w:rPr>
            <w:webHidden/>
          </w:rPr>
          <w:fldChar w:fldCharType="separate"/>
        </w:r>
        <w:r w:rsidR="003550EF">
          <w:rPr>
            <w:webHidden/>
          </w:rPr>
          <w:t>11</w:t>
        </w:r>
        <w:r w:rsidR="003550EF">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447935522"/>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447935523"/>
      <w:r>
        <w:t>2</w:t>
      </w:r>
      <w:r>
        <w:tab/>
      </w:r>
      <w:r w:rsidR="003907BC" w:rsidRPr="003907BC">
        <w:t>Caso de uso</w:t>
      </w:r>
      <w:r w:rsidR="00B97BC5">
        <w:t xml:space="preserve">: </w:t>
      </w:r>
      <w:bookmarkEnd w:id="3"/>
      <w:r w:rsidR="00EA4862">
        <w:rPr>
          <w:szCs w:val="36"/>
        </w:rPr>
        <w:t>Reporte de Inventario – CUROLMOV68</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447935524"/>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447935525"/>
      <w:bookmarkStart w:id="8" w:name="_Toc182735724"/>
      <w:r>
        <w:t>3</w:t>
      </w:r>
      <w:r>
        <w:tab/>
      </w:r>
      <w:r w:rsidR="007B6535">
        <w:t>Diagrama de Casos de Uso</w:t>
      </w:r>
      <w:bookmarkEnd w:id="7"/>
    </w:p>
    <w:p w:rsidR="00731EEF" w:rsidRPr="00731EEF" w:rsidRDefault="00EA4862" w:rsidP="00731EEF">
      <w:pPr>
        <w:rPr>
          <w:lang w:val="es-MX" w:eastAsia="es-MX"/>
        </w:rPr>
      </w:pPr>
      <w:r w:rsidRPr="00EA4862">
        <w:rPr>
          <w:noProof/>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447935526"/>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447935527"/>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447935528"/>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447935529"/>
      <w:r>
        <w:rPr>
          <w:rFonts w:cs="Arial"/>
        </w:rPr>
        <w:t>4.3</w:t>
      </w:r>
      <w:r>
        <w:rPr>
          <w:rFonts w:cs="Arial"/>
        </w:rPr>
        <w:tab/>
        <w:t>Parámetros</w:t>
      </w:r>
      <w:bookmarkEnd w:id="15"/>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447935530"/>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47935531"/>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4" w:name="paso2"/>
      <w:bookmarkStart w:id="25"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6"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6"/>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7"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7"/>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4"/>
    <w:bookmarkEnd w:id="25"/>
    <w:p w:rsidR="000C79D0" w:rsidRDefault="000C79D0" w:rsidP="009D491D">
      <w:pPr>
        <w:pStyle w:val="Prrafodelista"/>
        <w:numPr>
          <w:ilvl w:val="0"/>
          <w:numId w:val="6"/>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lastRenderedPageBreak/>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 xml:space="preserve">&gt; + </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w:t>
      </w:r>
      <w:proofErr w:type="gramStart"/>
      <w:r>
        <w:rPr>
          <w:rFonts w:cs="Arial"/>
          <w:sz w:val="20"/>
          <w:szCs w:val="20"/>
        </w:rPr>
        <w:t>Col.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8"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8"/>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Default="009721AF" w:rsidP="009721AF">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proofErr w:type="gramStart"/>
      <w:r>
        <w:rPr>
          <w:rFonts w:cs="Arial"/>
          <w:b/>
          <w:sz w:val="20"/>
          <w:szCs w:val="20"/>
        </w:rPr>
        <w:t>Total</w:t>
      </w:r>
      <w:proofErr w:type="gramEnd"/>
      <w:r>
        <w:rPr>
          <w:rFonts w:cs="Arial"/>
          <w:b/>
          <w:sz w:val="20"/>
          <w:szCs w:val="20"/>
        </w:rPr>
        <w:t xml:space="preserve">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proofErr w:type="gramStart"/>
      <w:r>
        <w:rPr>
          <w:rFonts w:cs="Arial"/>
          <w:b/>
          <w:sz w:val="20"/>
          <w:szCs w:val="20"/>
        </w:rPr>
        <w:t>Total</w:t>
      </w:r>
      <w:proofErr w:type="gramEnd"/>
      <w:r>
        <w:rPr>
          <w:rFonts w:cs="Arial"/>
          <w:b/>
          <w:sz w:val="20"/>
          <w:szCs w:val="20"/>
        </w:rPr>
        <w:t xml:space="preserve">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 xml:space="preserve">ue se </w:t>
      </w:r>
      <w:r>
        <w:rPr>
          <w:rFonts w:cs="Arial"/>
          <w:sz w:val="20"/>
          <w:szCs w:val="20"/>
        </w:rPr>
        <w:lastRenderedPageBreak/>
        <w:t>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proofErr w:type="gramStart"/>
      <w:r w:rsidR="00E814B6">
        <w:rPr>
          <w:rFonts w:cs="Arial"/>
          <w:sz w:val="20"/>
          <w:szCs w:val="20"/>
        </w:rPr>
        <w:t xml:space="preserve">&gt; </w:t>
      </w:r>
      <w:r w:rsidRPr="00456046">
        <w:rPr>
          <w:rFonts w:cs="Arial"/>
          <w:sz w:val="20"/>
          <w:szCs w:val="20"/>
        </w:rPr>
        <w:t xml:space="preserve"> *</w:t>
      </w:r>
      <w:proofErr w:type="gramEnd"/>
      <w:r w:rsidRPr="00456046">
        <w:rPr>
          <w:rFonts w:cs="Arial"/>
          <w:sz w:val="20"/>
          <w:szCs w:val="20"/>
        </w:rPr>
        <w:t xml:space="preserve">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3F553F"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 xml:space="preserve">sta corresponde a lo generado por una devolución o un cambio de producto en mal estado, más el producto apartado (producto pedido para reparto </w:t>
      </w:r>
      <w:r w:rsidRPr="007C6286">
        <w:rPr>
          <w:bCs/>
          <w:sz w:val="20"/>
          <w:szCs w:val="20"/>
          <w:lang w:eastAsia="en-US"/>
        </w:rPr>
        <w:lastRenderedPageBreak/>
        <w:t>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proofErr w:type="gramStart"/>
      <w:r>
        <w:rPr>
          <w:rFonts w:cs="Arial"/>
          <w:b/>
          <w:sz w:val="20"/>
          <w:szCs w:val="20"/>
        </w:rPr>
        <w:t>Total</w:t>
      </w:r>
      <w:proofErr w:type="gramEnd"/>
      <w:r>
        <w:rPr>
          <w:rFonts w:cs="Arial"/>
          <w:b/>
          <w:sz w:val="20"/>
          <w:szCs w:val="20"/>
        </w:rPr>
        <w:t xml:space="preserve">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3F553F" w:rsidRPr="003F553F" w:rsidRDefault="003F553F" w:rsidP="003F553F">
      <w:pPr>
        <w:pStyle w:val="Prrafodelista"/>
        <w:numPr>
          <w:ilvl w:val="4"/>
          <w:numId w:val="6"/>
        </w:numPr>
        <w:ind w:left="3544"/>
        <w:rPr>
          <w:rFonts w:cs="Arial"/>
          <w:sz w:val="20"/>
          <w:szCs w:val="20"/>
        </w:rPr>
      </w:pPr>
      <w:proofErr w:type="gramStart"/>
      <w:r>
        <w:rPr>
          <w:rFonts w:cs="Arial"/>
          <w:b/>
          <w:sz w:val="20"/>
          <w:szCs w:val="20"/>
        </w:rPr>
        <w:t>Total</w:t>
      </w:r>
      <w:proofErr w:type="gramEnd"/>
      <w:r>
        <w:rPr>
          <w:rFonts w:cs="Arial"/>
          <w:b/>
          <w:sz w:val="20"/>
          <w:szCs w:val="20"/>
        </w:rPr>
        <w:t xml:space="preserve">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bookmarkStart w:id="29" w:name="_GoBack"/>
      <w:bookmarkEnd w:id="29"/>
      <w:r w:rsidRPr="00456046">
        <w:rPr>
          <w:rFonts w:cs="Arial"/>
          <w:sz w:val="20"/>
          <w:szCs w:val="20"/>
        </w:rPr>
        <w:t>*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1D1DCA" w:rsidRPr="008E54AA" w:rsidRDefault="001D1DCA" w:rsidP="001D1DCA">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Imprimir</w:t>
      </w:r>
      <w:r w:rsidRPr="008E54AA">
        <w:rPr>
          <w:rFonts w:cs="Arial"/>
          <w:sz w:val="20"/>
          <w:szCs w:val="20"/>
        </w:rPr>
        <w:t>&gt;</w:t>
      </w:r>
    </w:p>
    <w:p w:rsidR="001D1DCA" w:rsidRPr="008E54AA" w:rsidRDefault="001D1DCA" w:rsidP="001D1DCA">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proofErr w:type="spellStart"/>
      <w:r w:rsidRPr="008E54AA">
        <w:rPr>
          <w:rFonts w:cs="Arial"/>
          <w:sz w:val="20"/>
          <w:szCs w:val="20"/>
          <w:highlight w:val="yellow"/>
        </w:rPr>
        <w:t>ConfigParametro.Parametro</w:t>
      </w:r>
      <w:proofErr w:type="spellEnd"/>
      <w:r w:rsidRPr="008E54AA">
        <w:rPr>
          <w:rFonts w:cs="Arial"/>
          <w:sz w:val="20"/>
          <w:szCs w:val="20"/>
          <w:highlight w:val="yellow"/>
        </w:rPr>
        <w:t xml:space="preserve"> = “</w:t>
      </w:r>
      <w:proofErr w:type="spellStart"/>
      <w:r w:rsidRPr="008E54AA">
        <w:rPr>
          <w:rFonts w:cs="Arial"/>
          <w:sz w:val="20"/>
          <w:szCs w:val="20"/>
          <w:highlight w:val="yellow"/>
        </w:rPr>
        <w:t>InvImpresionInterlineado</w:t>
      </w:r>
      <w:proofErr w:type="spellEnd"/>
      <w:r w:rsidRPr="008E54AA">
        <w:rPr>
          <w:rFonts w:cs="Arial"/>
          <w:sz w:val="20"/>
          <w:szCs w:val="20"/>
          <w:highlight w:val="yellow"/>
        </w:rPr>
        <w:t xml:space="preserve">” and </w:t>
      </w:r>
      <w:proofErr w:type="spellStart"/>
      <w:r w:rsidRPr="008E54AA">
        <w:rPr>
          <w:rFonts w:cs="Arial"/>
          <w:sz w:val="20"/>
          <w:szCs w:val="20"/>
          <w:highlight w:val="yellow"/>
        </w:rPr>
        <w:t>ConfigParametro.Valor</w:t>
      </w:r>
      <w:proofErr w:type="spellEnd"/>
      <w:r w:rsidRPr="008E54AA">
        <w:rPr>
          <w:rFonts w:cs="Arial"/>
          <w:sz w:val="20"/>
          <w:szCs w:val="20"/>
          <w:highlight w:val="yellow"/>
        </w:rPr>
        <w:t xml:space="preserve"> = 0 &gt;.</w:t>
      </w:r>
    </w:p>
    <w:p w:rsidR="001D1DCA" w:rsidRPr="008E54AA" w:rsidRDefault="001D1DCA" w:rsidP="001D1DCA">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incluyendo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1D1DCA" w:rsidRPr="008E54AA" w:rsidRDefault="001D1DCA" w:rsidP="001D1DCA">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1D1DCA" w:rsidRPr="008E54AA" w:rsidRDefault="001D1DCA" w:rsidP="001D1DCA">
      <w:pPr>
        <w:pStyle w:val="Prrafodelista"/>
        <w:numPr>
          <w:ilvl w:val="1"/>
          <w:numId w:val="6"/>
        </w:numPr>
        <w:ind w:left="993" w:hanging="567"/>
        <w:rPr>
          <w:rFonts w:cs="Arial"/>
          <w:sz w:val="20"/>
          <w:szCs w:val="20"/>
          <w:highlight w:val="yellow"/>
        </w:rPr>
      </w:pPr>
      <w:r w:rsidRPr="008E54AA">
        <w:rPr>
          <w:rFonts w:cs="Arial"/>
          <w:sz w:val="20"/>
          <w:szCs w:val="20"/>
          <w:highlight w:val="yellow"/>
        </w:rPr>
        <w:t xml:space="preserve">Si &lt; </w:t>
      </w:r>
      <w:proofErr w:type="spellStart"/>
      <w:r w:rsidRPr="008E54AA">
        <w:rPr>
          <w:rFonts w:cs="Arial"/>
          <w:sz w:val="20"/>
          <w:szCs w:val="20"/>
          <w:highlight w:val="yellow"/>
        </w:rPr>
        <w:t>ConfigParametro.Parametro</w:t>
      </w:r>
      <w:proofErr w:type="spellEnd"/>
      <w:r w:rsidRPr="008E54AA">
        <w:rPr>
          <w:rFonts w:cs="Arial"/>
          <w:sz w:val="20"/>
          <w:szCs w:val="20"/>
          <w:highlight w:val="yellow"/>
        </w:rPr>
        <w:t xml:space="preserve"> = “</w:t>
      </w:r>
      <w:proofErr w:type="spellStart"/>
      <w:r w:rsidRPr="008E54AA">
        <w:rPr>
          <w:rFonts w:cs="Arial"/>
          <w:sz w:val="20"/>
          <w:szCs w:val="20"/>
          <w:highlight w:val="yellow"/>
        </w:rPr>
        <w:t>InvImpresionInterlineado</w:t>
      </w:r>
      <w:proofErr w:type="spellEnd"/>
      <w:r w:rsidRPr="008E54AA">
        <w:rPr>
          <w:rFonts w:cs="Arial"/>
          <w:sz w:val="20"/>
          <w:szCs w:val="20"/>
          <w:highlight w:val="yellow"/>
        </w:rPr>
        <w:t xml:space="preserve">” and </w:t>
      </w:r>
      <w:proofErr w:type="spellStart"/>
      <w:r w:rsidRPr="008E54AA">
        <w:rPr>
          <w:rFonts w:cs="Arial"/>
          <w:sz w:val="20"/>
          <w:szCs w:val="20"/>
          <w:highlight w:val="yellow"/>
        </w:rPr>
        <w:t>ConfigParametro.Valor</w:t>
      </w:r>
      <w:proofErr w:type="spellEnd"/>
      <w:r w:rsidRPr="008E54AA">
        <w:rPr>
          <w:rFonts w:cs="Arial"/>
          <w:sz w:val="20"/>
          <w:szCs w:val="20"/>
          <w:highlight w:val="yellow"/>
        </w:rPr>
        <w:t xml:space="preserve"> &lt;&gt; 0 &gt;.</w:t>
      </w:r>
    </w:p>
    <w:p w:rsidR="001D1DCA" w:rsidRPr="008E54AA" w:rsidRDefault="001D1DCA" w:rsidP="001D1DCA">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w:t>
      </w:r>
      <w:r w:rsidRPr="008E54AA">
        <w:rPr>
          <w:rFonts w:cs="Arial"/>
          <w:sz w:val="20"/>
          <w:szCs w:val="20"/>
          <w:highlight w:val="yellow"/>
          <w:lang w:val="es-MX"/>
        </w:rPr>
        <w:t xml:space="preserve">incluyendo </w:t>
      </w:r>
      <w:r w:rsidRPr="008E54AA">
        <w:rPr>
          <w:rFonts w:cs="Arial"/>
          <w:color w:val="000000"/>
          <w:sz w:val="20"/>
          <w:szCs w:val="20"/>
          <w:highlight w:val="yellow"/>
        </w:rPr>
        <w:t>interlineado y saltos de línea</w:t>
      </w:r>
      <w:r w:rsidRPr="008E54AA">
        <w:rPr>
          <w:rFonts w:cs="Arial"/>
          <w:sz w:val="20"/>
          <w:szCs w:val="20"/>
          <w:highlight w:val="yellow"/>
          <w:lang w:val="es-MX"/>
        </w:rPr>
        <w:t>, así mismo</w:t>
      </w:r>
      <w:r w:rsidRPr="008E54AA">
        <w:rPr>
          <w:rFonts w:cs="Arial"/>
          <w:sz w:val="20"/>
          <w:szCs w:val="20"/>
          <w:lang w:val="es-MX"/>
        </w:rPr>
        <w:t xml:space="preserve">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1D1DCA" w:rsidRPr="008E54AA" w:rsidRDefault="001D1DCA" w:rsidP="001D1DCA">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1D1DCA" w:rsidRPr="008E54AA" w:rsidRDefault="001D1DCA" w:rsidP="001D1DCA">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1D1DCA" w:rsidRPr="008E54AA" w:rsidRDefault="001D1DCA" w:rsidP="001D1DCA">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DE7D26" w:rsidRPr="001D1DCA" w:rsidRDefault="001D1DCA" w:rsidP="001D1DCA">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447935532"/>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447935533"/>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447935534"/>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447935535"/>
      <w:r>
        <w:t>6</w:t>
      </w:r>
      <w:r>
        <w:tab/>
      </w:r>
      <w:proofErr w:type="spellStart"/>
      <w:r w:rsidR="00481C4A" w:rsidRPr="007A1FC8">
        <w:t>Poscondiciones</w:t>
      </w:r>
      <w:bookmarkEnd w:id="38"/>
      <w:bookmarkEnd w:id="39"/>
      <w:bookmarkEnd w:id="40"/>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0"/>
      <w:bookmarkEnd w:id="1"/>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447935536"/>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 xml:space="preserve">Líder de Proyecto / Departamento de Ingeniería –  </w:t>
            </w:r>
            <w:proofErr w:type="spellStart"/>
            <w:r w:rsidRPr="00C956DA">
              <w:rPr>
                <w:sz w:val="20"/>
                <w:szCs w:val="20"/>
                <w:lang w:val="es-MX"/>
              </w:rPr>
              <w:t>Duxstar</w:t>
            </w:r>
            <w:proofErr w:type="spellEnd"/>
            <w:r w:rsidRPr="00C956DA">
              <w:rPr>
                <w:sz w:val="20"/>
                <w:szCs w:val="20"/>
                <w:lang w:val="es-MX"/>
              </w:rPr>
              <w:t xml:space="preserve"> </w:t>
            </w:r>
            <w:proofErr w:type="spellStart"/>
            <w:r w:rsidRPr="00C956DA">
              <w:rPr>
                <w:sz w:val="20"/>
                <w:szCs w:val="20"/>
                <w:lang w:val="es-MX"/>
              </w:rPr>
              <w:t>Solutions</w:t>
            </w:r>
            <w:proofErr w:type="spellEnd"/>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 xml:space="preserve">Belem </w:t>
            </w:r>
            <w:proofErr w:type="spellStart"/>
            <w:r w:rsidRPr="0094253D">
              <w:rPr>
                <w:sz w:val="20"/>
                <w:szCs w:val="20"/>
                <w:lang w:val="es-MX"/>
              </w:rPr>
              <w:t>Lizeth</w:t>
            </w:r>
            <w:proofErr w:type="spellEnd"/>
            <w:r w:rsidRPr="0094253D">
              <w:rPr>
                <w:sz w:val="20"/>
                <w:szCs w:val="20"/>
                <w:lang w:val="es-MX"/>
              </w:rPr>
              <w:t xml:space="preserve">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proofErr w:type="spellStart"/>
            <w:r>
              <w:rPr>
                <w:sz w:val="20"/>
                <w:szCs w:val="20"/>
                <w:lang w:val="es-MX"/>
              </w:rPr>
              <w:t>Duxstar</w:t>
            </w:r>
            <w:proofErr w:type="spellEnd"/>
            <w:r>
              <w:rPr>
                <w:sz w:val="20"/>
                <w:szCs w:val="20"/>
                <w:lang w:val="es-MX"/>
              </w:rPr>
              <w:t xml:space="preserve"> </w:t>
            </w:r>
            <w:proofErr w:type="spellStart"/>
            <w:r>
              <w:rPr>
                <w:sz w:val="20"/>
                <w:szCs w:val="20"/>
                <w:lang w:val="es-MX"/>
              </w:rPr>
              <w:t>Solutions</w:t>
            </w:r>
            <w:proofErr w:type="spellEnd"/>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even" r:id="rId9"/>
      <w:headerReference w:type="default" r:id="rId10"/>
      <w:footerReference w:type="even" r:id="rId11"/>
      <w:footerReference w:type="default" r:id="rId12"/>
      <w:headerReference w:type="first" r:id="rId13"/>
      <w:footerReference w:type="first" r:id="rId1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74" w:rsidRDefault="00620174" w:rsidP="00514F06">
      <w:pPr>
        <w:pStyle w:val="Ttulo1"/>
      </w:pPr>
      <w:r>
        <w:separator/>
      </w:r>
    </w:p>
  </w:endnote>
  <w:endnote w:type="continuationSeparator" w:id="0">
    <w:p w:rsidR="00620174" w:rsidRDefault="0062017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6532E">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6532E">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B97" w:rsidRDefault="00432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74" w:rsidRDefault="00620174" w:rsidP="00514F06">
      <w:pPr>
        <w:pStyle w:val="Ttulo1"/>
      </w:pPr>
      <w:r>
        <w:separator/>
      </w:r>
    </w:p>
  </w:footnote>
  <w:footnote w:type="continuationSeparator" w:id="0">
    <w:p w:rsidR="00620174" w:rsidRDefault="00620174"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B97" w:rsidRDefault="00432B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432B97">
            <w:rPr>
              <w:rFonts w:ascii="Tahoma" w:hAnsi="Tahoma" w:cs="Tahoma"/>
              <w:sz w:val="20"/>
              <w:szCs w:val="20"/>
            </w:rPr>
            <w:t xml:space="preserve"> 1.1</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327469">
          <w:pPr>
            <w:tabs>
              <w:tab w:val="left" w:pos="5070"/>
            </w:tabs>
            <w:jc w:val="right"/>
            <w:rPr>
              <w:rFonts w:ascii="Tahoma" w:hAnsi="Tahoma" w:cs="Tahoma"/>
              <w:sz w:val="20"/>
              <w:szCs w:val="20"/>
            </w:rPr>
          </w:pPr>
          <w:r w:rsidRPr="001B1822">
            <w:rPr>
              <w:rFonts w:ascii="Tahoma" w:hAnsi="Tahoma" w:cs="Tahoma"/>
              <w:sz w:val="20"/>
              <w:szCs w:val="20"/>
            </w:rPr>
            <w:t>Fecha de entrega</w:t>
          </w:r>
          <w:r w:rsidR="00432B97">
            <w:rPr>
              <w:rFonts w:ascii="Tahoma" w:hAnsi="Tahoma" w:cs="Tahoma"/>
              <w:sz w:val="20"/>
              <w:szCs w:val="20"/>
            </w:rPr>
            <w:t>: N/A</w:t>
          </w:r>
          <w:r>
            <w:rPr>
              <w:rFonts w:ascii="Tahoma" w:hAnsi="Tahoma" w:cs="Tahoma"/>
              <w:sz w:val="20"/>
              <w:szCs w:val="20"/>
            </w:rPr>
            <w:t xml:space="preserve"> </w:t>
          </w:r>
        </w:p>
      </w:tc>
    </w:tr>
  </w:tbl>
  <w:p w:rsidR="009721AF" w:rsidRDefault="009721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proofErr w:type="spellStart"/>
          <w:r>
            <w:rPr>
              <w:b/>
            </w:rPr>
            <w:t>Duxstar</w:t>
          </w:r>
          <w:proofErr w:type="spellEnd"/>
          <w:r>
            <w:rPr>
              <w:b/>
            </w:rPr>
            <w:t xml:space="preserve"> </w:t>
          </w:r>
          <w:proofErr w:type="spellStart"/>
          <w:r>
            <w:rPr>
              <w:b/>
            </w:rPr>
            <w:t>Solutions</w:t>
          </w:r>
          <w:proofErr w:type="spellEnd"/>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BB6"/>
    <w:rsid w:val="000A56B8"/>
    <w:rsid w:val="000A5CDA"/>
    <w:rsid w:val="000A77DF"/>
    <w:rsid w:val="000B0194"/>
    <w:rsid w:val="000B42ED"/>
    <w:rsid w:val="000B523A"/>
    <w:rsid w:val="000B5641"/>
    <w:rsid w:val="000B6662"/>
    <w:rsid w:val="000C224B"/>
    <w:rsid w:val="000C393A"/>
    <w:rsid w:val="000C3BAE"/>
    <w:rsid w:val="000C45BD"/>
    <w:rsid w:val="000C54ED"/>
    <w:rsid w:val="000C79D0"/>
    <w:rsid w:val="000C7E8A"/>
    <w:rsid w:val="000D04F1"/>
    <w:rsid w:val="000D276A"/>
    <w:rsid w:val="000D5465"/>
    <w:rsid w:val="000D5B6A"/>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47A75"/>
    <w:rsid w:val="00151F6E"/>
    <w:rsid w:val="00152C0A"/>
    <w:rsid w:val="001534EE"/>
    <w:rsid w:val="00155B9F"/>
    <w:rsid w:val="00160034"/>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1DCA"/>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3B59"/>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2EEB"/>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2B97"/>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22CA"/>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304B"/>
    <w:rsid w:val="00504398"/>
    <w:rsid w:val="0050675E"/>
    <w:rsid w:val="005146BB"/>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0174"/>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92C0F"/>
    <w:rsid w:val="00A93594"/>
    <w:rsid w:val="00A950D2"/>
    <w:rsid w:val="00A96448"/>
    <w:rsid w:val="00AA0588"/>
    <w:rsid w:val="00AA06BC"/>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E147C"/>
    <w:rsid w:val="00CE1627"/>
    <w:rsid w:val="00CE2654"/>
    <w:rsid w:val="00CE4E8B"/>
    <w:rsid w:val="00CF026E"/>
    <w:rsid w:val="00CF1674"/>
    <w:rsid w:val="00CF2C3B"/>
    <w:rsid w:val="00CF4311"/>
    <w:rsid w:val="00CF5C60"/>
    <w:rsid w:val="00CF5D4E"/>
    <w:rsid w:val="00CF5F52"/>
    <w:rsid w:val="00D00283"/>
    <w:rsid w:val="00D0207C"/>
    <w:rsid w:val="00D02C18"/>
    <w:rsid w:val="00D0319B"/>
    <w:rsid w:val="00D0379C"/>
    <w:rsid w:val="00D051CC"/>
    <w:rsid w:val="00D065F2"/>
    <w:rsid w:val="00D06D0B"/>
    <w:rsid w:val="00D1269E"/>
    <w:rsid w:val="00D147A3"/>
    <w:rsid w:val="00D1535E"/>
    <w:rsid w:val="00D15DA8"/>
    <w:rsid w:val="00D1606C"/>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0AFC"/>
    <w:rsid w:val="00D730A8"/>
    <w:rsid w:val="00D751A5"/>
    <w:rsid w:val="00D81A76"/>
    <w:rsid w:val="00D8224D"/>
    <w:rsid w:val="00D84072"/>
    <w:rsid w:val="00D8551E"/>
    <w:rsid w:val="00D865F4"/>
    <w:rsid w:val="00D86D1E"/>
    <w:rsid w:val="00D9061D"/>
    <w:rsid w:val="00D90F6C"/>
    <w:rsid w:val="00D918CE"/>
    <w:rsid w:val="00D95BB2"/>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37B5"/>
    <w:rsid w:val="00F13ADB"/>
    <w:rsid w:val="00F1418A"/>
    <w:rsid w:val="00F171B4"/>
    <w:rsid w:val="00F207E6"/>
    <w:rsid w:val="00F2158A"/>
    <w:rsid w:val="00F23256"/>
    <w:rsid w:val="00F245AC"/>
    <w:rsid w:val="00F249AC"/>
    <w:rsid w:val="00F312B3"/>
    <w:rsid w:val="00F335B0"/>
    <w:rsid w:val="00F3412E"/>
    <w:rsid w:val="00F36B30"/>
    <w:rsid w:val="00F36E8B"/>
    <w:rsid w:val="00F40306"/>
    <w:rsid w:val="00F429C9"/>
    <w:rsid w:val="00F45C49"/>
    <w:rsid w:val="00F45D5A"/>
    <w:rsid w:val="00F46075"/>
    <w:rsid w:val="00F5194A"/>
    <w:rsid w:val="00F53610"/>
    <w:rsid w:val="00F54B37"/>
    <w:rsid w:val="00F563DB"/>
    <w:rsid w:val="00F563F7"/>
    <w:rsid w:val="00F60C24"/>
    <w:rsid w:val="00F6112B"/>
    <w:rsid w:val="00F62936"/>
    <w:rsid w:val="00F6532E"/>
    <w:rsid w:val="00F70B77"/>
    <w:rsid w:val="00F7568E"/>
    <w:rsid w:val="00F802E5"/>
    <w:rsid w:val="00F84052"/>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566CC-DF8D-4EC1-B68F-26FB0EA8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1509</TotalTime>
  <Pages>11</Pages>
  <Words>2881</Words>
  <Characters>15851</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18695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20</cp:revision>
  <cp:lastPrinted>2008-09-11T22:09:00Z</cp:lastPrinted>
  <dcterms:created xsi:type="dcterms:W3CDTF">2016-04-07T08:15:00Z</dcterms:created>
  <dcterms:modified xsi:type="dcterms:W3CDTF">2018-12-05T23:59:00Z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