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A3C6E"/>
          <w:sz w:val="52"/>
        </w:rPr>
        <w:t>Adaptive Strike Selection:</w:t>
      </w:r>
    </w:p>
    <w:p>
      <w:pPr>
        <w:jc w:val="center"/>
      </w:pPr>
      <w:r>
        <w:rPr>
          <w:rFonts w:ascii="Calibri" w:hAnsi="Calibri"/>
          <w:b/>
          <w:i w:val="0"/>
          <w:color w:val="1A3C6E"/>
          <w:sz w:val="52"/>
        </w:rPr>
        <w:t>How Professionals Handle</w:t>
        <w:br/>
        <w:t>Overnight Price Moves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8"/>
        </w:rPr>
        <w:t>Research for Trading System Enhancement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8"/>
        </w:rPr>
        <w:t>February 12, 2026</w:t>
      </w:r>
    </w:p>
    <w:p>
      <w:pPr>
        <w:jc w:val="center"/>
        <w:pBdr>
          <w:bottom w:val="single" w:sz="6" w:space="1" w:color="1A3C6E"/>
        </w:pBdr>
      </w:pPr>
    </w:p>
    <w:p>
      <w:r>
        <w:br w:type="page"/>
      </w:r>
    </w:p>
    <w:p>
      <w:pPr>
        <w:pStyle w:val="Heading1"/>
      </w:pPr>
      <w:r>
        <w:t>1. Pre-Market Research and Order Staging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Professional options traders and institutional desks universally conduct research outside market hours and arrive with a </w:t>
      </w:r>
      <w:r>
        <w:rPr>
          <w:rFonts w:ascii="Calibri" w:hAnsi="Calibri"/>
          <w:b/>
          <w:i w:val="0"/>
          <w:sz w:val="22"/>
        </w:rPr>
        <w:t>structured game plan</w:t>
      </w:r>
      <w:r>
        <w:rPr>
          <w:rFonts w:ascii="Calibri" w:hAnsi="Calibri"/>
          <w:b w:val="0"/>
          <w:i w:val="0"/>
          <w:sz w:val="22"/>
        </w:rPr>
        <w:t xml:space="preserve"> before the opening bell.</w:t>
      </w:r>
    </w:p>
    <w:p>
      <w:pPr>
        <w:pStyle w:val="Heading2"/>
      </w:pPr>
      <w:r>
        <w:t>Morning Timeline (Eastern Time)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6:00-7:00 AM: </w:t>
      </w:r>
      <w:r>
        <w:rPr>
          <w:rFonts w:ascii="Calibri" w:hAnsi="Calibri"/>
          <w:b w:val="0"/>
          <w:i w:val="0"/>
          <w:sz w:val="22"/>
        </w:rPr>
        <w:t>Review overnight developments — Asian/European markets, US futures for pre-market direction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7:00-7:30 AM: </w:t>
      </w:r>
      <w:r>
        <w:rPr>
          <w:rFonts w:ascii="Calibri" w:hAnsi="Calibri"/>
          <w:b w:val="0"/>
          <w:i w:val="0"/>
          <w:sz w:val="22"/>
        </w:rPr>
        <w:t>Morning meeting / conference call — discuss overnight developments, key macro events (FOMC, CPI, NFP), earnings reports, changes to trading thesis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7:30-9:00 AM: </w:t>
      </w:r>
      <w:r>
        <w:rPr>
          <w:rFonts w:ascii="Calibri" w:hAnsi="Calibri"/>
          <w:b w:val="0"/>
          <w:i w:val="0"/>
          <w:sz w:val="22"/>
        </w:rPr>
        <w:t>Model updates and order staging — update volatility estimates, recalibrate theoretical option values, verify pre-existing strategies still align with overnight conditions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9:00-9:30 AM: </w:t>
      </w:r>
      <w:r>
        <w:rPr>
          <w:rFonts w:ascii="Calibri" w:hAnsi="Calibri"/>
          <w:b w:val="0"/>
          <w:i w:val="0"/>
          <w:sz w:val="22"/>
        </w:rPr>
        <w:t>Final position review — assess Greek exposure (delta, theta, vega), margin impact, and catalysts</w:t>
      </w:r>
    </w:p>
    <w:p>
      <w:r>
        <w:rPr>
          <w:rFonts w:ascii="Calibri" w:hAnsi="Calibri"/>
          <w:b/>
          <w:i w:val="0"/>
          <w:color w:val="1A3C6E"/>
          <w:sz w:val="22"/>
        </w:rPr>
        <w:t xml:space="preserve">Key Insight: Research and Execution are Decoupled. </w:t>
      </w:r>
      <w:r>
        <w:rPr>
          <w:rFonts w:ascii="Calibri" w:hAnsi="Calibri"/>
          <w:b w:val="0"/>
          <w:i w:val="0"/>
          <w:sz w:val="22"/>
        </w:rPr>
        <w:t xml:space="preserve">The professional approach separates </w:t>
      </w:r>
      <w:r>
        <w:rPr>
          <w:rFonts w:ascii="Calibri" w:hAnsi="Calibri"/>
          <w:b/>
          <w:i w:val="0"/>
          <w:sz w:val="22"/>
        </w:rPr>
        <w:t>research</w:t>
      </w:r>
      <w:r>
        <w:rPr>
          <w:rFonts w:ascii="Calibri" w:hAnsi="Calibri"/>
          <w:b w:val="0"/>
          <w:i w:val="0"/>
          <w:sz w:val="22"/>
        </w:rPr>
        <w:t xml:space="preserve"> (identifying candidates, thesis development) from </w:t>
      </w:r>
      <w:r>
        <w:rPr>
          <w:rFonts w:ascii="Calibri" w:hAnsi="Calibri"/>
          <w:b/>
          <w:i w:val="0"/>
          <w:sz w:val="22"/>
        </w:rPr>
        <w:t>execution</w:t>
      </w:r>
      <w:r>
        <w:rPr>
          <w:rFonts w:ascii="Calibri" w:hAnsi="Calibri"/>
          <w:b w:val="0"/>
          <w:i w:val="0"/>
          <w:sz w:val="22"/>
        </w:rPr>
        <w:t xml:space="preserve"> (strike selection, order placement). Research happens overnight or pre-market. Execution parameters — particularly strike prices — are determined at the time of trade placement using </w:t>
      </w:r>
      <w:r>
        <w:rPr>
          <w:rFonts w:ascii="Calibri" w:hAnsi="Calibri"/>
          <w:b/>
          <w:i w:val="0"/>
          <w:sz w:val="22"/>
        </w:rPr>
        <w:t>live market data</w:t>
      </w:r>
      <w:r>
        <w:rPr>
          <w:rFonts w:ascii="Calibri" w:hAnsi="Calibri"/>
          <w:b w:val="0"/>
          <w:i w:val="0"/>
          <w:sz w:val="22"/>
        </w:rPr>
        <w:t>, not stale overnight prices.</w:t>
      </w:r>
    </w:p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Pre-Market Routine for Options Trading (optionstrading.org)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A Day in the Life of a Quant Trader (tradermath.org)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Order Staging for the Buy Side (Trading Technologies)</w:t>
      </w:r>
    </w:p>
    <w:p>
      <w:pPr>
        <w:pStyle w:val="Heading1"/>
      </w:pPr>
      <w:r>
        <w:t>2. Handling Overnight Gaps and Pre-Market Moves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Overnight gaps are not anomalies — they are a </w:t>
      </w:r>
      <w:r>
        <w:rPr>
          <w:rFonts w:ascii="Calibri" w:hAnsi="Calibri"/>
          <w:b/>
          <w:i w:val="0"/>
          <w:sz w:val="22"/>
        </w:rPr>
        <w:t>structural feature</w:t>
      </w:r>
      <w:r>
        <w:rPr>
          <w:rFonts w:ascii="Calibri" w:hAnsi="Calibri"/>
          <w:b w:val="0"/>
          <w:i w:val="0"/>
          <w:sz w:val="22"/>
        </w:rPr>
        <w:t xml:space="preserve"> of equity markets. Professional desks use a layered approach: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1: Pre-market thesis validation. </w:t>
      </w:r>
      <w:r>
        <w:rPr>
          <w:rFonts w:ascii="Calibri" w:hAnsi="Calibri"/>
          <w:b w:val="0"/>
          <w:i w:val="0"/>
          <w:sz w:val="22"/>
        </w:rPr>
        <w:t>Before placing any orders, traders re-assess whether their overnight thesis still holds. A strong rally in global markets can compress implied volatility and cheapen call premiums, but global risk-off sentiment tends to expand volatility across the board, inflating premiums.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>Layer 2: Abandon, adjust, or proceed decision tree: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Abandon: </w:t>
      </w:r>
      <w:r>
        <w:rPr>
          <w:rFonts w:ascii="Calibri" w:hAnsi="Calibri"/>
          <w:b w:val="0"/>
          <w:i w:val="0"/>
          <w:sz w:val="22"/>
        </w:rPr>
        <w:t>If the overnight move fundamentally invalidates the thesis (e.g., a stock you planned to sell puts on drops 10% on an earnings miss), the trade is abandoned entirely.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Adjust: </w:t>
      </w:r>
      <w:r>
        <w:rPr>
          <w:rFonts w:ascii="Calibri" w:hAnsi="Calibri"/>
          <w:b w:val="0"/>
          <w:i w:val="0"/>
          <w:sz w:val="22"/>
        </w:rPr>
        <w:t>If the underlying moved moderately but the thesis holds, traders re-parameterize — finding the new strike that matches their original risk parameters (delta, probability of profit, premium target) at the current price.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Proceed: </w:t>
      </w:r>
      <w:r>
        <w:rPr>
          <w:rFonts w:ascii="Calibri" w:hAnsi="Calibri"/>
          <w:b w:val="0"/>
          <w:i w:val="0"/>
          <w:sz w:val="22"/>
        </w:rPr>
        <w:t>If the overnight move is minimal, the original plan executes with minor adjustments.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3: Operational infrastructure for overnight monitoring </w:t>
      </w:r>
      <w:r>
        <w:rPr>
          <w:rFonts w:ascii="Calibri" w:hAnsi="Calibri"/>
          <w:b w:val="0"/>
          <w:i w:val="0"/>
          <w:sz w:val="22"/>
        </w:rPr>
        <w:t>— top hedge funds staff dedicated night desks, particularly during earnings season. Global firms use “follow-the-sun” models, handing off portfolios from New York to London to Singapore.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4: Hedging </w:t>
      </w:r>
      <w:r>
        <w:rPr>
          <w:rFonts w:ascii="Calibri" w:hAnsi="Calibri"/>
          <w:b w:val="0"/>
          <w:i w:val="0"/>
          <w:sz w:val="22"/>
        </w:rPr>
        <w:t>— for existing positions exposed to overnight risk, traders may hedge with futures to approach “beta zero” overnight.</w:t>
      </w:r>
    </w:p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Overnight Price Gap Risk (TradeStation)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How Hedge Funds Fill the Overnight Trading Void (Mirae Asset Securities)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Follow the Sun to Manage Investment Risk (GARP)</w:t>
      </w:r>
    </w:p>
    <w:p>
      <w:pPr>
        <w:pStyle w:val="Heading1"/>
      </w:pPr>
      <w:r>
        <w:t>3. When Professional Traders Actually Place Options Orders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The Consensus: Not at the Open. </w:t>
      </w:r>
      <w:r>
        <w:rPr>
          <w:rFonts w:ascii="Calibri" w:hAnsi="Calibri"/>
          <w:b w:val="0"/>
          <w:i w:val="0"/>
          <w:sz w:val="22"/>
        </w:rPr>
        <w:t xml:space="preserve">There is near-universal agreement among professional sources that options orders should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be placed right at the 9:30 AM open.</w:t>
      </w:r>
    </w:p>
    <w:p>
      <w:pPr>
        <w:pStyle w:val="Heading2"/>
      </w:pPr>
      <w:r>
        <w:t>Reasons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Wide Bid-Ask Spreads at the Open: </w:t>
      </w:r>
      <w:r>
        <w:rPr>
          <w:rFonts w:ascii="Calibri" w:hAnsi="Calibri"/>
          <w:b w:val="0"/>
          <w:i w:val="0"/>
          <w:sz w:val="22"/>
        </w:rPr>
        <w:t>During the opening rotation, market makers are still establishing quotes. The DPM collects bids and asks for near-term expirations first, then works outward.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Implied Volatility is Unreliable at the Open: </w:t>
      </w:r>
      <w:r>
        <w:rPr>
          <w:rFonts w:ascii="Calibri" w:hAnsi="Calibri"/>
          <w:b w:val="0"/>
          <w:i w:val="0"/>
          <w:sz w:val="22"/>
        </w:rPr>
        <w:t>A Northwestern/Kellogg study found that “both calls and puts have the lowest implied volatilities at the open,” meaning options sellers get worse prices at the open.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Whipsaw Risk: </w:t>
      </w:r>
      <w:r>
        <w:rPr>
          <w:rFonts w:ascii="Calibri" w:hAnsi="Calibri"/>
          <w:b w:val="0"/>
          <w:i w:val="0"/>
          <w:sz w:val="22"/>
        </w:rPr>
        <w:t>The first 15-30 minutes feature dramatic price swings as accumulated overnight orders hit simultaneously.</w:t>
      </w:r>
    </w:p>
    <w:p>
      <w:pPr>
        <w:pStyle w:val="Heading2"/>
      </w:pPr>
      <w:r>
        <w:t>Professional Timing Windows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10:00-10:30 AM ET (Primary Execution Window): </w:t>
      </w:r>
      <w:r>
        <w:rPr>
          <w:rFonts w:ascii="Calibri" w:hAnsi="Calibri"/>
          <w:b w:val="0"/>
          <w:i w:val="0"/>
          <w:sz w:val="22"/>
        </w:rPr>
        <w:t>Most professional options sellers wait 30-60 minutes after the open.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Key Principle — Wait for IV to Settle: </w:t>
      </w:r>
      <w:r>
        <w:rPr>
          <w:rFonts w:ascii="Calibri" w:hAnsi="Calibri"/>
          <w:b w:val="0"/>
          <w:i w:val="0"/>
          <w:sz w:val="22"/>
        </w:rPr>
        <w:t>After the opening auction completes and the first wave of orders is absorbed, bid-ask spreads tighten and implied volatility stabilizes. This typically occurs 15-30 minutes after the open.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Exception — Opportunistic Early Entry: </w:t>
      </w:r>
      <w:r>
        <w:rPr>
          <w:rFonts w:ascii="Calibri" w:hAnsi="Calibri"/>
          <w:b w:val="0"/>
          <w:i w:val="0"/>
          <w:sz w:val="22"/>
        </w:rPr>
        <w:t>Some professional intraday traders DO trade the first 30 minutes, but these are typically momentum/breakout traders buying options (long gamma), not premium sellers.</w:t>
      </w:r>
    </w:p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OIC Trade Entry &amp; Execution FAQ (optionseducation.org)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Trading the Open: Opportunities and Risks (lime.co)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Intraday Volatility Patterns from Short-Dated Options — Northwestern/Kellogg Academic Paper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UBS Order Handling — Institutional Clients</w:t>
      </w:r>
    </w:p>
    <w:p>
      <w:pPr>
        <w:pStyle w:val="Heading1"/>
      </w:pPr>
      <w:r>
        <w:t>4. The "Stale Research" Problem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When a trader screens for put-selling candidates at 8:00 PM, the underlying prices, implied volatilities, and option Greeks they see are </w:t>
      </w:r>
      <w:r>
        <w:rPr>
          <w:rFonts w:ascii="Calibri" w:hAnsi="Calibri"/>
          <w:b/>
          <w:i w:val="0"/>
          <w:sz w:val="22"/>
        </w:rPr>
        <w:t>stale</w:t>
      </w:r>
      <w:r>
        <w:rPr>
          <w:rFonts w:ascii="Calibri" w:hAnsi="Calibri"/>
          <w:b w:val="0"/>
          <w:i w:val="0"/>
          <w:sz w:val="22"/>
        </w:rPr>
        <w:t xml:space="preserve"> by the time the market opens. An overnight move of even 2-3% can dramatically change which strike corresponds to the desired OTM percentage, the delta, and the premium available.</w:t>
      </w:r>
    </w:p>
    <w:p>
      <w:pPr>
        <w:pStyle w:val="Heading2"/>
      </w:pPr>
      <w:r>
        <w:t>How Professionals Solve This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Approach 1: Parameterize by Delta, Not by Strike Price. </w:t>
      </w:r>
      <w:r>
        <w:rPr>
          <w:rFonts w:ascii="Calibri" w:hAnsi="Calibri"/>
          <w:b w:val="0"/>
          <w:i w:val="0"/>
          <w:sz w:val="22"/>
        </w:rPr>
        <w:t xml:space="preserve">Rather than “I want to sell the $95 put on XYZ,” professionals say “I want to sell the 20-delta put on XYZ.” The specific strike that corresponds to a 20-delta put will change as the underlying moves, but the risk profile remains constant. Most professional put sellers operate in the </w:t>
      </w:r>
      <w:r>
        <w:rPr>
          <w:rFonts w:ascii="Calibri" w:hAnsi="Calibri"/>
          <w:b/>
          <w:i w:val="0"/>
          <w:sz w:val="22"/>
        </w:rPr>
        <w:t>0.25 to 0.35 delta zone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Approach 2: Automated Real-Time Strike Resolution. </w:t>
      </w:r>
      <w:r>
        <w:rPr>
          <w:rFonts w:ascii="Calibri" w:hAnsi="Calibri"/>
          <w:b w:val="0"/>
          <w:i w:val="0"/>
          <w:sz w:val="22"/>
        </w:rPr>
        <w:t>Platforms like Option Alpha pull fresh data for all relevant decisions during execution, meaning strike selection uses current market conditions, not stale scan-time data.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Approach 3: Pre-Market Re-Screening. </w:t>
      </w:r>
      <w:r>
        <w:rPr>
          <w:rFonts w:ascii="Calibri" w:hAnsi="Calibri"/>
          <w:b w:val="0"/>
          <w:i w:val="0"/>
          <w:sz w:val="22"/>
        </w:rPr>
        <w:t>Traders who screened candidates the night before run a condensed re-screen in the morning using live pre-market data.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Approach 4: Watchlist + Live Decision Framework. </w:t>
      </w:r>
      <w:r>
        <w:rPr>
          <w:rFonts w:ascii="Calibri" w:hAnsi="Calibri"/>
          <w:b w:val="0"/>
          <w:i w:val="0"/>
          <w:sz w:val="22"/>
        </w:rPr>
        <w:t>Rather than pre-selecting exact trades, professionals build a curated watchlist of 5-10 candidates overnight, each with a thesis and acceptable parameter ranges.</w:t>
      </w:r>
    </w:p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Option Alpha Parameter Selection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How to Use Delta When Selling Puts (The Option Premium)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Barchart Strike Price Selection Guide</w:t>
      </w:r>
    </w:p>
    <w:p>
      <w:pPr>
        <w:pStyle w:val="Heading1"/>
      </w:pPr>
      <w:r>
        <w:t>5. Adaptive Strike Selection (Re-Parameterization)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When the underlying moves overnight, the question is not “should I still sell the $95 put?” but rather </w:t>
      </w:r>
      <w:r>
        <w:rPr>
          <w:rFonts w:ascii="Calibri" w:hAnsi="Calibri"/>
          <w:b/>
          <w:i w:val="0"/>
          <w:sz w:val="22"/>
        </w:rPr>
        <w:t>“what strike now gives me the same risk exposure I originally intended?”</w:t>
      </w:r>
    </w:p>
    <w:p>
      <w:pPr>
        <w:pStyle w:val="Heading2"/>
      </w:pPr>
      <w:r>
        <w:t>Delta-Based Re-Targeting Example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Original Intent: </w:t>
      </w:r>
      <w:r>
        <w:rPr>
          <w:rFonts w:ascii="Calibri" w:hAnsi="Calibri"/>
          <w:b w:val="0"/>
          <w:i w:val="0"/>
          <w:sz w:val="22"/>
        </w:rPr>
        <w:t>“Sell a put at ~20 delta, ~5% OTM, targeting $0.50 premium, 30-45 DTE”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Before (night before): </w:t>
      </w:r>
      <w:r>
        <w:rPr>
          <w:rFonts w:ascii="Calibri" w:hAnsi="Calibri"/>
          <w:b w:val="0"/>
          <w:i w:val="0"/>
          <w:sz w:val="22"/>
        </w:rPr>
        <w:t>AAPL at $200 → $190 strike = 20 delta, 5% OTM, $0.55 premium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After (morning open): </w:t>
      </w:r>
      <w:r>
        <w:rPr>
          <w:rFonts w:ascii="Calibri" w:hAnsi="Calibri"/>
          <w:b w:val="0"/>
          <w:i w:val="0"/>
          <w:sz w:val="22"/>
        </w:rPr>
        <w:t>AAPL at $194 → $184 strike = 20 delta, ~5% OTM, $0.60 premium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Re-parameterized trade: </w:t>
      </w:r>
      <w:r>
        <w:rPr>
          <w:rFonts w:ascii="Calibri" w:hAnsi="Calibri"/>
          <w:b w:val="0"/>
          <w:i w:val="0"/>
          <w:sz w:val="22"/>
        </w:rPr>
        <w:t>Sell the $184 put instead of the $190 put. Strike changed but risk profile is identical.</w:t>
      </w:r>
    </w:p>
    <w:p>
      <w:pPr>
        <w:pStyle w:val="Heading2"/>
      </w:pPr>
      <w:r>
        <w:t>The Three Layers of Re-Parameterization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1 — Thesis Validation (Go/No-Go): </w:t>
      </w:r>
      <w:r>
        <w:rPr>
          <w:rFonts w:ascii="Calibri" w:hAnsi="Calibri"/>
          <w:b w:val="0"/>
          <w:i w:val="0"/>
          <w:sz w:val="22"/>
        </w:rPr>
        <w:t>Did the fundamental reason for the trade change? Is the macro backdrop still supportive? Has the technical picture changed materially? If the thesis is invalidated, the trade is abandoned entirely.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2 — Risk-Equivalent Strike Re-Selection: </w:t>
      </w:r>
      <w:r>
        <w:rPr>
          <w:rFonts w:ascii="Calibri" w:hAnsi="Calibri"/>
          <w:b w:val="0"/>
          <w:i w:val="0"/>
          <w:sz w:val="22"/>
        </w:rPr>
        <w:t>Find the new strike matching the original risk intent (delta, OTM%, premium target).</w:t>
      </w:r>
    </w:p>
    <w:p>
      <w:pPr>
        <w:spacing w:before="80" w:after="80"/>
      </w:pPr>
      <w:r>
        <w:rPr>
          <w:rFonts w:ascii="Calibri" w:hAnsi="Calibri"/>
          <w:b/>
          <w:i w:val="0"/>
          <w:sz w:val="22"/>
        </w:rPr>
        <w:t xml:space="preserve">Layer 3 — Volatility-Adjusted Sizing: </w:t>
      </w:r>
      <w:r>
        <w:rPr>
          <w:rFonts w:ascii="Calibri" w:hAnsi="Calibri"/>
          <w:b w:val="0"/>
          <w:i w:val="0"/>
          <w:sz w:val="22"/>
        </w:rPr>
        <w:t>Overnight gaps often spike IV, meaning positions taken post-gap carry more vega risk. Professional desks reduce position sizes when IV spikes to keep Value at Risk constant.</w:t>
      </w:r>
    </w:p>
    <w:p>
      <w:pPr>
        <w:pStyle w:val="Heading2"/>
      </w:pPr>
      <w:r>
        <w:t>Critical Boundaries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Premium floor: </w:t>
      </w:r>
      <w:r>
        <w:rPr>
          <w:rFonts w:ascii="Calibri" w:hAnsi="Calibri"/>
          <w:b w:val="0"/>
          <w:i w:val="0"/>
          <w:sz w:val="22"/>
        </w:rPr>
        <w:t>If the re-parameterized strike yields premium below the minimum threshold, skip the trade.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Technical support: </w:t>
      </w:r>
      <w:r>
        <w:rPr>
          <w:rFonts w:ascii="Calibri" w:hAnsi="Calibri"/>
          <w:b w:val="0"/>
          <w:i w:val="0"/>
          <w:sz w:val="22"/>
        </w:rPr>
        <w:t>The new strike must still be below meaningful technical support levels.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Liquidity threshold: </w:t>
      </w:r>
      <w:r>
        <w:rPr>
          <w:rFonts w:ascii="Calibri" w:hAnsi="Calibri"/>
          <w:b w:val="0"/>
          <w:i w:val="0"/>
          <w:sz w:val="22"/>
        </w:rPr>
        <w:t>The new strike must have sufficient open interest and tight bid-ask spreads.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Portfolio correlation: </w:t>
      </w:r>
      <w:r>
        <w:rPr>
          <w:rFonts w:ascii="Calibri" w:hAnsi="Calibri"/>
          <w:b w:val="0"/>
          <w:i w:val="0"/>
          <w:sz w:val="22"/>
        </w:rPr>
        <w:t>The adjusted trade must not create excessive correlation with existing positions.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Maximum position size: </w:t>
      </w:r>
      <w:r>
        <w:rPr>
          <w:rFonts w:ascii="Calibri" w:hAnsi="Calibri"/>
          <w:b w:val="0"/>
          <w:i w:val="0"/>
          <w:sz w:val="22"/>
        </w:rPr>
        <w:t>Risk per position should not exceed 1-3% of trading capital.</w:t>
      </w:r>
    </w:p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Deep-Dive into Automated Strike Selection (Option Alpha)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Systematic Approach to Intraday Options (Tech Magazines)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IB Conditional Orders (Interactive Brokers)</w:t>
      </w:r>
    </w:p>
    <w:p>
      <w:pPr>
        <w:pStyle w:val="Heading1"/>
      </w:pPr>
      <w:r>
        <w:t>6. Market Makers vs. Directional Traders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Understanding the difference between market makers and directional traders provides context for how each approaches the trading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360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Market Maker</w:t>
            </w:r>
          </w:p>
        </w:tc>
        <w:tc>
          <w:tcPr>
            <w:tcW w:type="dxa" w:w="360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Directional Trader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Thinks in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Implied volatility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Price direction / delta</w:t>
            </w:r>
          </w:p>
        </w:tc>
      </w:tr>
      <w:tr>
        <w:tc>
          <w:tcPr>
            <w:tcW w:type="dxa" w:w="2160"/>
            <w:shd w:fill="EDF1F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Opens day by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Updating vol surface for all strikes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Validating thesis on watchlist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Initiates trades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Reactively (providing quotes)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Proactively (thesis-driven)</w:t>
            </w:r>
          </w:p>
        </w:tc>
      </w:tr>
      <w:tr>
        <w:tc>
          <w:tcPr>
            <w:tcW w:type="dxa" w:w="2160"/>
            <w:shd w:fill="EDF1F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Position bias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Delta-neutral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Bullish or bearish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Hedging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Continuous, mandatory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Optional, event-driven</w:t>
            </w:r>
          </w:p>
        </w:tc>
      </w:tr>
      <w:tr>
        <w:tc>
          <w:tcPr>
            <w:tcW w:type="dxa" w:w="2160"/>
            <w:shd w:fill="EDF1F7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Time sensitivity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Must be ready at the bell</w:t>
            </w:r>
          </w:p>
        </w:tc>
        <w:tc>
          <w:tcPr>
            <w:tcW w:type="dxa" w:w="3600"/>
            <w:shd w:fill="EDF1F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Can wait for conditions to settle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Overnight risk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Hedge with futures, flatten where possible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Accept as part of strategy, hedge selectively</w:t>
            </w:r>
          </w:p>
        </w:tc>
      </w:tr>
    </w:tbl>
    <w:p>
      <w:r>
        <w:rPr>
          <w:rFonts w:ascii="Calibri" w:hAnsi="Calibri"/>
          <w:b/>
          <w:i/>
          <w:color w:val="555555"/>
          <w:sz w:val="20"/>
        </w:rPr>
        <w:t>Sources: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The Art of Options Market Making (Paradigm)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Market Makers: The Unseen Engine (GammaEdge)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/>
          <w:color w:val="555555"/>
          <w:sz w:val="20"/>
        </w:rPr>
        <w:t>Options Market Making Explained (Global X)</w:t>
      </w:r>
    </w:p>
    <w:p>
      <w:pPr>
        <w:pStyle w:val="Heading1"/>
      </w:pPr>
      <w:r>
        <w:t>7. The Professional Workflow Pattern (Summary)</w:t>
      </w:r>
    </w:p>
    <w:p>
      <w:r>
        <w:rPr>
          <w:rFonts w:ascii="Calibri" w:hAnsi="Calibri"/>
          <w:b/>
          <w:i w:val="0"/>
          <w:color w:val="1A3C6E"/>
          <w:sz w:val="24"/>
        </w:rPr>
        <w:t>EVENING / OVERNIGHT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Screen candidates (fundamentals, technicals, IV rank, liquidity)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Build watchlist with parameter templates (target delta, DTE, min premium)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Define thesis for each candidate (why this stock, what’s the edge)</w:t>
      </w:r>
    </w:p>
    <w:p>
      <w:r>
        <w:rPr>
          <w:rFonts w:ascii="Calibri" w:hAnsi="Calibri"/>
          <w:b/>
          <w:i w:val="0"/>
          <w:color w:val="1A3C6E"/>
          <w:sz w:val="24"/>
        </w:rPr>
        <w:t>PRE-MARKET (7:00 - 9:30 AM ET)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Review overnight developments (global markets, news, futures)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Validate thesis for each watchlist candidate (still valid?)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Update volatility expectations based on overnight moves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Drop invalidated candidates; note candidates requiring re-parameterization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Morning meeting / final alignment on macro view</w:t>
      </w:r>
    </w:p>
    <w:p>
      <w:r>
        <w:rPr>
          <w:rFonts w:ascii="Calibri" w:hAnsi="Calibri"/>
          <w:b/>
          <w:i w:val="0"/>
          <w:color w:val="1A3C6E"/>
          <w:sz w:val="24"/>
        </w:rPr>
        <w:t>EXECUTION WINDOW (10:00 - 11:00 AM ET, or per conditions)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Wait 15-30 minutes for IV and spreads to settle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For each surviving candidate: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Pull live option chain with current Greeks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Find strike matching target delta (not last night’s strike)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Validate premium &gt;= minimum threshold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Validate strike is below technical support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e. </w:t>
      </w:r>
      <w:r>
        <w:rPr>
          <w:rFonts w:ascii="Calibri" w:hAnsi="Calibri"/>
          <w:b w:val="0"/>
          <w:i w:val="0"/>
          <w:sz w:val="22"/>
        </w:rPr>
        <w:t>Check bid-ask spread is acceptable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f. </w:t>
      </w:r>
      <w:r>
        <w:rPr>
          <w:rFonts w:ascii="Calibri" w:hAnsi="Calibri"/>
          <w:b w:val="0"/>
          <w:i w:val="0"/>
          <w:sz w:val="22"/>
        </w:rPr>
        <w:t>Size position using current IV (volatility-adjusted sizing)</w:t>
      </w:r>
    </w:p>
    <w:p>
      <w:pPr>
        <w:pStyle w:val="ListBullet2"/>
        <w:spacing w:before="40" w:after="40"/>
      </w:pPr>
      <w:r>
        <w:rPr>
          <w:rFonts w:ascii="Calibri" w:hAnsi="Calibri"/>
          <w:b/>
          <w:i w:val="0"/>
          <w:sz w:val="22"/>
        </w:rPr>
        <w:t xml:space="preserve">g. </w:t>
      </w:r>
      <w:r>
        <w:rPr>
          <w:rFonts w:ascii="Calibri" w:hAnsi="Calibri"/>
          <w:b w:val="0"/>
          <w:i w:val="0"/>
          <w:sz w:val="22"/>
        </w:rPr>
        <w:t>Place limit order at or near mid-price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11. </w:t>
      </w:r>
      <w:r>
        <w:rPr>
          <w:rFonts w:ascii="Calibri" w:hAnsi="Calibri"/>
          <w:b w:val="0"/>
          <w:i w:val="0"/>
          <w:sz w:val="22"/>
        </w:rPr>
        <w:t>Monitor fills; adjust limit prices if needed</w:t>
      </w:r>
    </w:p>
    <w:p>
      <w:r>
        <w:rPr>
          <w:rFonts w:ascii="Calibri" w:hAnsi="Calibri"/>
          <w:b/>
          <w:i w:val="0"/>
          <w:color w:val="1A3C6E"/>
          <w:sz w:val="24"/>
        </w:rPr>
        <w:t>POSITION MANAGEMENT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12. </w:t>
      </w:r>
      <w:r>
        <w:rPr>
          <w:rFonts w:ascii="Calibri" w:hAnsi="Calibri"/>
          <w:b w:val="0"/>
          <w:i w:val="0"/>
          <w:sz w:val="22"/>
        </w:rPr>
        <w:t>Monitor delta exposure throughout the day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13. </w:t>
      </w:r>
      <w:r>
        <w:rPr>
          <w:rFonts w:ascii="Calibri" w:hAnsi="Calibri"/>
          <w:b w:val="0"/>
          <w:i w:val="0"/>
          <w:sz w:val="22"/>
        </w:rPr>
        <w:t>Apply management rules: 50% profit target, 21 DTE roll, max loss exit</w:t>
      </w:r>
    </w:p>
    <w:p>
      <w:pPr>
        <w:pStyle w:val="ListBullet"/>
        <w:spacing w:before="40" w:after="40"/>
      </w:pPr>
      <w:r>
        <w:rPr>
          <w:rFonts w:ascii="Calibri" w:hAnsi="Calibri"/>
          <w:b/>
          <w:i w:val="0"/>
          <w:sz w:val="22"/>
        </w:rPr>
        <w:t xml:space="preserve">14. </w:t>
      </w:r>
      <w:r>
        <w:rPr>
          <w:rFonts w:ascii="Calibri" w:hAnsi="Calibri"/>
          <w:b w:val="0"/>
          <w:i w:val="0"/>
          <w:sz w:val="22"/>
        </w:rPr>
        <w:t>Log trade parameters, reasoning, and market conditions for learning</w:t>
      </w:r>
    </w:p>
    <w:p>
      <w:r>
        <w:rPr>
          <w:rFonts w:ascii="Calibri" w:hAnsi="Calibri"/>
          <w:b/>
          <w:i w:val="0"/>
          <w:color w:val="1A3C6E"/>
          <w:sz w:val="22"/>
        </w:rPr>
        <w:t xml:space="preserve">Key Takeaway: </w:t>
      </w:r>
      <w:r>
        <w:rPr>
          <w:rFonts w:ascii="Calibri" w:hAnsi="Calibri"/>
          <w:b w:val="0"/>
          <w:i w:val="0"/>
          <w:sz w:val="22"/>
        </w:rPr>
        <w:t xml:space="preserve">This workflow completely avoids the stale research problem by treating overnight research as </w:t>
      </w:r>
      <w:r>
        <w:rPr>
          <w:rFonts w:ascii="Calibri" w:hAnsi="Calibri"/>
          <w:b/>
          <w:i w:val="0"/>
          <w:sz w:val="22"/>
        </w:rPr>
        <w:t>candidate identification and thesis development</w:t>
      </w:r>
      <w:r>
        <w:rPr>
          <w:rFonts w:ascii="Calibri" w:hAnsi="Calibri"/>
          <w:b w:val="0"/>
          <w:i w:val="0"/>
          <w:sz w:val="22"/>
        </w:rPr>
        <w:t xml:space="preserve"> while deferring all price-dependent parameters (strike, premium, sizing) to execution time using </w:t>
      </w:r>
      <w:r>
        <w:rPr>
          <w:rFonts w:ascii="Calibri" w:hAnsi="Calibri"/>
          <w:b/>
          <w:i w:val="0"/>
          <w:sz w:val="22"/>
        </w:rPr>
        <w:t>live market data</w:t>
      </w:r>
      <w:r>
        <w:rPr>
          <w:rFonts w:ascii="Calibri" w:hAnsi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