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0320" w14:textId="77777777" w:rsidR="00EC768E" w:rsidRDefault="00000000">
      <w:pPr>
        <w:spacing w:after="410" w:line="259" w:lineRule="auto"/>
        <w:ind w:left="0" w:right="22" w:firstLine="0"/>
        <w:jc w:val="center"/>
      </w:pPr>
      <w:r>
        <w:rPr>
          <w:b/>
          <w:sz w:val="28"/>
        </w:rPr>
        <w:t>Evaluating Fairness Metrics</w:t>
      </w:r>
      <w:r>
        <w:rPr>
          <w:b/>
          <w:sz w:val="28"/>
          <w:vertAlign w:val="superscript"/>
        </w:rPr>
        <w:footnoteReference w:id="1"/>
      </w:r>
      <w:r>
        <w:rPr>
          <w:b/>
          <w:sz w:val="28"/>
        </w:rPr>
        <w:t xml:space="preserve"> </w:t>
      </w:r>
    </w:p>
    <w:p w14:paraId="17549D4C" w14:textId="77777777" w:rsidR="00EC768E" w:rsidRDefault="00000000">
      <w:pPr>
        <w:spacing w:after="176" w:line="259" w:lineRule="auto"/>
        <w:ind w:left="275" w:right="291"/>
        <w:jc w:val="center"/>
      </w:pPr>
      <w:r>
        <w:t xml:space="preserve">Zahid Irfan, Fergal McCaffery and Róisín Loughran </w:t>
      </w:r>
    </w:p>
    <w:p w14:paraId="242328B4" w14:textId="77777777" w:rsidR="00EC768E" w:rsidRDefault="00000000">
      <w:pPr>
        <w:spacing w:after="0" w:line="265" w:lineRule="auto"/>
        <w:jc w:val="center"/>
      </w:pPr>
      <w:r>
        <w:rPr>
          <w:sz w:val="18"/>
        </w:rPr>
        <w:t xml:space="preserve">Regulated Software Research </w:t>
      </w:r>
      <w:proofErr w:type="spellStart"/>
      <w:r>
        <w:rPr>
          <w:sz w:val="18"/>
        </w:rPr>
        <w:t>Center</w:t>
      </w:r>
      <w:proofErr w:type="spellEnd"/>
      <w:r>
        <w:rPr>
          <w:sz w:val="18"/>
        </w:rPr>
        <w:t xml:space="preserve">,  </w:t>
      </w:r>
    </w:p>
    <w:p w14:paraId="73DD4ECA" w14:textId="77777777" w:rsidR="00EC768E" w:rsidRDefault="00000000">
      <w:pPr>
        <w:spacing w:after="0" w:line="265" w:lineRule="auto"/>
        <w:ind w:right="27"/>
        <w:jc w:val="center"/>
      </w:pPr>
      <w:r>
        <w:rPr>
          <w:sz w:val="18"/>
        </w:rPr>
        <w:t xml:space="preserve">Dundalk Institute of Technology,  </w:t>
      </w:r>
    </w:p>
    <w:p w14:paraId="0C248D94" w14:textId="77777777" w:rsidR="00EC768E" w:rsidRDefault="00000000">
      <w:pPr>
        <w:spacing w:after="0" w:line="265" w:lineRule="auto"/>
        <w:ind w:right="25"/>
        <w:jc w:val="center"/>
      </w:pPr>
      <w:r>
        <w:rPr>
          <w:sz w:val="18"/>
        </w:rPr>
        <w:t xml:space="preserve">Dundalk, Co Louth, Ireland </w:t>
      </w:r>
    </w:p>
    <w:p w14:paraId="71581358" w14:textId="77777777" w:rsidR="00EC768E" w:rsidRDefault="00000000">
      <w:pPr>
        <w:spacing w:after="589" w:line="265" w:lineRule="auto"/>
        <w:ind w:right="20"/>
        <w:jc w:val="center"/>
      </w:pPr>
      <w:r>
        <w:rPr>
          <w:sz w:val="18"/>
        </w:rPr>
        <w:t>{</w:t>
      </w:r>
      <w:proofErr w:type="spellStart"/>
      <w:r>
        <w:rPr>
          <w:sz w:val="18"/>
        </w:rPr>
        <w:t>Zahid.Irfan</w:t>
      </w:r>
      <w:proofErr w:type="spellEnd"/>
      <w:r>
        <w:rPr>
          <w:sz w:val="18"/>
        </w:rPr>
        <w:t xml:space="preserve">, </w:t>
      </w:r>
      <w:proofErr w:type="spellStart"/>
      <w:proofErr w:type="gramStart"/>
      <w:r>
        <w:rPr>
          <w:sz w:val="18"/>
        </w:rPr>
        <w:t>Fergal.McCaffery</w:t>
      </w:r>
      <w:proofErr w:type="spellEnd"/>
      <w:r>
        <w:rPr>
          <w:sz w:val="18"/>
        </w:rPr>
        <w:t xml:space="preserve"> ,</w:t>
      </w:r>
      <w:proofErr w:type="gramEnd"/>
      <w:r>
        <w:rPr>
          <w:sz w:val="18"/>
        </w:rPr>
        <w:t xml:space="preserve"> </w:t>
      </w:r>
      <w:proofErr w:type="spellStart"/>
      <w:r>
        <w:rPr>
          <w:sz w:val="18"/>
        </w:rPr>
        <w:t>Roisin.Loughran</w:t>
      </w:r>
      <w:proofErr w:type="spellEnd"/>
      <w:r>
        <w:rPr>
          <w:sz w:val="18"/>
        </w:rPr>
        <w:t xml:space="preserve">}@dkit.ie </w:t>
      </w:r>
    </w:p>
    <w:p w14:paraId="5AEB1A18" w14:textId="77777777" w:rsidR="00EC768E" w:rsidRDefault="00000000">
      <w:pPr>
        <w:spacing w:after="213"/>
        <w:ind w:left="576" w:right="585"/>
      </w:pPr>
      <w:r>
        <w:rPr>
          <w:b/>
          <w:sz w:val="18"/>
        </w:rPr>
        <w:t xml:space="preserve">Abstract. </w:t>
      </w:r>
      <w:r>
        <w:rPr>
          <w:sz w:val="18"/>
        </w:rPr>
        <w:t>Artificial Intelligence systems add significant value to decision-making. However, the systems must be fair because bias creeps into the system from sources like data and preprocessing algorithms. In this work, we explore fairness metrics discussing the shortfalls and benefits of each metric. The fairness metrics are demographic, statistical, and game theoretic. We find that the demographic fairness metrics are independent of the actual target value and hence have limited use. In contrast, the statistical fairness metrics can provide the thresholds to maximize fairness. The Minimax criterion was used to guide the search and help recommend the best model where the error among protected groups was minimum.</w:t>
      </w:r>
      <w:r>
        <w:rPr>
          <w:b/>
          <w:sz w:val="18"/>
        </w:rPr>
        <w:t xml:space="preserve">  </w:t>
      </w:r>
    </w:p>
    <w:p w14:paraId="0854DFC4" w14:textId="77777777" w:rsidR="00EC768E" w:rsidRDefault="00000000">
      <w:pPr>
        <w:spacing w:after="427"/>
        <w:ind w:left="576" w:right="392"/>
      </w:pPr>
      <w:r>
        <w:rPr>
          <w:b/>
          <w:sz w:val="18"/>
        </w:rPr>
        <w:t>Keywords:</w:t>
      </w:r>
      <w:r>
        <w:rPr>
          <w:sz w:val="18"/>
        </w:rPr>
        <w:t xml:space="preserve"> Artificial Intelligence, Fairness, Bias, Game Theory, Minimax, Pareto Front </w:t>
      </w:r>
    </w:p>
    <w:p w14:paraId="3B191BE6" w14:textId="77777777" w:rsidR="00EC768E" w:rsidRDefault="00000000">
      <w:pPr>
        <w:pStyle w:val="Heading1"/>
        <w:ind w:left="551" w:hanging="566"/>
      </w:pPr>
      <w:r>
        <w:t xml:space="preserve">Introduction </w:t>
      </w:r>
    </w:p>
    <w:p w14:paraId="4D501B26" w14:textId="77777777" w:rsidR="00EC768E" w:rsidRDefault="00000000">
      <w:pPr>
        <w:ind w:left="-5" w:right="9"/>
      </w:pPr>
      <w:r>
        <w:t xml:space="preserve">Fairness becomes a key factor when machines use algorithms to make decisions. This is important when we have privileged groups due to social, demographic, economic, or other factors. Privileged groups can have an unfair advantage over unprivileged groups, also called protected groups. This leads to bias and sometimes severe harm to protected groups.  It is possible that some protected groups can be mistreated if nothing is done to ensure fairness. In this context, we study the various fairness metrics and attempt to understand the limitations or benefits. We must gain the theoretical background to ensure we use the correct metrics. As is often the case, there is no one solution or fix, but if we understand the basics, it’s a much more informed decision. Some work has been done to evaluate fairness metrics, but it is geared towards evaluating metrics from the perspective of data or algorithms [1].  </w:t>
      </w:r>
    </w:p>
    <w:p w14:paraId="152E5D6B" w14:textId="77777777" w:rsidR="00EC768E" w:rsidRDefault="00000000">
      <w:pPr>
        <w:ind w:left="-15" w:right="9" w:firstLine="228"/>
      </w:pPr>
      <w:r>
        <w:t xml:space="preserve">Fairness definitions can be grouped as statistical and individual fairness definitions [2]. Statistical fairness definitions divide the protected groups to ensure equalized influence using some statistics like error rate etc. Individual fairness definitions seek to ensure that similar individuals are given similar treatment. </w:t>
      </w:r>
    </w:p>
    <w:p w14:paraId="2EC298D4" w14:textId="77777777" w:rsidR="00EC768E" w:rsidRDefault="00000000">
      <w:pPr>
        <w:ind w:left="-15" w:right="9" w:firstLine="228"/>
      </w:pPr>
      <w:r>
        <w:lastRenderedPageBreak/>
        <w:t xml:space="preserve">In this study, we focus on three different fairness measures: demographic, statistical, and minimax. Metrics based on a dataset demographic include statistical parity differences and disparate impact [3]. The statistical distribution of the predictions determines the equal opportunity and receiver operator characteristic curve/ area under the curve metrics. The minimax fairness criteria provide a notion of fairness focusing on the groups and ensuring that each group is not worst off [4] [5]. </w:t>
      </w:r>
    </w:p>
    <w:p w14:paraId="7A6DD760" w14:textId="77777777" w:rsidR="00EC768E" w:rsidRDefault="00000000">
      <w:pPr>
        <w:spacing w:after="410"/>
        <w:ind w:left="-15" w:right="9" w:firstLine="228"/>
      </w:pPr>
      <w:r>
        <w:t xml:space="preserve">This paper is organized as follows: Section 2 offers mathematical background and explains the metrics used. Section 3 details the experiment, Section 4 gives the results, Section 5 discusses the results, and Section 6 provides the conclusions and future work.  </w:t>
      </w:r>
    </w:p>
    <w:p w14:paraId="62EC8053" w14:textId="77777777" w:rsidR="00EC768E" w:rsidRDefault="00000000">
      <w:pPr>
        <w:pStyle w:val="Heading1"/>
        <w:spacing w:after="319"/>
        <w:ind w:left="551" w:hanging="566"/>
      </w:pPr>
      <w:r>
        <w:t xml:space="preserve">Mathematical Background </w:t>
      </w:r>
    </w:p>
    <w:p w14:paraId="2603D322" w14:textId="77777777" w:rsidR="00EC768E" w:rsidRDefault="00000000">
      <w:pPr>
        <w:pStyle w:val="Heading2"/>
        <w:ind w:left="551" w:hanging="566"/>
      </w:pPr>
      <w:r>
        <w:t xml:space="preserve">Binary Classification Problem </w:t>
      </w:r>
    </w:p>
    <w:p w14:paraId="7BC7972A" w14:textId="77777777" w:rsidR="00EC768E" w:rsidRDefault="00000000">
      <w:pPr>
        <w:spacing w:after="92"/>
        <w:ind w:left="-5" w:right="9"/>
      </w:pPr>
      <w:r>
        <w:t xml:space="preserve">We consider a binary classification problem defined by features to understand fairness metrics. The population is classified into two classes based on one feature. The classes are sometimes referred to as positive and negative, depending on the domain context. For example, if we deal with credit approval, a positive class will be where the credit is approved, and a negative would be where the credit is not approved. An example scenario is shown in Figure 1. Here, the two classes are shown in orange and blue. For the sake of simplicity, the two classes are assumed to have Gaussian distribution.  Classification algorithms are trained to predict which class an unseen sample of data is likely to belong </w:t>
      </w:r>
      <w:proofErr w:type="gramStart"/>
      <w:r>
        <w:t>to  [</w:t>
      </w:r>
      <w:proofErr w:type="gramEnd"/>
      <w:r>
        <w:t xml:space="preserve">6].  </w:t>
      </w:r>
    </w:p>
    <w:p w14:paraId="32FF21F7" w14:textId="77777777" w:rsidR="00EC768E" w:rsidRDefault="00000000">
      <w:pPr>
        <w:spacing w:after="96"/>
        <w:ind w:left="-5" w:right="9"/>
      </w:pPr>
      <w:r>
        <w:t xml:space="preserve"> The true positive rate (TPR), or the hit rate, is the rate at which the classifier correctly predicts the positive class. The false positive rate (FPR) is the rate of incorrect positive classification by the classifier.   </w:t>
      </w:r>
    </w:p>
    <w:p w14:paraId="00C6D661" w14:textId="77777777" w:rsidR="00EC768E" w:rsidRDefault="00000000">
      <w:pPr>
        <w:spacing w:after="44" w:line="259" w:lineRule="auto"/>
        <w:ind w:left="316" w:right="0" w:firstLine="0"/>
        <w:jc w:val="center"/>
      </w:pPr>
      <w:r>
        <w:rPr>
          <w:noProof/>
        </w:rPr>
        <w:drawing>
          <wp:inline distT="0" distB="0" distL="0" distR="0" wp14:anchorId="6385B905" wp14:editId="1C17EE5A">
            <wp:extent cx="2066544" cy="1603248"/>
            <wp:effectExtent l="0" t="0" r="0" b="0"/>
            <wp:docPr id="22041" name="Picture 22041"/>
            <wp:cNvGraphicFramePr/>
            <a:graphic xmlns:a="http://schemas.openxmlformats.org/drawingml/2006/main">
              <a:graphicData uri="http://schemas.openxmlformats.org/drawingml/2006/picture">
                <pic:pic xmlns:pic="http://schemas.openxmlformats.org/drawingml/2006/picture">
                  <pic:nvPicPr>
                    <pic:cNvPr id="22041" name="Picture 22041"/>
                    <pic:cNvPicPr/>
                  </pic:nvPicPr>
                  <pic:blipFill>
                    <a:blip r:embed="rId7"/>
                    <a:stretch>
                      <a:fillRect/>
                    </a:stretch>
                  </pic:blipFill>
                  <pic:spPr>
                    <a:xfrm>
                      <a:off x="0" y="0"/>
                      <a:ext cx="2066544" cy="1603248"/>
                    </a:xfrm>
                    <a:prstGeom prst="rect">
                      <a:avLst/>
                    </a:prstGeom>
                  </pic:spPr>
                </pic:pic>
              </a:graphicData>
            </a:graphic>
          </wp:inline>
        </w:drawing>
      </w:r>
      <w:r>
        <w:t xml:space="preserve"> </w:t>
      </w:r>
    </w:p>
    <w:p w14:paraId="671AEBF3" w14:textId="77777777" w:rsidR="00EC768E" w:rsidRDefault="00000000">
      <w:pPr>
        <w:spacing w:after="176" w:line="259" w:lineRule="auto"/>
        <w:ind w:left="275" w:right="0"/>
        <w:jc w:val="center"/>
      </w:pPr>
      <w:r>
        <w:rPr>
          <w:b/>
        </w:rPr>
        <w:t>Fig. 1.</w:t>
      </w:r>
      <w:r>
        <w:t xml:space="preserve"> Binary Classification </w:t>
      </w:r>
    </w:p>
    <w:p w14:paraId="0EDAC9A2" w14:textId="77777777" w:rsidR="00EC768E" w:rsidRDefault="00000000">
      <w:pPr>
        <w:pStyle w:val="Heading3"/>
        <w:spacing w:after="213"/>
        <w:ind w:left="837" w:hanging="852"/>
      </w:pPr>
      <w:r>
        <w:t xml:space="preserve">Receiver Operating Characteristic (ROC) Curve  </w:t>
      </w:r>
    </w:p>
    <w:p w14:paraId="7A76108F" w14:textId="77777777" w:rsidR="00EC768E" w:rsidRDefault="00000000">
      <w:pPr>
        <w:spacing w:after="135" w:line="254" w:lineRule="auto"/>
        <w:ind w:left="-15" w:right="0" w:firstLine="0"/>
        <w:jc w:val="left"/>
      </w:pPr>
      <w:r>
        <w:rPr>
          <w:sz w:val="18"/>
        </w:rPr>
        <w:t xml:space="preserve">The receiver operating characteristic (ROC) curve helps determine the classifier accuracy [6]. The ROC shows the values of TPR against FPR for different classification threshold values. As the threshold between the two separate classes’ changes, the TPR and FPR change. Table 1 indicates the relationships between the limits of TPR and FPR </w:t>
      </w:r>
    </w:p>
    <w:p w14:paraId="1E662D72" w14:textId="77777777" w:rsidR="00EC768E" w:rsidRDefault="00000000">
      <w:pPr>
        <w:spacing w:after="216" w:line="259" w:lineRule="auto"/>
        <w:ind w:left="228" w:right="0" w:firstLine="0"/>
        <w:jc w:val="left"/>
      </w:pPr>
      <w:r>
        <w:t xml:space="preserve"> </w:t>
      </w:r>
    </w:p>
    <w:p w14:paraId="50EA2CAE" w14:textId="77777777" w:rsidR="00EC768E" w:rsidRDefault="00000000">
      <w:pPr>
        <w:spacing w:after="0" w:line="265" w:lineRule="auto"/>
        <w:ind w:right="24"/>
        <w:jc w:val="center"/>
      </w:pPr>
      <w:r>
        <w:rPr>
          <w:b/>
          <w:sz w:val="18"/>
        </w:rPr>
        <w:t>Table 1.</w:t>
      </w:r>
      <w:r>
        <w:rPr>
          <w:sz w:val="18"/>
        </w:rPr>
        <w:t xml:space="preserve"> TPR vs FPR  </w:t>
      </w:r>
    </w:p>
    <w:tbl>
      <w:tblPr>
        <w:tblStyle w:val="TableGrid"/>
        <w:tblW w:w="6909" w:type="dxa"/>
        <w:tblInd w:w="5" w:type="dxa"/>
        <w:tblCellMar>
          <w:top w:w="10" w:type="dxa"/>
          <w:left w:w="108" w:type="dxa"/>
          <w:bottom w:w="0" w:type="dxa"/>
          <w:right w:w="111" w:type="dxa"/>
        </w:tblCellMar>
        <w:tblLook w:val="04A0" w:firstRow="1" w:lastRow="0" w:firstColumn="1" w:lastColumn="0" w:noHBand="0" w:noVBand="1"/>
      </w:tblPr>
      <w:tblGrid>
        <w:gridCol w:w="703"/>
        <w:gridCol w:w="711"/>
        <w:gridCol w:w="5495"/>
      </w:tblGrid>
      <w:tr w:rsidR="00EC768E" w14:paraId="2C15DAFA" w14:textId="77777777">
        <w:trPr>
          <w:trHeight w:val="240"/>
        </w:trPr>
        <w:tc>
          <w:tcPr>
            <w:tcW w:w="703" w:type="dxa"/>
            <w:tcBorders>
              <w:top w:val="single" w:sz="4" w:space="0" w:color="000000"/>
              <w:left w:val="single" w:sz="4" w:space="0" w:color="000000"/>
              <w:bottom w:val="single" w:sz="4" w:space="0" w:color="000000"/>
              <w:right w:val="single" w:sz="4" w:space="0" w:color="000000"/>
            </w:tcBorders>
          </w:tcPr>
          <w:p w14:paraId="42C0E6E1" w14:textId="77777777" w:rsidR="00EC768E" w:rsidRDefault="00000000">
            <w:pPr>
              <w:spacing w:after="0" w:line="259" w:lineRule="auto"/>
              <w:ind w:left="0" w:right="0" w:firstLine="0"/>
              <w:jc w:val="left"/>
            </w:pPr>
            <w:r>
              <w:rPr>
                <w:b/>
              </w:rPr>
              <w:t xml:space="preserve">TPR </w:t>
            </w:r>
          </w:p>
        </w:tc>
        <w:tc>
          <w:tcPr>
            <w:tcW w:w="711" w:type="dxa"/>
            <w:tcBorders>
              <w:top w:val="single" w:sz="4" w:space="0" w:color="000000"/>
              <w:left w:val="single" w:sz="4" w:space="0" w:color="000000"/>
              <w:bottom w:val="single" w:sz="4" w:space="0" w:color="000000"/>
              <w:right w:val="single" w:sz="4" w:space="0" w:color="000000"/>
            </w:tcBorders>
          </w:tcPr>
          <w:p w14:paraId="7D660D24" w14:textId="77777777" w:rsidR="00EC768E" w:rsidRDefault="00000000">
            <w:pPr>
              <w:spacing w:after="0" w:line="259" w:lineRule="auto"/>
              <w:ind w:left="2" w:right="0" w:firstLine="0"/>
              <w:jc w:val="left"/>
            </w:pPr>
            <w:r>
              <w:rPr>
                <w:b/>
              </w:rPr>
              <w:t xml:space="preserve">FPR </w:t>
            </w:r>
          </w:p>
        </w:tc>
        <w:tc>
          <w:tcPr>
            <w:tcW w:w="5495" w:type="dxa"/>
            <w:tcBorders>
              <w:top w:val="single" w:sz="4" w:space="0" w:color="000000"/>
              <w:left w:val="single" w:sz="4" w:space="0" w:color="000000"/>
              <w:bottom w:val="single" w:sz="4" w:space="0" w:color="000000"/>
              <w:right w:val="single" w:sz="4" w:space="0" w:color="000000"/>
            </w:tcBorders>
          </w:tcPr>
          <w:p w14:paraId="4F132240" w14:textId="77777777" w:rsidR="00EC768E" w:rsidRDefault="00000000">
            <w:pPr>
              <w:spacing w:after="0" w:line="259" w:lineRule="auto"/>
              <w:ind w:left="0" w:right="0" w:firstLine="0"/>
              <w:jc w:val="left"/>
            </w:pPr>
            <w:r>
              <w:rPr>
                <w:b/>
              </w:rPr>
              <w:t xml:space="preserve">Comments </w:t>
            </w:r>
          </w:p>
        </w:tc>
      </w:tr>
      <w:tr w:rsidR="00EC768E" w14:paraId="7667B7B3" w14:textId="77777777">
        <w:trPr>
          <w:trHeight w:val="241"/>
        </w:trPr>
        <w:tc>
          <w:tcPr>
            <w:tcW w:w="703" w:type="dxa"/>
            <w:tcBorders>
              <w:top w:val="single" w:sz="4" w:space="0" w:color="000000"/>
              <w:left w:val="single" w:sz="4" w:space="0" w:color="000000"/>
              <w:bottom w:val="single" w:sz="4" w:space="0" w:color="000000"/>
              <w:right w:val="single" w:sz="4" w:space="0" w:color="000000"/>
            </w:tcBorders>
          </w:tcPr>
          <w:p w14:paraId="5D7E679C" w14:textId="77777777" w:rsidR="00EC768E" w:rsidRDefault="00000000">
            <w:pPr>
              <w:spacing w:after="0" w:line="259" w:lineRule="auto"/>
              <w:ind w:left="0" w:right="0" w:firstLine="0"/>
              <w:jc w:val="left"/>
            </w:pPr>
            <w:r>
              <w:t xml:space="preserve">0 </w:t>
            </w:r>
          </w:p>
        </w:tc>
        <w:tc>
          <w:tcPr>
            <w:tcW w:w="711" w:type="dxa"/>
            <w:tcBorders>
              <w:top w:val="single" w:sz="4" w:space="0" w:color="000000"/>
              <w:left w:val="single" w:sz="4" w:space="0" w:color="000000"/>
              <w:bottom w:val="single" w:sz="4" w:space="0" w:color="000000"/>
              <w:right w:val="single" w:sz="4" w:space="0" w:color="000000"/>
            </w:tcBorders>
          </w:tcPr>
          <w:p w14:paraId="5559ADC1" w14:textId="77777777" w:rsidR="00EC768E" w:rsidRDefault="00000000">
            <w:pPr>
              <w:spacing w:after="0" w:line="259" w:lineRule="auto"/>
              <w:ind w:left="2" w:right="0" w:firstLine="0"/>
              <w:jc w:val="left"/>
            </w:pPr>
            <w:r>
              <w:t xml:space="preserve">0 </w:t>
            </w:r>
          </w:p>
        </w:tc>
        <w:tc>
          <w:tcPr>
            <w:tcW w:w="5495" w:type="dxa"/>
            <w:tcBorders>
              <w:top w:val="single" w:sz="4" w:space="0" w:color="000000"/>
              <w:left w:val="single" w:sz="4" w:space="0" w:color="000000"/>
              <w:bottom w:val="single" w:sz="4" w:space="0" w:color="000000"/>
              <w:right w:val="single" w:sz="4" w:space="0" w:color="000000"/>
            </w:tcBorders>
          </w:tcPr>
          <w:p w14:paraId="6C6B9609" w14:textId="77777777" w:rsidR="00EC768E" w:rsidRDefault="00000000">
            <w:pPr>
              <w:spacing w:after="0" w:line="259" w:lineRule="auto"/>
              <w:ind w:left="0" w:right="0" w:firstLine="0"/>
              <w:jc w:val="left"/>
            </w:pPr>
            <w:r>
              <w:t xml:space="preserve">Every point classified as negative </w:t>
            </w:r>
          </w:p>
        </w:tc>
      </w:tr>
      <w:tr w:rsidR="00EC768E" w14:paraId="0D9AED47" w14:textId="77777777">
        <w:trPr>
          <w:trHeight w:val="468"/>
        </w:trPr>
        <w:tc>
          <w:tcPr>
            <w:tcW w:w="703" w:type="dxa"/>
            <w:tcBorders>
              <w:top w:val="single" w:sz="4" w:space="0" w:color="000000"/>
              <w:left w:val="single" w:sz="4" w:space="0" w:color="000000"/>
              <w:bottom w:val="single" w:sz="4" w:space="0" w:color="000000"/>
              <w:right w:val="single" w:sz="4" w:space="0" w:color="000000"/>
            </w:tcBorders>
          </w:tcPr>
          <w:p w14:paraId="03FF458B" w14:textId="77777777" w:rsidR="00EC768E" w:rsidRDefault="00000000">
            <w:pPr>
              <w:spacing w:after="0" w:line="259" w:lineRule="auto"/>
              <w:ind w:left="0" w:right="0" w:firstLine="0"/>
              <w:jc w:val="left"/>
            </w:pPr>
            <w:r>
              <w:t xml:space="preserve">0 </w:t>
            </w:r>
          </w:p>
        </w:tc>
        <w:tc>
          <w:tcPr>
            <w:tcW w:w="711" w:type="dxa"/>
            <w:tcBorders>
              <w:top w:val="single" w:sz="4" w:space="0" w:color="000000"/>
              <w:left w:val="single" w:sz="4" w:space="0" w:color="000000"/>
              <w:bottom w:val="single" w:sz="4" w:space="0" w:color="000000"/>
              <w:right w:val="single" w:sz="4" w:space="0" w:color="000000"/>
            </w:tcBorders>
          </w:tcPr>
          <w:p w14:paraId="731B8E2E" w14:textId="77777777" w:rsidR="00EC768E" w:rsidRDefault="00000000">
            <w:pPr>
              <w:spacing w:after="0" w:line="259" w:lineRule="auto"/>
              <w:ind w:left="2" w:right="0" w:firstLine="0"/>
              <w:jc w:val="left"/>
            </w:pPr>
            <w:r>
              <w:t xml:space="preserve">1 </w:t>
            </w:r>
          </w:p>
        </w:tc>
        <w:tc>
          <w:tcPr>
            <w:tcW w:w="5495" w:type="dxa"/>
            <w:tcBorders>
              <w:top w:val="single" w:sz="4" w:space="0" w:color="000000"/>
              <w:left w:val="single" w:sz="4" w:space="0" w:color="000000"/>
              <w:bottom w:val="single" w:sz="4" w:space="0" w:color="000000"/>
              <w:right w:val="single" w:sz="4" w:space="0" w:color="000000"/>
            </w:tcBorders>
          </w:tcPr>
          <w:p w14:paraId="032A6CC1" w14:textId="77777777" w:rsidR="00EC768E" w:rsidRDefault="00000000">
            <w:pPr>
              <w:spacing w:after="0" w:line="259" w:lineRule="auto"/>
              <w:ind w:left="0" w:right="0" w:firstLine="0"/>
            </w:pPr>
            <w:r>
              <w:t xml:space="preserve">Every negative point classified as positive, while positive as negative. (Simple class inversion makes this optimal) </w:t>
            </w:r>
          </w:p>
        </w:tc>
      </w:tr>
      <w:tr w:rsidR="00EC768E" w14:paraId="4B32DD7E" w14:textId="77777777">
        <w:trPr>
          <w:trHeight w:val="240"/>
        </w:trPr>
        <w:tc>
          <w:tcPr>
            <w:tcW w:w="703" w:type="dxa"/>
            <w:tcBorders>
              <w:top w:val="single" w:sz="4" w:space="0" w:color="000000"/>
              <w:left w:val="single" w:sz="4" w:space="0" w:color="000000"/>
              <w:bottom w:val="single" w:sz="4" w:space="0" w:color="000000"/>
              <w:right w:val="single" w:sz="4" w:space="0" w:color="000000"/>
            </w:tcBorders>
          </w:tcPr>
          <w:p w14:paraId="0B8D6303" w14:textId="77777777" w:rsidR="00EC768E" w:rsidRDefault="00000000">
            <w:pPr>
              <w:spacing w:after="0" w:line="259" w:lineRule="auto"/>
              <w:ind w:left="0" w:right="0" w:firstLine="0"/>
              <w:jc w:val="left"/>
            </w:pPr>
            <w:r>
              <w:t xml:space="preserve">1 </w:t>
            </w:r>
          </w:p>
        </w:tc>
        <w:tc>
          <w:tcPr>
            <w:tcW w:w="711" w:type="dxa"/>
            <w:tcBorders>
              <w:top w:val="single" w:sz="4" w:space="0" w:color="000000"/>
              <w:left w:val="single" w:sz="4" w:space="0" w:color="000000"/>
              <w:bottom w:val="single" w:sz="4" w:space="0" w:color="000000"/>
              <w:right w:val="single" w:sz="4" w:space="0" w:color="000000"/>
            </w:tcBorders>
          </w:tcPr>
          <w:p w14:paraId="4A1C26A2" w14:textId="77777777" w:rsidR="00EC768E" w:rsidRDefault="00000000">
            <w:pPr>
              <w:spacing w:after="0" w:line="259" w:lineRule="auto"/>
              <w:ind w:left="2" w:right="0" w:firstLine="0"/>
              <w:jc w:val="left"/>
            </w:pPr>
            <w:r>
              <w:t xml:space="preserve">0 </w:t>
            </w:r>
          </w:p>
        </w:tc>
        <w:tc>
          <w:tcPr>
            <w:tcW w:w="5495" w:type="dxa"/>
            <w:tcBorders>
              <w:top w:val="single" w:sz="4" w:space="0" w:color="000000"/>
              <w:left w:val="single" w:sz="4" w:space="0" w:color="000000"/>
              <w:bottom w:val="single" w:sz="4" w:space="0" w:color="000000"/>
              <w:right w:val="single" w:sz="4" w:space="0" w:color="000000"/>
            </w:tcBorders>
          </w:tcPr>
          <w:p w14:paraId="3502E5B3" w14:textId="77777777" w:rsidR="00EC768E" w:rsidRDefault="00000000">
            <w:pPr>
              <w:spacing w:after="0" w:line="259" w:lineRule="auto"/>
              <w:ind w:left="0" w:right="0" w:firstLine="0"/>
              <w:jc w:val="left"/>
            </w:pPr>
            <w:r>
              <w:t xml:space="preserve">Optimal point (not necessarily achievable) </w:t>
            </w:r>
          </w:p>
        </w:tc>
      </w:tr>
      <w:tr w:rsidR="00EC768E" w14:paraId="55BB8E18" w14:textId="77777777">
        <w:trPr>
          <w:trHeight w:val="242"/>
        </w:trPr>
        <w:tc>
          <w:tcPr>
            <w:tcW w:w="703" w:type="dxa"/>
            <w:tcBorders>
              <w:top w:val="single" w:sz="4" w:space="0" w:color="000000"/>
              <w:left w:val="single" w:sz="4" w:space="0" w:color="000000"/>
              <w:bottom w:val="single" w:sz="4" w:space="0" w:color="000000"/>
              <w:right w:val="single" w:sz="4" w:space="0" w:color="000000"/>
            </w:tcBorders>
          </w:tcPr>
          <w:p w14:paraId="7967FFF7" w14:textId="77777777" w:rsidR="00EC768E" w:rsidRDefault="00000000">
            <w:pPr>
              <w:spacing w:after="0" w:line="259" w:lineRule="auto"/>
              <w:ind w:left="0" w:right="0" w:firstLine="0"/>
              <w:jc w:val="left"/>
            </w:pPr>
            <w:r>
              <w:t xml:space="preserve">1 </w:t>
            </w:r>
          </w:p>
        </w:tc>
        <w:tc>
          <w:tcPr>
            <w:tcW w:w="711" w:type="dxa"/>
            <w:tcBorders>
              <w:top w:val="single" w:sz="4" w:space="0" w:color="000000"/>
              <w:left w:val="single" w:sz="4" w:space="0" w:color="000000"/>
              <w:bottom w:val="single" w:sz="4" w:space="0" w:color="000000"/>
              <w:right w:val="single" w:sz="4" w:space="0" w:color="000000"/>
            </w:tcBorders>
          </w:tcPr>
          <w:p w14:paraId="25D394BA" w14:textId="77777777" w:rsidR="00EC768E" w:rsidRDefault="00000000">
            <w:pPr>
              <w:spacing w:after="0" w:line="259" w:lineRule="auto"/>
              <w:ind w:left="2" w:right="0" w:firstLine="0"/>
              <w:jc w:val="left"/>
            </w:pPr>
            <w:r>
              <w:t xml:space="preserve">1 </w:t>
            </w:r>
          </w:p>
        </w:tc>
        <w:tc>
          <w:tcPr>
            <w:tcW w:w="5495" w:type="dxa"/>
            <w:tcBorders>
              <w:top w:val="single" w:sz="4" w:space="0" w:color="000000"/>
              <w:left w:val="single" w:sz="4" w:space="0" w:color="000000"/>
              <w:bottom w:val="single" w:sz="4" w:space="0" w:color="000000"/>
              <w:right w:val="single" w:sz="4" w:space="0" w:color="000000"/>
            </w:tcBorders>
          </w:tcPr>
          <w:p w14:paraId="40FD6FEC" w14:textId="77777777" w:rsidR="00EC768E" w:rsidRDefault="00000000">
            <w:pPr>
              <w:spacing w:after="0" w:line="259" w:lineRule="auto"/>
              <w:ind w:left="0" w:right="0" w:firstLine="0"/>
              <w:jc w:val="left"/>
            </w:pPr>
            <w:r>
              <w:t xml:space="preserve">Every point is classified as positive </w:t>
            </w:r>
          </w:p>
        </w:tc>
      </w:tr>
    </w:tbl>
    <w:p w14:paraId="17471500" w14:textId="77777777" w:rsidR="00EC768E" w:rsidRDefault="00000000">
      <w:pPr>
        <w:spacing w:after="0" w:line="259" w:lineRule="auto"/>
        <w:ind w:left="0" w:right="0" w:firstLine="0"/>
        <w:jc w:val="left"/>
      </w:pPr>
      <w:r>
        <w:t xml:space="preserve"> </w:t>
      </w:r>
    </w:p>
    <w:p w14:paraId="1CFD5228" w14:textId="77777777" w:rsidR="00EC768E" w:rsidRDefault="00000000">
      <w:pPr>
        <w:ind w:left="-5" w:right="9"/>
      </w:pPr>
      <w:r>
        <w:t xml:space="preserve">Figure 1 displays the plot between the TPR and FPR for an example classifier which defines the ROC., The area under the curve (AUC) is a measure of accuracy of the given classifier.  Ideally the area should be 1.0 (meaning a TPR=1, FPR=0). </w:t>
      </w:r>
    </w:p>
    <w:p w14:paraId="3D458200" w14:textId="77777777" w:rsidR="00EC768E" w:rsidRDefault="00000000">
      <w:pPr>
        <w:spacing w:after="0" w:line="259" w:lineRule="auto"/>
        <w:ind w:left="0" w:right="0" w:firstLine="0"/>
        <w:jc w:val="left"/>
      </w:pPr>
      <w:r>
        <w:t xml:space="preserve"> </w:t>
      </w:r>
    </w:p>
    <w:p w14:paraId="2E99200E" w14:textId="77777777" w:rsidR="00EC768E" w:rsidRDefault="00000000">
      <w:pPr>
        <w:spacing w:after="0" w:line="259" w:lineRule="auto"/>
        <w:ind w:left="27" w:right="0" w:firstLine="0"/>
        <w:jc w:val="center"/>
      </w:pPr>
      <w:r>
        <w:rPr>
          <w:noProof/>
        </w:rPr>
        <w:drawing>
          <wp:inline distT="0" distB="0" distL="0" distR="0" wp14:anchorId="5D1FBDFF" wp14:editId="25C8CE88">
            <wp:extent cx="2260473" cy="1533525"/>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8"/>
                    <a:stretch>
                      <a:fillRect/>
                    </a:stretch>
                  </pic:blipFill>
                  <pic:spPr>
                    <a:xfrm>
                      <a:off x="0" y="0"/>
                      <a:ext cx="2260473" cy="1533525"/>
                    </a:xfrm>
                    <a:prstGeom prst="rect">
                      <a:avLst/>
                    </a:prstGeom>
                  </pic:spPr>
                </pic:pic>
              </a:graphicData>
            </a:graphic>
          </wp:inline>
        </w:drawing>
      </w:r>
      <w:r>
        <w:t xml:space="preserve"> </w:t>
      </w:r>
    </w:p>
    <w:p w14:paraId="436F7BB3" w14:textId="77777777" w:rsidR="00EC768E" w:rsidRDefault="00000000">
      <w:pPr>
        <w:spacing w:after="94" w:line="259" w:lineRule="auto"/>
        <w:ind w:left="288" w:right="0" w:firstLine="0"/>
        <w:jc w:val="left"/>
      </w:pPr>
      <w:r>
        <w:t xml:space="preserve"> </w:t>
      </w:r>
    </w:p>
    <w:p w14:paraId="26E947DD" w14:textId="77777777" w:rsidR="00EC768E" w:rsidRDefault="00000000">
      <w:pPr>
        <w:spacing w:after="226" w:line="265" w:lineRule="auto"/>
        <w:ind w:right="21"/>
        <w:jc w:val="center"/>
      </w:pPr>
      <w:r>
        <w:rPr>
          <w:b/>
          <w:sz w:val="18"/>
        </w:rPr>
        <w:t xml:space="preserve">Fig. </w:t>
      </w:r>
      <w:r>
        <w:rPr>
          <w:sz w:val="16"/>
        </w:rPr>
        <w:t>2</w:t>
      </w:r>
      <w:r>
        <w:rPr>
          <w:b/>
          <w:sz w:val="18"/>
        </w:rPr>
        <w:t>.</w:t>
      </w:r>
      <w:r>
        <w:rPr>
          <w:sz w:val="18"/>
        </w:rPr>
        <w:t xml:space="preserve"> Receiver Operating Curve ROC and Area Under Curve (AUC). </w:t>
      </w:r>
    </w:p>
    <w:p w14:paraId="5E76A7D9" w14:textId="77777777" w:rsidR="00EC768E" w:rsidRDefault="00000000">
      <w:pPr>
        <w:ind w:left="-5" w:right="9"/>
      </w:pPr>
      <w:r>
        <w:t xml:space="preserve">In the following sections, we demonstrate how the ROC and AUC provide the basis of fairness. The ROC helps in identifying equalized Odds and Equal Opportunity thresholds. While the AUC provides the overall accuracy of the classifier. If used for protected attributes, the AUC can lend an idea about the bias present in the system [7]. </w:t>
      </w:r>
    </w:p>
    <w:p w14:paraId="09122360" w14:textId="77777777" w:rsidR="00EC768E" w:rsidRDefault="00000000">
      <w:pPr>
        <w:pStyle w:val="Heading2"/>
        <w:spacing w:after="354"/>
        <w:ind w:left="551" w:hanging="566"/>
      </w:pPr>
      <w:r>
        <w:t xml:space="preserve">Demographic Fairness Metrics </w:t>
      </w:r>
    </w:p>
    <w:p w14:paraId="17E3D0CD" w14:textId="77777777" w:rsidR="00EC768E" w:rsidRDefault="00000000">
      <w:pPr>
        <w:pStyle w:val="Heading3"/>
        <w:ind w:left="837" w:hanging="852"/>
      </w:pPr>
      <w:r>
        <w:t xml:space="preserve">Statistical Parity Difference </w:t>
      </w:r>
    </w:p>
    <w:p w14:paraId="19CE016C" w14:textId="77777777" w:rsidR="00EC768E" w:rsidRDefault="00000000">
      <w:pPr>
        <w:ind w:left="-5" w:right="9"/>
      </w:pPr>
      <w:r>
        <w:t xml:space="preserve">Statistical Parity Difference (SPD) measures the difference between the probability of the privileged and unprivileged classes receiving a favourable outcome. This measure must be equal to 0 to be fair. </w:t>
      </w:r>
    </w:p>
    <w:p w14:paraId="0F194183" w14:textId="77777777" w:rsidR="00EC768E" w:rsidRDefault="00000000">
      <w:pPr>
        <w:spacing w:after="33" w:line="259" w:lineRule="auto"/>
        <w:ind w:left="0" w:right="0" w:firstLine="0"/>
        <w:jc w:val="left"/>
      </w:pPr>
      <w:r>
        <w:t xml:space="preserve"> </w:t>
      </w:r>
    </w:p>
    <w:p w14:paraId="56F2F7AF" w14:textId="77777777" w:rsidR="00EC768E" w:rsidRDefault="00000000">
      <w:pPr>
        <w:tabs>
          <w:tab w:val="center" w:pos="163"/>
          <w:tab w:val="center" w:pos="391"/>
          <w:tab w:val="center" w:pos="617"/>
          <w:tab w:val="center" w:pos="845"/>
          <w:tab w:val="center" w:pos="3069"/>
          <w:tab w:val="center" w:pos="5384"/>
          <w:tab w:val="center" w:pos="5613"/>
          <w:tab w:val="center" w:pos="5841"/>
          <w:tab w:val="center" w:pos="6066"/>
          <w:tab w:val="center" w:pos="6294"/>
          <w:tab w:val="center" w:pos="6637"/>
        </w:tabs>
        <w:spacing w:after="0" w:line="259" w:lineRule="auto"/>
        <w:ind w:left="0" w:right="0" w:firstLine="0"/>
        <w:jc w:val="left"/>
      </w:pPr>
      <w:r>
        <w:rPr>
          <w:rFonts w:ascii="Calibri" w:eastAsia="Calibri" w:hAnsi="Calibri" w:cs="Calibri"/>
          <w:sz w:val="22"/>
        </w:rPr>
        <w:tab/>
      </w:r>
      <w:r>
        <w:t xml:space="preserve"> </w:t>
      </w:r>
      <w:r>
        <w:tab/>
        <w:t xml:space="preserve"> </w:t>
      </w:r>
      <w:r>
        <w:tab/>
        <w:t xml:space="preserve"> </w:t>
      </w:r>
      <w:r>
        <w:tab/>
        <w:t xml:space="preserve"> </w:t>
      </w:r>
      <w:r>
        <w:tab/>
      </w:r>
      <w:proofErr w:type="gramStart"/>
      <w:r>
        <w:rPr>
          <w:rFonts w:ascii="Cambria Math" w:eastAsia="Cambria Math" w:hAnsi="Cambria Math" w:cs="Cambria Math"/>
        </w:rPr>
        <w:t>𝑆𝑃𝐷  =</w:t>
      </w:r>
      <w:proofErr w:type="gramEnd"/>
      <w:r>
        <w:rPr>
          <w:rFonts w:ascii="Cambria Math" w:eastAsia="Cambria Math" w:hAnsi="Cambria Math" w:cs="Cambria Math"/>
        </w:rPr>
        <w:t xml:space="preserve">  </w:t>
      </w:r>
      <w:proofErr w:type="gramStart"/>
      <w:r>
        <w:rPr>
          <w:rFonts w:ascii="Cambria Math" w:eastAsia="Cambria Math" w:hAnsi="Cambria Math" w:cs="Cambria Math"/>
        </w:rPr>
        <w:t>𝑃(</w:t>
      </w:r>
      <w:proofErr w:type="gramEnd"/>
      <w:r>
        <w:rPr>
          <w:rFonts w:ascii="Cambria Math" w:eastAsia="Cambria Math" w:hAnsi="Cambria Math" w:cs="Cambria Math"/>
        </w:rPr>
        <w:t xml:space="preserve">𝑌̂ = </w:t>
      </w:r>
      <w:proofErr w:type="gramStart"/>
      <w:r>
        <w:rPr>
          <w:rFonts w:ascii="Cambria Math" w:eastAsia="Cambria Math" w:hAnsi="Cambria Math" w:cs="Cambria Math"/>
        </w:rPr>
        <w:t>1  ∣</w:t>
      </w:r>
      <w:proofErr w:type="gramEnd"/>
      <w:r>
        <w:rPr>
          <w:rFonts w:ascii="Cambria Math" w:eastAsia="Cambria Math" w:hAnsi="Cambria Math" w:cs="Cambria Math"/>
        </w:rPr>
        <w:t xml:space="preserve">  𝐴 = 0) − </w:t>
      </w:r>
      <w:proofErr w:type="gramStart"/>
      <w:r>
        <w:rPr>
          <w:rFonts w:ascii="Cambria Math" w:eastAsia="Cambria Math" w:hAnsi="Cambria Math" w:cs="Cambria Math"/>
        </w:rPr>
        <w:t>𝑃(</w:t>
      </w:r>
      <w:proofErr w:type="gramEnd"/>
      <w:r>
        <w:rPr>
          <w:rFonts w:ascii="Cambria Math" w:eastAsia="Cambria Math" w:hAnsi="Cambria Math" w:cs="Cambria Math"/>
        </w:rPr>
        <w:t xml:space="preserve">𝑌̂ = </w:t>
      </w:r>
      <w:proofErr w:type="gramStart"/>
      <w:r>
        <w:rPr>
          <w:rFonts w:ascii="Cambria Math" w:eastAsia="Cambria Math" w:hAnsi="Cambria Math" w:cs="Cambria Math"/>
        </w:rPr>
        <w:t>1  ∣</w:t>
      </w:r>
      <w:proofErr w:type="gramEnd"/>
      <w:r>
        <w:rPr>
          <w:rFonts w:ascii="Cambria Math" w:eastAsia="Cambria Math" w:hAnsi="Cambria Math" w:cs="Cambria Math"/>
        </w:rPr>
        <w:t xml:space="preserve">  𝐴 = 1</w:t>
      </w:r>
      <w:proofErr w:type="gramStart"/>
      <w:r>
        <w:rPr>
          <w:rFonts w:ascii="Cambria Math" w:eastAsia="Cambria Math" w:hAnsi="Cambria Math" w:cs="Cambria Math"/>
        </w:rPr>
        <w:t>)</w:t>
      </w:r>
      <w:r>
        <w:t xml:space="preserve">  </w:t>
      </w:r>
      <w:r>
        <w:tab/>
      </w:r>
      <w:proofErr w:type="gramEnd"/>
      <w:r>
        <w:t xml:space="preserve"> </w:t>
      </w:r>
      <w:r>
        <w:tab/>
        <w:t xml:space="preserve"> </w:t>
      </w:r>
      <w:r>
        <w:tab/>
        <w:t xml:space="preserve"> </w:t>
      </w:r>
      <w:r>
        <w:tab/>
        <w:t xml:space="preserve"> </w:t>
      </w:r>
      <w:r>
        <w:tab/>
        <w:t xml:space="preserve"> </w:t>
      </w:r>
      <w:r>
        <w:tab/>
        <w:t xml:space="preserve">(1) </w:t>
      </w:r>
    </w:p>
    <w:p w14:paraId="4214DE26" w14:textId="77777777" w:rsidR="00EC768E" w:rsidRDefault="00000000">
      <w:pPr>
        <w:spacing w:after="27" w:line="259" w:lineRule="auto"/>
        <w:ind w:left="0" w:right="0" w:firstLine="0"/>
        <w:jc w:val="left"/>
      </w:pPr>
      <w:r>
        <w:t xml:space="preserve"> </w:t>
      </w:r>
    </w:p>
    <w:p w14:paraId="359B2F06" w14:textId="77777777" w:rsidR="00EC768E" w:rsidRDefault="00000000">
      <w:pPr>
        <w:spacing w:after="358"/>
        <w:ind w:left="-5" w:right="9"/>
      </w:pPr>
      <w:r>
        <w:t>Where </w:t>
      </w:r>
      <w:r>
        <w:rPr>
          <w:rFonts w:ascii="Cambria Math" w:eastAsia="Cambria Math" w:hAnsi="Cambria Math" w:cs="Cambria Math"/>
        </w:rPr>
        <w:t>𝑌̂</w:t>
      </w:r>
      <w:r>
        <w:t xml:space="preserve"> is the model predictions, and A identifies the protected attribute (A=0 for unprivileged class, A=1 for privileged class). </w:t>
      </w:r>
    </w:p>
    <w:p w14:paraId="1D67BD24" w14:textId="77777777" w:rsidR="00EC768E" w:rsidRDefault="00000000">
      <w:pPr>
        <w:pStyle w:val="Heading3"/>
        <w:ind w:left="837" w:hanging="852"/>
      </w:pPr>
      <w:r>
        <w:t xml:space="preserve">Disparate Impact </w:t>
      </w:r>
    </w:p>
    <w:p w14:paraId="2FCFDE41" w14:textId="77777777" w:rsidR="00EC768E" w:rsidRDefault="00000000">
      <w:pPr>
        <w:ind w:left="-5" w:right="9"/>
      </w:pPr>
      <w:r>
        <w:t xml:space="preserve">Disparate Impact (DI) compares the proportion of individuals that receive a favourable outcome for two groups, a privileged group and an unprivileged group. This measure must be equal to 1 to be fair. </w:t>
      </w:r>
    </w:p>
    <w:p w14:paraId="548E24BA" w14:textId="77777777" w:rsidR="00EC768E" w:rsidRDefault="00000000">
      <w:pPr>
        <w:spacing w:after="34" w:line="259" w:lineRule="auto"/>
        <w:ind w:left="228" w:right="0" w:firstLine="0"/>
        <w:jc w:val="left"/>
      </w:pPr>
      <w:r>
        <w:t xml:space="preserve"> </w:t>
      </w:r>
    </w:p>
    <w:p w14:paraId="6C23C77D" w14:textId="77777777" w:rsidR="00EC768E" w:rsidRDefault="00000000">
      <w:pPr>
        <w:tabs>
          <w:tab w:val="center" w:pos="3462"/>
          <w:tab w:val="center" w:pos="5678"/>
          <w:tab w:val="center" w:pos="5903"/>
          <w:tab w:val="center" w:pos="6131"/>
          <w:tab w:val="center" w:pos="6357"/>
          <w:tab w:val="right" w:pos="6939"/>
        </w:tabs>
        <w:spacing w:after="0" w:line="259" w:lineRule="auto"/>
        <w:ind w:left="0" w:right="0" w:firstLine="0"/>
        <w:jc w:val="left"/>
      </w:pPr>
      <w:r>
        <w:rPr>
          <w:rFonts w:ascii="Calibri" w:eastAsia="Calibri" w:hAnsi="Calibri" w:cs="Calibri"/>
          <w:sz w:val="22"/>
        </w:rPr>
        <w:tab/>
      </w:r>
      <w:r>
        <w:rPr>
          <w:rFonts w:ascii="Cambria Math" w:eastAsia="Cambria Math" w:hAnsi="Cambria Math" w:cs="Cambria Math"/>
        </w:rPr>
        <w:t xml:space="preserve">𝐷𝐼 = </w:t>
      </w:r>
      <w:proofErr w:type="gramStart"/>
      <w:r>
        <w:rPr>
          <w:rFonts w:ascii="Cambria Math" w:eastAsia="Cambria Math" w:hAnsi="Cambria Math" w:cs="Cambria Math"/>
        </w:rPr>
        <w:t>𝑃(</w:t>
      </w:r>
      <w:proofErr w:type="gramEnd"/>
      <w:r>
        <w:rPr>
          <w:rFonts w:ascii="Cambria Math" w:eastAsia="Cambria Math" w:hAnsi="Cambria Math" w:cs="Cambria Math"/>
        </w:rPr>
        <w:t xml:space="preserve">𝑌̂ = </w:t>
      </w:r>
      <w:proofErr w:type="gramStart"/>
      <w:r>
        <w:rPr>
          <w:rFonts w:ascii="Cambria Math" w:eastAsia="Cambria Math" w:hAnsi="Cambria Math" w:cs="Cambria Math"/>
        </w:rPr>
        <w:t>1  ∣</w:t>
      </w:r>
      <w:proofErr w:type="gramEnd"/>
      <w:r>
        <w:rPr>
          <w:rFonts w:ascii="Cambria Math" w:eastAsia="Cambria Math" w:hAnsi="Cambria Math" w:cs="Cambria Math"/>
        </w:rPr>
        <w:t xml:space="preserve">  𝐴 = 0) / </w:t>
      </w:r>
      <w:proofErr w:type="gramStart"/>
      <w:r>
        <w:rPr>
          <w:rFonts w:ascii="Cambria Math" w:eastAsia="Cambria Math" w:hAnsi="Cambria Math" w:cs="Cambria Math"/>
        </w:rPr>
        <w:t>𝑃(</w:t>
      </w:r>
      <w:proofErr w:type="gramEnd"/>
      <w:r>
        <w:rPr>
          <w:rFonts w:ascii="Cambria Math" w:eastAsia="Cambria Math" w:hAnsi="Cambria Math" w:cs="Cambria Math"/>
        </w:rPr>
        <w:t xml:space="preserve">𝑌̂ = </w:t>
      </w:r>
      <w:proofErr w:type="gramStart"/>
      <w:r>
        <w:rPr>
          <w:rFonts w:ascii="Cambria Math" w:eastAsia="Cambria Math" w:hAnsi="Cambria Math" w:cs="Cambria Math"/>
        </w:rPr>
        <w:t>1  ∣</w:t>
      </w:r>
      <w:proofErr w:type="gramEnd"/>
      <w:r>
        <w:rPr>
          <w:rFonts w:ascii="Cambria Math" w:eastAsia="Cambria Math" w:hAnsi="Cambria Math" w:cs="Cambria Math"/>
        </w:rPr>
        <w:t xml:space="preserve">  𝐴 = 1</w:t>
      </w:r>
      <w:proofErr w:type="gramStart"/>
      <w:r>
        <w:rPr>
          <w:rFonts w:ascii="Cambria Math" w:eastAsia="Cambria Math" w:hAnsi="Cambria Math" w:cs="Cambria Math"/>
        </w:rPr>
        <w:t>)</w:t>
      </w:r>
      <w:r>
        <w:t xml:space="preserve">  </w:t>
      </w:r>
      <w:r>
        <w:tab/>
      </w:r>
      <w:proofErr w:type="gramEnd"/>
      <w:r>
        <w:t xml:space="preserve"> </w:t>
      </w:r>
      <w:r>
        <w:tab/>
        <w:t xml:space="preserve"> </w:t>
      </w:r>
      <w:r>
        <w:tab/>
        <w:t xml:space="preserve"> </w:t>
      </w:r>
      <w:r>
        <w:tab/>
        <w:t xml:space="preserve"> </w:t>
      </w:r>
      <w:r>
        <w:tab/>
        <w:t xml:space="preserve">(2) </w:t>
      </w:r>
    </w:p>
    <w:p w14:paraId="33A8F109" w14:textId="77777777" w:rsidR="00EC768E" w:rsidRDefault="00000000">
      <w:pPr>
        <w:spacing w:after="24" w:line="259" w:lineRule="auto"/>
        <w:ind w:left="228" w:right="0" w:firstLine="0"/>
        <w:jc w:val="left"/>
      </w:pPr>
      <w:r>
        <w:t xml:space="preserve"> </w:t>
      </w:r>
    </w:p>
    <w:p w14:paraId="7333AC06" w14:textId="77777777" w:rsidR="00EC768E" w:rsidRDefault="00000000">
      <w:pPr>
        <w:spacing w:after="358"/>
        <w:ind w:left="-5" w:right="9"/>
      </w:pPr>
      <w:r>
        <w:t>Where </w:t>
      </w:r>
      <w:r>
        <w:rPr>
          <w:rFonts w:ascii="Cambria Math" w:eastAsia="Cambria Math" w:hAnsi="Cambria Math" w:cs="Cambria Math"/>
        </w:rPr>
        <w:t>𝑌̂</w:t>
      </w:r>
      <w:r>
        <w:t xml:space="preserve"> is the model predictions, A identifies the protected attribute (A=0 for unprivileged class, A=1 for privileged class). </w:t>
      </w:r>
    </w:p>
    <w:p w14:paraId="205B6681" w14:textId="77777777" w:rsidR="00EC768E" w:rsidRDefault="00000000">
      <w:pPr>
        <w:pStyle w:val="Heading2"/>
        <w:spacing w:after="355"/>
        <w:ind w:left="551" w:hanging="566"/>
      </w:pPr>
      <w:r>
        <w:t xml:space="preserve">Statistical Fairness Metrics </w:t>
      </w:r>
    </w:p>
    <w:p w14:paraId="6D78344F" w14:textId="77777777" w:rsidR="00EC768E" w:rsidRDefault="00000000">
      <w:pPr>
        <w:pStyle w:val="Heading3"/>
        <w:ind w:left="837" w:hanging="852"/>
      </w:pPr>
      <w:r>
        <w:t xml:space="preserve">Equalized Odds </w:t>
      </w:r>
    </w:p>
    <w:p w14:paraId="377BA58C" w14:textId="77777777" w:rsidR="00EC768E" w:rsidRDefault="00000000">
      <w:pPr>
        <w:spacing w:after="153"/>
        <w:ind w:left="-5" w:right="9"/>
      </w:pPr>
      <w:r>
        <w:t xml:space="preserve">The equalized odds definition, according to [8], is given by the following. Let A=1 and A=0 represent the privileged and unprivileged demographics, respectively.  </w:t>
      </w:r>
    </w:p>
    <w:p w14:paraId="1D8AC69A" w14:textId="77777777" w:rsidR="00EC768E" w:rsidRDefault="00000000">
      <w:pPr>
        <w:tabs>
          <w:tab w:val="center" w:pos="3191"/>
          <w:tab w:val="right" w:pos="6939"/>
        </w:tabs>
        <w:spacing w:after="109" w:line="259" w:lineRule="auto"/>
        <w:ind w:left="-15" w:right="0" w:firstLine="0"/>
        <w:jc w:val="left"/>
      </w:pPr>
      <w:r>
        <w:t xml:space="preserve"> </w:t>
      </w:r>
      <w:r>
        <w:tab/>
        <w:t xml:space="preserve">     </w:t>
      </w:r>
      <w:proofErr w:type="gramStart"/>
      <w:r>
        <w:rPr>
          <w:rFonts w:ascii="Cambria Math" w:eastAsia="Cambria Math" w:hAnsi="Cambria Math" w:cs="Cambria Math"/>
        </w:rPr>
        <w:t>𝑃[</w:t>
      </w:r>
      <w:proofErr w:type="gramEnd"/>
      <w:r>
        <w:rPr>
          <w:rFonts w:ascii="Cambria Math" w:eastAsia="Cambria Math" w:hAnsi="Cambria Math" w:cs="Cambria Math"/>
        </w:rPr>
        <w:t xml:space="preserve">𝑌̂ = 1|𝑌 = 𝑦, 𝐴 = 0] = </w:t>
      </w:r>
      <w:proofErr w:type="gramStart"/>
      <w:r>
        <w:rPr>
          <w:rFonts w:ascii="Cambria Math" w:eastAsia="Cambria Math" w:hAnsi="Cambria Math" w:cs="Cambria Math"/>
        </w:rPr>
        <w:t>𝑃[</w:t>
      </w:r>
      <w:proofErr w:type="gramEnd"/>
      <w:r>
        <w:rPr>
          <w:rFonts w:ascii="Cambria Math" w:eastAsia="Cambria Math" w:hAnsi="Cambria Math" w:cs="Cambria Math"/>
        </w:rPr>
        <w:t xml:space="preserve">𝑌̂ = 1|𝑌 = </w:t>
      </w:r>
      <w:proofErr w:type="gramStart"/>
      <w:r>
        <w:rPr>
          <w:rFonts w:ascii="Cambria Math" w:eastAsia="Cambria Math" w:hAnsi="Cambria Math" w:cs="Cambria Math"/>
        </w:rPr>
        <w:t>𝑦 ,</w:t>
      </w:r>
      <w:proofErr w:type="gramEnd"/>
      <w:r>
        <w:rPr>
          <w:rFonts w:ascii="Cambria Math" w:eastAsia="Cambria Math" w:hAnsi="Cambria Math" w:cs="Cambria Math"/>
        </w:rPr>
        <w:t xml:space="preserve"> 𝐴 = 1], 𝑤ℎ𝑒𝑟𝑒 𝑦 ∈ {0,1}</w:t>
      </w:r>
      <w:r>
        <w:t xml:space="preserve">       </w:t>
      </w:r>
      <w:r>
        <w:tab/>
        <w:t xml:space="preserve">(3) </w:t>
      </w:r>
    </w:p>
    <w:p w14:paraId="6FF1B425" w14:textId="77777777" w:rsidR="00EC768E" w:rsidRDefault="00000000">
      <w:pPr>
        <w:spacing w:after="359"/>
        <w:ind w:left="-15" w:right="9" w:firstLine="288"/>
      </w:pPr>
      <w:r>
        <w:t xml:space="preserve">Considering the above equation for y=1, the equation shows TPR across privileged and unprivileged groups.  While if we consider y=0, the equation represents the false positive rate (FPR) across privileged and unprivileged groups. This represents the threshold in ROC where both TPR and FPR are equal for privileged and unprivileged demographics.   </w:t>
      </w:r>
    </w:p>
    <w:p w14:paraId="2698E41B" w14:textId="77777777" w:rsidR="00EC768E" w:rsidRDefault="00000000">
      <w:pPr>
        <w:pStyle w:val="Heading3"/>
        <w:ind w:left="837" w:hanging="852"/>
      </w:pPr>
      <w:r>
        <w:t xml:space="preserve">Equal Opportunity </w:t>
      </w:r>
    </w:p>
    <w:p w14:paraId="5273B29B" w14:textId="77777777" w:rsidR="00EC768E" w:rsidRDefault="00000000">
      <w:pPr>
        <w:ind w:left="-5" w:right="9"/>
      </w:pPr>
      <w:r>
        <w:t xml:space="preserve">In this case, the equal opportunity fairness criteria are met when the TPR for both groups is the same. Regarding ROC, this means that the TPR is equal for both the privileged and unprivileged groups. </w:t>
      </w:r>
    </w:p>
    <w:p w14:paraId="3B97B322" w14:textId="77777777" w:rsidR="00EC768E" w:rsidRDefault="00000000">
      <w:pPr>
        <w:spacing w:after="0" w:line="259" w:lineRule="auto"/>
        <w:ind w:left="0" w:right="0" w:firstLine="0"/>
        <w:jc w:val="left"/>
      </w:pPr>
      <w:r>
        <w:t xml:space="preserve"> </w:t>
      </w:r>
    </w:p>
    <w:p w14:paraId="45BFFC7D" w14:textId="77777777" w:rsidR="00EC768E" w:rsidRDefault="00000000">
      <w:pPr>
        <w:tabs>
          <w:tab w:val="center" w:pos="2654"/>
          <w:tab w:val="center" w:pos="5678"/>
          <w:tab w:val="center" w:pos="5903"/>
          <w:tab w:val="center" w:pos="6131"/>
          <w:tab w:val="center" w:pos="6473"/>
        </w:tabs>
        <w:spacing w:after="376" w:line="259" w:lineRule="auto"/>
        <w:ind w:left="0" w:right="0" w:firstLine="0"/>
        <w:jc w:val="left"/>
      </w:pPr>
      <w:r>
        <w:rPr>
          <w:rFonts w:ascii="Calibri" w:eastAsia="Calibri" w:hAnsi="Calibri" w:cs="Calibri"/>
          <w:sz w:val="22"/>
        </w:rPr>
        <w:tab/>
      </w:r>
      <w:r>
        <w:t xml:space="preserve">           </w:t>
      </w:r>
      <w:proofErr w:type="gramStart"/>
      <w:r>
        <w:rPr>
          <w:rFonts w:ascii="Cambria Math" w:eastAsia="Cambria Math" w:hAnsi="Cambria Math" w:cs="Cambria Math"/>
        </w:rPr>
        <w:t>𝑃[</w:t>
      </w:r>
      <w:proofErr w:type="gramEnd"/>
      <w:r>
        <w:rPr>
          <w:rFonts w:ascii="Cambria Math" w:eastAsia="Cambria Math" w:hAnsi="Cambria Math" w:cs="Cambria Math"/>
        </w:rPr>
        <w:t xml:space="preserve">𝑌̂ = 1|𝑌 = </w:t>
      </w:r>
      <w:proofErr w:type="gramStart"/>
      <w:r>
        <w:rPr>
          <w:rFonts w:ascii="Cambria Math" w:eastAsia="Cambria Math" w:hAnsi="Cambria Math" w:cs="Cambria Math"/>
        </w:rPr>
        <w:t>1 ,</w:t>
      </w:r>
      <w:proofErr w:type="gramEnd"/>
      <w:r>
        <w:rPr>
          <w:rFonts w:ascii="Cambria Math" w:eastAsia="Cambria Math" w:hAnsi="Cambria Math" w:cs="Cambria Math"/>
        </w:rPr>
        <w:t xml:space="preserve"> 𝐴 = 0] = </w:t>
      </w:r>
      <w:proofErr w:type="gramStart"/>
      <w:r>
        <w:rPr>
          <w:rFonts w:ascii="Cambria Math" w:eastAsia="Cambria Math" w:hAnsi="Cambria Math" w:cs="Cambria Math"/>
        </w:rPr>
        <w:t>𝑃[</w:t>
      </w:r>
      <w:proofErr w:type="gramEnd"/>
      <w:r>
        <w:rPr>
          <w:rFonts w:ascii="Cambria Math" w:eastAsia="Cambria Math" w:hAnsi="Cambria Math" w:cs="Cambria Math"/>
        </w:rPr>
        <w:t xml:space="preserve">𝑌̂ = 1|𝑌 = </w:t>
      </w:r>
      <w:proofErr w:type="gramStart"/>
      <w:r>
        <w:rPr>
          <w:rFonts w:ascii="Cambria Math" w:eastAsia="Cambria Math" w:hAnsi="Cambria Math" w:cs="Cambria Math"/>
        </w:rPr>
        <w:t>1 ,</w:t>
      </w:r>
      <w:proofErr w:type="gramEnd"/>
      <w:r>
        <w:rPr>
          <w:rFonts w:ascii="Cambria Math" w:eastAsia="Cambria Math" w:hAnsi="Cambria Math" w:cs="Cambria Math"/>
        </w:rPr>
        <w:t xml:space="preserve"> 𝐴 = 1].  </w:t>
      </w:r>
      <w:r>
        <w:t xml:space="preserve">     </w:t>
      </w:r>
      <w:r>
        <w:tab/>
        <w:t xml:space="preserve"> </w:t>
      </w:r>
      <w:r>
        <w:tab/>
        <w:t xml:space="preserve"> </w:t>
      </w:r>
      <w:r>
        <w:tab/>
        <w:t xml:space="preserve"> </w:t>
      </w:r>
      <w:r>
        <w:tab/>
        <w:t xml:space="preserve">(4) </w:t>
      </w:r>
    </w:p>
    <w:p w14:paraId="714618C8" w14:textId="77777777" w:rsidR="00EC768E" w:rsidRDefault="00000000">
      <w:pPr>
        <w:pStyle w:val="Heading2"/>
        <w:spacing w:after="354"/>
        <w:ind w:left="551" w:hanging="566"/>
      </w:pPr>
      <w:r>
        <w:t xml:space="preserve">Game Theoretic Fairness </w:t>
      </w:r>
    </w:p>
    <w:p w14:paraId="2931948A" w14:textId="77777777" w:rsidR="00EC768E" w:rsidRDefault="00000000">
      <w:pPr>
        <w:pStyle w:val="Heading3"/>
        <w:ind w:left="837" w:hanging="852"/>
      </w:pPr>
      <w:r>
        <w:t xml:space="preserve">Minimax Fairness Criteria </w:t>
      </w:r>
    </w:p>
    <w:p w14:paraId="6E1C2A8D" w14:textId="77777777" w:rsidR="00EC768E" w:rsidRDefault="00000000">
      <w:pPr>
        <w:spacing w:after="139"/>
        <w:ind w:left="-5" w:right="9"/>
      </w:pPr>
      <w:r>
        <w:t xml:space="preserve">Equal Opportunity and Equalized Odds work well for groups; however, they only guarantee when we need individuals [9]. Game Theory is an economic framework that helps model economic problems as games [10]. Nash Equilibrium is the solution of the games when n- players engage in a non-cooperative zero-sum game [11]. Recent research has proposed to model learning with fairness as minimax group fairness [5, 4]. </w:t>
      </w:r>
    </w:p>
    <w:p w14:paraId="49995ACF" w14:textId="77777777" w:rsidR="00EC768E" w:rsidRDefault="00000000">
      <w:pPr>
        <w:spacing w:after="28"/>
        <w:ind w:left="-15" w:right="9" w:firstLine="288"/>
      </w:pPr>
      <w:r>
        <w:t xml:space="preserve">Let </w:t>
      </w:r>
      <w:r>
        <w:rPr>
          <w:rFonts w:ascii="Cambria Math" w:eastAsia="Cambria Math" w:hAnsi="Cambria Math" w:cs="Cambria Math"/>
        </w:rPr>
        <w:t>(𝑥</w:t>
      </w:r>
      <w:r>
        <w:rPr>
          <w:rFonts w:ascii="Cambria Math" w:eastAsia="Cambria Math" w:hAnsi="Cambria Math" w:cs="Cambria Math"/>
          <w:vertAlign w:val="subscript"/>
        </w:rPr>
        <w:t>𝑖</w:t>
      </w:r>
      <w:r>
        <w:rPr>
          <w:rFonts w:ascii="Cambria Math" w:eastAsia="Cambria Math" w:hAnsi="Cambria Math" w:cs="Cambria Math"/>
        </w:rPr>
        <w:t xml:space="preserve">, </w:t>
      </w:r>
      <w:proofErr w:type="gramStart"/>
      <w:r>
        <w:rPr>
          <w:rFonts w:ascii="Cambria Math" w:eastAsia="Cambria Math" w:hAnsi="Cambria Math" w:cs="Cambria Math"/>
        </w:rPr>
        <w:t>𝑦</w:t>
      </w:r>
      <w:r>
        <w:rPr>
          <w:rFonts w:ascii="Cambria Math" w:eastAsia="Cambria Math" w:hAnsi="Cambria Math" w:cs="Cambria Math"/>
          <w:vertAlign w:val="subscript"/>
        </w:rPr>
        <w:t>𝑖</w:t>
      </w:r>
      <w:r>
        <w:rPr>
          <w:rFonts w:ascii="Cambria Math" w:eastAsia="Cambria Math" w:hAnsi="Cambria Math" w:cs="Cambria Math"/>
        </w:rPr>
        <w:t>)|</w:t>
      </w:r>
      <w:proofErr w:type="gramEnd"/>
      <w:r>
        <w:rPr>
          <w:rFonts w:ascii="Cambria Math" w:eastAsia="Cambria Math" w:hAnsi="Cambria Math" w:cs="Cambria Math"/>
          <w:vertAlign w:val="superscript"/>
        </w:rPr>
        <w:t>𝑁</w:t>
      </w:r>
      <w:r>
        <w:rPr>
          <w:rFonts w:ascii="Cambria Math" w:eastAsia="Cambria Math" w:hAnsi="Cambria Math" w:cs="Cambria Math"/>
          <w:vertAlign w:val="subscript"/>
        </w:rPr>
        <w:t>𝑖=1</w:t>
      </w:r>
      <w:r>
        <w:t xml:space="preserve">, where </w:t>
      </w:r>
      <w:r>
        <w:rPr>
          <w:rFonts w:ascii="Cambria Math" w:eastAsia="Cambria Math" w:hAnsi="Cambria Math" w:cs="Cambria Math"/>
        </w:rPr>
        <w:t>𝑥</w:t>
      </w:r>
      <w:r>
        <w:rPr>
          <w:rFonts w:ascii="Cambria Math" w:eastAsia="Cambria Math" w:hAnsi="Cambria Math" w:cs="Cambria Math"/>
          <w:vertAlign w:val="subscript"/>
        </w:rPr>
        <w:t>𝑖</w:t>
      </w:r>
      <w:r>
        <w:t xml:space="preserve"> is the feature vector divided into </w:t>
      </w:r>
      <w:r>
        <w:rPr>
          <w:i/>
        </w:rPr>
        <w:t>K</w:t>
      </w:r>
      <w:r>
        <w:t xml:space="preserve"> groups </w:t>
      </w:r>
      <w:r>
        <w:rPr>
          <w:rFonts w:ascii="Cambria Math" w:eastAsia="Cambria Math" w:hAnsi="Cambria Math" w:cs="Cambria Math"/>
        </w:rPr>
        <w:t>{</w:t>
      </w:r>
      <w:proofErr w:type="gramStart"/>
      <w:r>
        <w:rPr>
          <w:rFonts w:ascii="Cambria Math" w:eastAsia="Cambria Math" w:hAnsi="Cambria Math" w:cs="Cambria Math"/>
        </w:rPr>
        <w:t>𝐺</w:t>
      </w:r>
      <w:r>
        <w:rPr>
          <w:rFonts w:ascii="Cambria Math" w:eastAsia="Cambria Math" w:hAnsi="Cambria Math" w:cs="Cambria Math"/>
          <w:vertAlign w:val="subscript"/>
        </w:rPr>
        <w:t>!</w:t>
      </w:r>
      <w:r>
        <w:rPr>
          <w:rFonts w:ascii="Cambria Math" w:eastAsia="Cambria Math" w:hAnsi="Cambria Math" w:cs="Cambria Math"/>
        </w:rPr>
        <w:t>,</w:t>
      </w:r>
      <w:proofErr w:type="gramEnd"/>
      <w:r>
        <w:rPr>
          <w:rFonts w:ascii="Cambria Math" w:eastAsia="Cambria Math" w:hAnsi="Cambria Math" w:cs="Cambria Math"/>
        </w:rPr>
        <w:t xml:space="preserve"> 𝐺</w:t>
      </w:r>
      <w:r>
        <w:rPr>
          <w:rFonts w:ascii="Cambria Math" w:eastAsia="Cambria Math" w:hAnsi="Cambria Math" w:cs="Cambria Math"/>
          <w:vertAlign w:val="subscript"/>
        </w:rPr>
        <w:t>2</w:t>
      </w:r>
      <w:r>
        <w:rPr>
          <w:rFonts w:ascii="Cambria Math" w:eastAsia="Cambria Math" w:hAnsi="Cambria Math" w:cs="Cambria Math"/>
        </w:rPr>
        <w:t xml:space="preserve">, </w:t>
      </w:r>
      <w:proofErr w:type="gramStart"/>
      <w:r>
        <w:rPr>
          <w:rFonts w:ascii="Cambria Math" w:eastAsia="Cambria Math" w:hAnsi="Cambria Math" w:cs="Cambria Math"/>
        </w:rPr>
        <w:t>… .</w:t>
      </w:r>
      <w:proofErr w:type="gramEnd"/>
      <w:r>
        <w:rPr>
          <w:rFonts w:ascii="Cambria Math" w:eastAsia="Cambria Math" w:hAnsi="Cambria Math" w:cs="Cambria Math"/>
        </w:rPr>
        <w:t xml:space="preserve"> , 𝐺</w:t>
      </w:r>
      <w:r>
        <w:rPr>
          <w:rFonts w:ascii="Cambria Math" w:eastAsia="Cambria Math" w:hAnsi="Cambria Math" w:cs="Cambria Math"/>
          <w:vertAlign w:val="subscript"/>
        </w:rPr>
        <w:t>𝐾</w:t>
      </w:r>
      <w:r>
        <w:rPr>
          <w:rFonts w:ascii="Cambria Math" w:eastAsia="Cambria Math" w:hAnsi="Cambria Math" w:cs="Cambria Math"/>
        </w:rPr>
        <w:t>}</w:t>
      </w:r>
      <w:r>
        <w:t>. A class</w:t>
      </w:r>
      <w:r>
        <w:rPr>
          <w:i/>
        </w:rPr>
        <w:t xml:space="preserve"> H</w:t>
      </w:r>
      <w:r>
        <w:t xml:space="preserve"> of models map features to predicted labels, </w:t>
      </w:r>
      <w:r>
        <w:rPr>
          <w:rFonts w:ascii="Cambria Math" w:eastAsia="Cambria Math" w:hAnsi="Cambria Math" w:cs="Cambria Math"/>
        </w:rPr>
        <w:t>𝑦</w:t>
      </w:r>
      <w:r>
        <w:rPr>
          <w:rFonts w:ascii="Cambria Math" w:eastAsia="Cambria Math" w:hAnsi="Cambria Math" w:cs="Cambria Math"/>
          <w:vertAlign w:val="subscript"/>
        </w:rPr>
        <w:t>𝑖</w:t>
      </w:r>
      <w:r>
        <w:t xml:space="preserve">. The minimax problem is with the following constraints defined with </w:t>
      </w:r>
      <w:r>
        <w:rPr>
          <w:i/>
        </w:rPr>
        <w:t>L,</w:t>
      </w:r>
      <w:r>
        <w:t xml:space="preserve"> the loss function taking values in [0, 1].                                          </w:t>
      </w:r>
      <w:r>
        <w:rPr>
          <w:rFonts w:ascii="Cambria Math" w:eastAsia="Cambria Math" w:hAnsi="Cambria Math" w:cs="Cambria Math"/>
        </w:rPr>
        <w:t>ℎ</w:t>
      </w:r>
      <w:r>
        <w:rPr>
          <w:rFonts w:ascii="Cambria Math" w:eastAsia="Cambria Math" w:hAnsi="Cambria Math" w:cs="Cambria Math"/>
          <w:vertAlign w:val="superscript"/>
        </w:rPr>
        <w:t xml:space="preserve">∗ </w:t>
      </w:r>
      <w:r>
        <w:rPr>
          <w:rFonts w:ascii="Cambria Math" w:eastAsia="Cambria Math" w:hAnsi="Cambria Math" w:cs="Cambria Math"/>
        </w:rPr>
        <w:t xml:space="preserve">= </w:t>
      </w:r>
      <w:proofErr w:type="spellStart"/>
      <w:r>
        <w:rPr>
          <w:rFonts w:ascii="Cambria Math" w:eastAsia="Cambria Math" w:hAnsi="Cambria Math" w:cs="Cambria Math"/>
        </w:rPr>
        <w:t>arg</w:t>
      </w:r>
      <w:proofErr w:type="spellEnd"/>
      <w:r>
        <w:rPr>
          <w:rFonts w:ascii="Cambria Math" w:eastAsia="Cambria Math" w:hAnsi="Cambria Math" w:cs="Cambria Math"/>
        </w:rPr>
        <w:t xml:space="preserve"> min </w:t>
      </w:r>
      <w:proofErr w:type="gramStart"/>
      <w:r>
        <w:rPr>
          <w:rFonts w:ascii="Cambria Math" w:eastAsia="Cambria Math" w:hAnsi="Cambria Math" w:cs="Cambria Math"/>
        </w:rPr>
        <w:t>{ max</w:t>
      </w:r>
      <w:proofErr w:type="gramEnd"/>
      <w:r>
        <w:rPr>
          <w:rFonts w:ascii="Cambria Math" w:eastAsia="Cambria Math" w:hAnsi="Cambria Math" w:cs="Cambria Math"/>
        </w:rPr>
        <w:t xml:space="preserve"> 𝜖</w:t>
      </w:r>
      <w:r>
        <w:rPr>
          <w:rFonts w:ascii="Cambria Math" w:eastAsia="Cambria Math" w:hAnsi="Cambria Math" w:cs="Cambria Math"/>
          <w:vertAlign w:val="subscript"/>
        </w:rPr>
        <w:t>𝑘</w:t>
      </w:r>
      <w:r>
        <w:rPr>
          <w:rFonts w:ascii="Cambria Math" w:eastAsia="Cambria Math" w:hAnsi="Cambria Math" w:cs="Cambria Math"/>
        </w:rPr>
        <w:t>(ℎ</w:t>
      </w:r>
      <w:proofErr w:type="gramStart"/>
      <w:r>
        <w:rPr>
          <w:rFonts w:ascii="Cambria Math" w:eastAsia="Cambria Math" w:hAnsi="Cambria Math" w:cs="Cambria Math"/>
        </w:rPr>
        <w:t>)}</w:t>
      </w:r>
      <w:r>
        <w:t xml:space="preserve">   </w:t>
      </w:r>
      <w:proofErr w:type="gramEnd"/>
      <w:r>
        <w:t xml:space="preserve">                                  </w:t>
      </w:r>
      <w:proofErr w:type="gramStart"/>
      <w:r>
        <w:t xml:space="preserve">   (</w:t>
      </w:r>
      <w:proofErr w:type="gramEnd"/>
      <w:r>
        <w:t xml:space="preserve">5) </w:t>
      </w:r>
    </w:p>
    <w:p w14:paraId="1B3D8D25" w14:textId="77777777" w:rsidR="00EC768E" w:rsidRDefault="00000000">
      <w:pPr>
        <w:spacing w:after="124" w:line="259" w:lineRule="auto"/>
        <w:ind w:left="29" w:right="0"/>
        <w:jc w:val="center"/>
      </w:pPr>
      <w:r>
        <w:rPr>
          <w:rFonts w:ascii="Cambria Math" w:eastAsia="Cambria Math" w:hAnsi="Cambria Math" w:cs="Cambria Math"/>
          <w:sz w:val="14"/>
        </w:rPr>
        <w:t>h ∈ΔH 1&lt;</w:t>
      </w:r>
      <w:proofErr w:type="spellStart"/>
      <w:r>
        <w:rPr>
          <w:rFonts w:ascii="Cambria Math" w:eastAsia="Cambria Math" w:hAnsi="Cambria Math" w:cs="Cambria Math"/>
          <w:sz w:val="14"/>
        </w:rPr>
        <w:t>k≤K</w:t>
      </w:r>
      <w:proofErr w:type="spellEnd"/>
    </w:p>
    <w:p w14:paraId="235C8508" w14:textId="77777777" w:rsidR="00EC768E" w:rsidRDefault="00000000">
      <w:pPr>
        <w:spacing w:after="111"/>
        <w:ind w:left="-5" w:right="9"/>
      </w:pPr>
      <w:r>
        <w:t xml:space="preserve">The average population error </w:t>
      </w:r>
      <w:r>
        <w:rPr>
          <w:rFonts w:ascii="Cambria Math" w:eastAsia="Cambria Math" w:hAnsi="Cambria Math" w:cs="Cambria Math"/>
        </w:rPr>
        <w:t>𝜖(ℎ)</w:t>
      </w:r>
      <w:r>
        <w:t xml:space="preserve"> and average group error </w:t>
      </w:r>
      <w:r>
        <w:rPr>
          <w:rFonts w:ascii="Cambria Math" w:eastAsia="Cambria Math" w:hAnsi="Cambria Math" w:cs="Cambria Math"/>
        </w:rPr>
        <w:t>𝜖</w:t>
      </w:r>
      <w:r>
        <w:rPr>
          <w:rFonts w:ascii="Cambria Math" w:eastAsia="Cambria Math" w:hAnsi="Cambria Math" w:cs="Cambria Math"/>
          <w:vertAlign w:val="subscript"/>
        </w:rPr>
        <w:t>𝑘</w:t>
      </w:r>
      <w:r>
        <w:rPr>
          <w:rFonts w:ascii="Cambria Math" w:eastAsia="Cambria Math" w:hAnsi="Cambria Math" w:cs="Cambria Math"/>
        </w:rPr>
        <w:t>(ℎ)</w:t>
      </w:r>
      <w:r>
        <w:t xml:space="preserve"> are defined as follows. </w:t>
      </w:r>
    </w:p>
    <w:p w14:paraId="2F684D6A" w14:textId="77777777" w:rsidR="00EC768E" w:rsidRDefault="00000000">
      <w:pPr>
        <w:tabs>
          <w:tab w:val="center" w:pos="3845"/>
          <w:tab w:val="center" w:pos="6299"/>
          <w:tab w:val="right" w:pos="6939"/>
        </w:tabs>
        <w:spacing w:after="0" w:line="259" w:lineRule="auto"/>
        <w:ind w:left="0" w:right="0" w:firstLine="0"/>
        <w:jc w:val="left"/>
      </w:pPr>
      <w:r>
        <w:rPr>
          <w:rFonts w:ascii="Calibri" w:eastAsia="Calibri" w:hAnsi="Calibri" w:cs="Calibri"/>
          <w:sz w:val="22"/>
        </w:rPr>
        <w:tab/>
      </w:r>
      <w:r>
        <w:rPr>
          <w:rFonts w:ascii="Cambria Math" w:eastAsia="Cambria Math" w:hAnsi="Cambria Math" w:cs="Cambria Math"/>
        </w:rPr>
        <w:t>𝜖</w:t>
      </w:r>
      <w:r>
        <w:rPr>
          <w:noProof/>
        </w:rPr>
        <w:drawing>
          <wp:inline distT="0" distB="0" distL="0" distR="0" wp14:anchorId="23A80AA7" wp14:editId="00AD7AF2">
            <wp:extent cx="1310640" cy="167640"/>
            <wp:effectExtent l="0" t="0" r="0" b="0"/>
            <wp:docPr id="22042" name="Picture 22042"/>
            <wp:cNvGraphicFramePr/>
            <a:graphic xmlns:a="http://schemas.openxmlformats.org/drawingml/2006/main">
              <a:graphicData uri="http://schemas.openxmlformats.org/drawingml/2006/picture">
                <pic:pic xmlns:pic="http://schemas.openxmlformats.org/drawingml/2006/picture">
                  <pic:nvPicPr>
                    <pic:cNvPr id="22042" name="Picture 22042"/>
                    <pic:cNvPicPr/>
                  </pic:nvPicPr>
                  <pic:blipFill>
                    <a:blip r:embed="rId9"/>
                    <a:stretch>
                      <a:fillRect/>
                    </a:stretch>
                  </pic:blipFill>
                  <pic:spPr>
                    <a:xfrm>
                      <a:off x="0" y="0"/>
                      <a:ext cx="1310640" cy="167640"/>
                    </a:xfrm>
                    <a:prstGeom prst="rect">
                      <a:avLst/>
                    </a:prstGeom>
                  </pic:spPr>
                </pic:pic>
              </a:graphicData>
            </a:graphic>
          </wp:inline>
        </w:drawing>
      </w:r>
      <w:r>
        <w:t xml:space="preserve">  </w:t>
      </w:r>
      <w:r>
        <w:tab/>
        <w:t xml:space="preserve">  </w:t>
      </w:r>
      <w:r>
        <w:tab/>
        <w:t xml:space="preserve">(6) </w:t>
      </w:r>
    </w:p>
    <w:p w14:paraId="4F6E9640" w14:textId="77777777" w:rsidR="00EC768E" w:rsidRDefault="00000000">
      <w:pPr>
        <w:spacing w:after="169" w:line="259" w:lineRule="auto"/>
        <w:ind w:left="29" w:right="175"/>
        <w:jc w:val="center"/>
      </w:pPr>
      <w:r>
        <w:rPr>
          <w:rFonts w:ascii="Cambria Math" w:eastAsia="Cambria Math" w:hAnsi="Cambria Math" w:cs="Cambria Math"/>
          <w:sz w:val="14"/>
        </w:rPr>
        <w:t>𝑛</w:t>
      </w:r>
    </w:p>
    <w:p w14:paraId="6086FEAC" w14:textId="77777777" w:rsidR="00EC768E" w:rsidRDefault="00000000">
      <w:pPr>
        <w:tabs>
          <w:tab w:val="center" w:pos="2634"/>
          <w:tab w:val="center" w:pos="3978"/>
          <w:tab w:val="center" w:pos="5223"/>
          <w:tab w:val="right" w:pos="6939"/>
        </w:tabs>
        <w:spacing w:after="192" w:line="259" w:lineRule="auto"/>
        <w:ind w:left="0" w:right="0" w:firstLine="0"/>
        <w:jc w:val="left"/>
      </w:pPr>
      <w:r>
        <w:rPr>
          <w:rFonts w:ascii="Calibri" w:eastAsia="Calibri" w:hAnsi="Calibri" w:cs="Calibri"/>
          <w:sz w:val="22"/>
        </w:rPr>
        <w:tab/>
      </w:r>
      <w:r>
        <w:rPr>
          <w:rFonts w:ascii="Cambria Math" w:eastAsia="Cambria Math" w:hAnsi="Cambria Math" w:cs="Cambria Math"/>
        </w:rPr>
        <w:t>𝜖</w:t>
      </w:r>
      <w:r>
        <w:rPr>
          <w:rFonts w:ascii="Cambria Math" w:eastAsia="Cambria Math" w:hAnsi="Cambria Math" w:cs="Cambria Math"/>
          <w:vertAlign w:val="subscript"/>
        </w:rPr>
        <w:t>𝑘</w:t>
      </w:r>
      <w:r>
        <w:rPr>
          <w:rFonts w:ascii="Cambria Math" w:eastAsia="Cambria Math" w:hAnsi="Cambria Math" w:cs="Cambria Math"/>
          <w:vertAlign w:val="subscript"/>
        </w:rPr>
        <w:tab/>
      </w:r>
      <w:r>
        <w:rPr>
          <w:noProof/>
        </w:rPr>
        <w:drawing>
          <wp:inline distT="0" distB="0" distL="0" distR="0" wp14:anchorId="1A5233F7" wp14:editId="5EA037FD">
            <wp:extent cx="1563624" cy="179832"/>
            <wp:effectExtent l="0" t="0" r="0" b="0"/>
            <wp:docPr id="22043" name="Picture 22043"/>
            <wp:cNvGraphicFramePr/>
            <a:graphic xmlns:a="http://schemas.openxmlformats.org/drawingml/2006/main">
              <a:graphicData uri="http://schemas.openxmlformats.org/drawingml/2006/picture">
                <pic:pic xmlns:pic="http://schemas.openxmlformats.org/drawingml/2006/picture">
                  <pic:nvPicPr>
                    <pic:cNvPr id="22043" name="Picture 22043"/>
                    <pic:cNvPicPr/>
                  </pic:nvPicPr>
                  <pic:blipFill>
                    <a:blip r:embed="rId10"/>
                    <a:stretch>
                      <a:fillRect/>
                    </a:stretch>
                  </pic:blipFill>
                  <pic:spPr>
                    <a:xfrm>
                      <a:off x="0" y="0"/>
                      <a:ext cx="1563624" cy="179832"/>
                    </a:xfrm>
                    <a:prstGeom prst="rect">
                      <a:avLst/>
                    </a:prstGeom>
                  </pic:spPr>
                </pic:pic>
              </a:graphicData>
            </a:graphic>
          </wp:inline>
        </w:drawing>
      </w:r>
      <w:r>
        <w:rPr>
          <w:rFonts w:ascii="Cambria Math" w:eastAsia="Cambria Math" w:hAnsi="Cambria Math" w:cs="Cambria Math"/>
          <w:vertAlign w:val="subscript"/>
        </w:rPr>
        <w:t>|𝐺</w:t>
      </w:r>
      <w:r>
        <w:rPr>
          <w:rFonts w:ascii="Cambria Math" w:eastAsia="Cambria Math" w:hAnsi="Cambria Math" w:cs="Cambria Math"/>
          <w:sz w:val="12"/>
        </w:rPr>
        <w:t>𝑘</w:t>
      </w:r>
      <w:r>
        <w:rPr>
          <w:rFonts w:ascii="Cambria Math" w:eastAsia="Cambria Math" w:hAnsi="Cambria Math" w:cs="Cambria Math"/>
          <w:vertAlign w:val="subscript"/>
        </w:rPr>
        <w:t>|</w:t>
      </w:r>
      <w:r>
        <w:rPr>
          <w:rFonts w:ascii="Cambria Math" w:eastAsia="Cambria Math" w:hAnsi="Cambria Math" w:cs="Cambria Math"/>
          <w:vertAlign w:val="subscript"/>
        </w:rPr>
        <w:tab/>
      </w:r>
      <w:r>
        <w:t xml:space="preserve"> </w:t>
      </w:r>
      <w:r>
        <w:tab/>
        <w:t xml:space="preserve">     </w:t>
      </w:r>
      <w:proofErr w:type="gramStart"/>
      <w:r>
        <w:t xml:space="preserve">   (</w:t>
      </w:r>
      <w:proofErr w:type="gramEnd"/>
      <w:r>
        <w:t xml:space="preserve">7) </w:t>
      </w:r>
    </w:p>
    <w:p w14:paraId="35E4FC21" w14:textId="77777777" w:rsidR="00EC768E" w:rsidRDefault="00000000">
      <w:pPr>
        <w:spacing w:after="86"/>
        <w:ind w:left="-5" w:right="9"/>
      </w:pPr>
      <w:r>
        <w:t xml:space="preserve">The algorithm described in [4] is to minimize </w:t>
      </w:r>
      <w:r>
        <w:rPr>
          <w:rFonts w:ascii="Cambria Math" w:eastAsia="Cambria Math" w:hAnsi="Cambria Math" w:cs="Cambria Math"/>
        </w:rPr>
        <w:t>𝜖(ℎ), ℎ ∈ ∆𝐻</w:t>
      </w:r>
      <w:r>
        <w:t xml:space="preserve"> subject to </w:t>
      </w:r>
      <w:r>
        <w:rPr>
          <w:rFonts w:ascii="Cambria Math" w:eastAsia="Cambria Math" w:hAnsi="Cambria Math" w:cs="Cambria Math"/>
        </w:rPr>
        <w:t>𝜖</w:t>
      </w:r>
      <w:r>
        <w:rPr>
          <w:rFonts w:ascii="Cambria Math" w:eastAsia="Cambria Math" w:hAnsi="Cambria Math" w:cs="Cambria Math"/>
          <w:vertAlign w:val="subscript"/>
        </w:rPr>
        <w:t>𝑘</w:t>
      </w:r>
      <w:r>
        <w:rPr>
          <w:rFonts w:ascii="Cambria Math" w:eastAsia="Cambria Math" w:hAnsi="Cambria Math" w:cs="Cambria Math"/>
        </w:rPr>
        <w:t>(ℎ) ≤ 𝛾, 𝑘 = 1</w:t>
      </w:r>
      <w:proofErr w:type="gramStart"/>
      <w:r>
        <w:rPr>
          <w:rFonts w:ascii="Cambria Math" w:eastAsia="Cambria Math" w:hAnsi="Cambria Math" w:cs="Cambria Math"/>
        </w:rPr>
        <w:t>, .</w:t>
      </w:r>
      <w:proofErr w:type="gramEnd"/>
      <w:r>
        <w:rPr>
          <w:rFonts w:ascii="Cambria Math" w:eastAsia="Cambria Math" w:hAnsi="Cambria Math" w:cs="Cambria Math"/>
        </w:rPr>
        <w:t xml:space="preserve"> </w:t>
      </w:r>
      <w:proofErr w:type="gramStart"/>
      <w:r>
        <w:rPr>
          <w:rFonts w:ascii="Cambria Math" w:eastAsia="Cambria Math" w:hAnsi="Cambria Math" w:cs="Cambria Math"/>
        </w:rPr>
        <w:t>. ,</w:t>
      </w:r>
      <w:proofErr w:type="gramEnd"/>
      <w:r>
        <w:rPr>
          <w:rFonts w:ascii="Cambria Math" w:eastAsia="Cambria Math" w:hAnsi="Cambria Math" w:cs="Cambria Math"/>
        </w:rPr>
        <w:t xml:space="preserve"> 𝐾</w:t>
      </w:r>
      <w:r>
        <w:t xml:space="preserve">.   </w:t>
      </w:r>
    </w:p>
    <w:p w14:paraId="2CA94A31" w14:textId="77777777" w:rsidR="00EC768E" w:rsidRDefault="00000000">
      <w:pPr>
        <w:spacing w:after="409"/>
        <w:ind w:left="-15" w:right="9" w:firstLine="288"/>
      </w:pPr>
      <w:r>
        <w:t xml:space="preserve">The algorithm iterates over the scenarios where two players, Learner and Regulator, are engaged in zero-sum games. At each iteration, the regulator determines a weighting over groups, and the learner responds by computing model </w:t>
      </w:r>
      <w:r>
        <w:rPr>
          <w:rFonts w:ascii="Cambria Math" w:eastAsia="Cambria Math" w:hAnsi="Cambria Math" w:cs="Cambria Math"/>
        </w:rPr>
        <w:t>ℎ</w:t>
      </w:r>
      <w:r>
        <w:rPr>
          <w:rFonts w:ascii="Cambria Math" w:eastAsia="Cambria Math" w:hAnsi="Cambria Math" w:cs="Cambria Math"/>
          <w:vertAlign w:val="subscript"/>
        </w:rPr>
        <w:t>𝑡</w:t>
      </w:r>
      <w:r>
        <w:t xml:space="preserve"> to minimize the weighted prediction error. The regulator updates the weights by using the Exponential Weights Algorithm. The algorithm converges to Nash Equilibrium [11], and the solution space iterates over Pareto Fronts [12], which means no group is worse off due to any change. </w:t>
      </w:r>
    </w:p>
    <w:p w14:paraId="75900939" w14:textId="77777777" w:rsidR="00EC768E" w:rsidRDefault="00000000">
      <w:pPr>
        <w:pStyle w:val="Heading1"/>
        <w:ind w:left="551" w:hanging="566"/>
      </w:pPr>
      <w:r>
        <w:t xml:space="preserve">Experiment </w:t>
      </w:r>
    </w:p>
    <w:p w14:paraId="31BEBE3A" w14:textId="77777777" w:rsidR="00EC768E" w:rsidRDefault="00000000">
      <w:pPr>
        <w:pStyle w:val="Heading2"/>
        <w:ind w:left="551" w:hanging="566"/>
      </w:pPr>
      <w:r>
        <w:t xml:space="preserve">Dataset </w:t>
      </w:r>
    </w:p>
    <w:p w14:paraId="7D948DE9" w14:textId="77777777" w:rsidR="00EC768E" w:rsidRDefault="00000000">
      <w:pPr>
        <w:spacing w:after="217"/>
        <w:ind w:left="-5" w:right="9"/>
      </w:pPr>
      <w:r>
        <w:t xml:space="preserve">We use the German Credit Dataset [13] to perform the analysis. The original dataset has a large set of possible values. It is selected because it has a binary target (Good/ Bad Risk), and the dataset has two protected attributes i.e., age and sex. We use the reduced dataset attributes and values. For example, the original dataset had bank balance limits instead of little, moderate, rich, and quite rich.  The dataset’s attributes are as follows.  </w:t>
      </w:r>
    </w:p>
    <w:p w14:paraId="4715117D" w14:textId="77777777" w:rsidR="00EC768E" w:rsidRDefault="00000000">
      <w:pPr>
        <w:spacing w:after="0" w:line="265" w:lineRule="auto"/>
        <w:ind w:right="23"/>
        <w:jc w:val="center"/>
      </w:pPr>
      <w:r>
        <w:rPr>
          <w:b/>
          <w:sz w:val="18"/>
        </w:rPr>
        <w:t>Table 1.</w:t>
      </w:r>
      <w:r>
        <w:rPr>
          <w:sz w:val="18"/>
        </w:rPr>
        <w:t xml:space="preserve"> Attributes of German Credit Dataset </w:t>
      </w:r>
    </w:p>
    <w:tbl>
      <w:tblPr>
        <w:tblStyle w:val="TableGrid"/>
        <w:tblW w:w="6942" w:type="dxa"/>
        <w:tblInd w:w="5" w:type="dxa"/>
        <w:tblCellMar>
          <w:top w:w="10" w:type="dxa"/>
          <w:left w:w="108" w:type="dxa"/>
          <w:bottom w:w="0" w:type="dxa"/>
          <w:right w:w="114" w:type="dxa"/>
        </w:tblCellMar>
        <w:tblLook w:val="04A0" w:firstRow="1" w:lastRow="0" w:firstColumn="1" w:lastColumn="0" w:noHBand="0" w:noVBand="1"/>
      </w:tblPr>
      <w:tblGrid>
        <w:gridCol w:w="2302"/>
        <w:gridCol w:w="4640"/>
      </w:tblGrid>
      <w:tr w:rsidR="00EC768E" w14:paraId="29F788F2" w14:textId="77777777">
        <w:trPr>
          <w:trHeight w:val="242"/>
        </w:trPr>
        <w:tc>
          <w:tcPr>
            <w:tcW w:w="2302" w:type="dxa"/>
            <w:tcBorders>
              <w:top w:val="single" w:sz="4" w:space="0" w:color="000000"/>
              <w:left w:val="single" w:sz="4" w:space="0" w:color="000000"/>
              <w:bottom w:val="single" w:sz="4" w:space="0" w:color="000000"/>
              <w:right w:val="single" w:sz="4" w:space="0" w:color="000000"/>
            </w:tcBorders>
          </w:tcPr>
          <w:p w14:paraId="0E4CCD58" w14:textId="77777777" w:rsidR="00EC768E" w:rsidRDefault="00000000">
            <w:pPr>
              <w:spacing w:after="0" w:line="259" w:lineRule="auto"/>
              <w:ind w:left="0" w:right="0" w:firstLine="0"/>
              <w:jc w:val="left"/>
            </w:pPr>
            <w:r>
              <w:rPr>
                <w:b/>
              </w:rPr>
              <w:t xml:space="preserve">Attribute </w:t>
            </w:r>
          </w:p>
        </w:tc>
        <w:tc>
          <w:tcPr>
            <w:tcW w:w="4640" w:type="dxa"/>
            <w:tcBorders>
              <w:top w:val="single" w:sz="4" w:space="0" w:color="000000"/>
              <w:left w:val="single" w:sz="4" w:space="0" w:color="000000"/>
              <w:bottom w:val="single" w:sz="4" w:space="0" w:color="000000"/>
              <w:right w:val="single" w:sz="4" w:space="0" w:color="000000"/>
            </w:tcBorders>
          </w:tcPr>
          <w:p w14:paraId="336E4FC8" w14:textId="77777777" w:rsidR="00EC768E" w:rsidRDefault="00000000">
            <w:pPr>
              <w:spacing w:after="0" w:line="259" w:lineRule="auto"/>
              <w:ind w:left="0" w:right="0" w:firstLine="0"/>
              <w:jc w:val="left"/>
            </w:pPr>
            <w:r>
              <w:rPr>
                <w:b/>
              </w:rPr>
              <w:t xml:space="preserve">Possible Values </w:t>
            </w:r>
          </w:p>
        </w:tc>
      </w:tr>
      <w:tr w:rsidR="00EC768E" w14:paraId="1BB17869"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184D64DD" w14:textId="77777777" w:rsidR="00EC768E" w:rsidRDefault="00000000">
            <w:pPr>
              <w:spacing w:after="0" w:line="259" w:lineRule="auto"/>
              <w:ind w:left="0" w:right="0" w:firstLine="0"/>
              <w:jc w:val="left"/>
            </w:pPr>
            <w:r>
              <w:rPr>
                <w:b/>
              </w:rPr>
              <w:t xml:space="preserve">Age </w:t>
            </w:r>
          </w:p>
        </w:tc>
        <w:tc>
          <w:tcPr>
            <w:tcW w:w="4640" w:type="dxa"/>
            <w:tcBorders>
              <w:top w:val="single" w:sz="4" w:space="0" w:color="000000"/>
              <w:left w:val="single" w:sz="4" w:space="0" w:color="000000"/>
              <w:bottom w:val="single" w:sz="4" w:space="0" w:color="000000"/>
              <w:right w:val="single" w:sz="4" w:space="0" w:color="000000"/>
            </w:tcBorders>
          </w:tcPr>
          <w:p w14:paraId="6C23278F" w14:textId="77777777" w:rsidR="00EC768E" w:rsidRDefault="00000000">
            <w:pPr>
              <w:spacing w:after="0" w:line="259" w:lineRule="auto"/>
              <w:ind w:left="0" w:right="0" w:firstLine="0"/>
              <w:jc w:val="left"/>
            </w:pPr>
            <w:r>
              <w:t xml:space="preserve">Integer values </w:t>
            </w:r>
          </w:p>
        </w:tc>
      </w:tr>
      <w:tr w:rsidR="00EC768E" w14:paraId="6AB89C89"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02651782" w14:textId="77777777" w:rsidR="00EC768E" w:rsidRDefault="00000000">
            <w:pPr>
              <w:spacing w:after="0" w:line="259" w:lineRule="auto"/>
              <w:ind w:left="0" w:right="0" w:firstLine="0"/>
              <w:jc w:val="left"/>
            </w:pPr>
            <w:r>
              <w:rPr>
                <w:b/>
              </w:rPr>
              <w:t xml:space="preserve">Sex </w:t>
            </w:r>
          </w:p>
        </w:tc>
        <w:tc>
          <w:tcPr>
            <w:tcW w:w="4640" w:type="dxa"/>
            <w:tcBorders>
              <w:top w:val="single" w:sz="4" w:space="0" w:color="000000"/>
              <w:left w:val="single" w:sz="4" w:space="0" w:color="000000"/>
              <w:bottom w:val="single" w:sz="4" w:space="0" w:color="000000"/>
              <w:right w:val="single" w:sz="4" w:space="0" w:color="000000"/>
            </w:tcBorders>
          </w:tcPr>
          <w:p w14:paraId="7B439503" w14:textId="77777777" w:rsidR="00EC768E" w:rsidRDefault="00000000">
            <w:pPr>
              <w:spacing w:after="0" w:line="259" w:lineRule="auto"/>
              <w:ind w:left="0" w:right="0" w:firstLine="0"/>
              <w:jc w:val="left"/>
            </w:pPr>
            <w:r>
              <w:t xml:space="preserve">Male, Female </w:t>
            </w:r>
          </w:p>
        </w:tc>
      </w:tr>
      <w:tr w:rsidR="00EC768E" w14:paraId="06AF2BCF"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475A1BB2" w14:textId="77777777" w:rsidR="00EC768E" w:rsidRDefault="00000000">
            <w:pPr>
              <w:spacing w:after="0" w:line="259" w:lineRule="auto"/>
              <w:ind w:left="0" w:right="0" w:firstLine="0"/>
              <w:jc w:val="left"/>
            </w:pPr>
            <w:r>
              <w:rPr>
                <w:b/>
              </w:rPr>
              <w:t xml:space="preserve">Job </w:t>
            </w:r>
          </w:p>
        </w:tc>
        <w:tc>
          <w:tcPr>
            <w:tcW w:w="4640" w:type="dxa"/>
            <w:tcBorders>
              <w:top w:val="single" w:sz="4" w:space="0" w:color="000000"/>
              <w:left w:val="single" w:sz="4" w:space="0" w:color="000000"/>
              <w:bottom w:val="single" w:sz="4" w:space="0" w:color="000000"/>
              <w:right w:val="single" w:sz="4" w:space="0" w:color="000000"/>
            </w:tcBorders>
          </w:tcPr>
          <w:p w14:paraId="66E55307" w14:textId="77777777" w:rsidR="00EC768E" w:rsidRDefault="00000000">
            <w:pPr>
              <w:spacing w:after="0" w:line="259" w:lineRule="auto"/>
              <w:ind w:left="0" w:right="0" w:firstLine="0"/>
              <w:jc w:val="left"/>
            </w:pPr>
            <w:r>
              <w:t xml:space="preserve">Employed, unemployed </w:t>
            </w:r>
          </w:p>
        </w:tc>
      </w:tr>
      <w:tr w:rsidR="00EC768E" w14:paraId="14DA40D7"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093045C5" w14:textId="77777777" w:rsidR="00EC768E" w:rsidRDefault="00000000">
            <w:pPr>
              <w:spacing w:after="0" w:line="259" w:lineRule="auto"/>
              <w:ind w:left="0" w:right="0" w:firstLine="0"/>
              <w:jc w:val="left"/>
            </w:pPr>
            <w:r>
              <w:rPr>
                <w:b/>
              </w:rPr>
              <w:t xml:space="preserve">Housing </w:t>
            </w:r>
          </w:p>
        </w:tc>
        <w:tc>
          <w:tcPr>
            <w:tcW w:w="4640" w:type="dxa"/>
            <w:tcBorders>
              <w:top w:val="single" w:sz="4" w:space="0" w:color="000000"/>
              <w:left w:val="single" w:sz="4" w:space="0" w:color="000000"/>
              <w:bottom w:val="single" w:sz="4" w:space="0" w:color="000000"/>
              <w:right w:val="single" w:sz="4" w:space="0" w:color="000000"/>
            </w:tcBorders>
          </w:tcPr>
          <w:p w14:paraId="1BF1586E" w14:textId="77777777" w:rsidR="00EC768E" w:rsidRDefault="00000000">
            <w:pPr>
              <w:spacing w:after="0" w:line="259" w:lineRule="auto"/>
              <w:ind w:left="0" w:right="0" w:firstLine="0"/>
              <w:jc w:val="left"/>
            </w:pPr>
            <w:r>
              <w:t xml:space="preserve">Own, Free, Rent </w:t>
            </w:r>
          </w:p>
        </w:tc>
      </w:tr>
      <w:tr w:rsidR="00EC768E" w14:paraId="4C9DB586"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13F63985" w14:textId="77777777" w:rsidR="00EC768E" w:rsidRDefault="00000000">
            <w:pPr>
              <w:spacing w:after="0" w:line="259" w:lineRule="auto"/>
              <w:ind w:left="0" w:right="0" w:firstLine="0"/>
              <w:jc w:val="left"/>
            </w:pPr>
            <w:r>
              <w:rPr>
                <w:b/>
              </w:rPr>
              <w:t xml:space="preserve">Saving accounts </w:t>
            </w:r>
          </w:p>
        </w:tc>
        <w:tc>
          <w:tcPr>
            <w:tcW w:w="4640" w:type="dxa"/>
            <w:tcBorders>
              <w:top w:val="single" w:sz="4" w:space="0" w:color="000000"/>
              <w:left w:val="single" w:sz="4" w:space="0" w:color="000000"/>
              <w:bottom w:val="single" w:sz="4" w:space="0" w:color="000000"/>
              <w:right w:val="single" w:sz="4" w:space="0" w:color="000000"/>
            </w:tcBorders>
          </w:tcPr>
          <w:p w14:paraId="68096CBE" w14:textId="77777777" w:rsidR="00EC768E" w:rsidRDefault="00000000">
            <w:pPr>
              <w:spacing w:after="0" w:line="259" w:lineRule="auto"/>
              <w:ind w:left="0" w:right="0" w:firstLine="0"/>
              <w:jc w:val="left"/>
            </w:pPr>
            <w:r>
              <w:t xml:space="preserve">Little, moderate, rich, quite rich  </w:t>
            </w:r>
          </w:p>
        </w:tc>
      </w:tr>
      <w:tr w:rsidR="00EC768E" w14:paraId="2ED6568C"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5949C339" w14:textId="77777777" w:rsidR="00EC768E" w:rsidRDefault="00000000">
            <w:pPr>
              <w:spacing w:after="0" w:line="259" w:lineRule="auto"/>
              <w:ind w:left="0" w:right="0" w:firstLine="0"/>
              <w:jc w:val="left"/>
            </w:pPr>
            <w:r>
              <w:rPr>
                <w:b/>
              </w:rPr>
              <w:t xml:space="preserve">Checking accounts </w:t>
            </w:r>
          </w:p>
        </w:tc>
        <w:tc>
          <w:tcPr>
            <w:tcW w:w="4640" w:type="dxa"/>
            <w:tcBorders>
              <w:top w:val="single" w:sz="4" w:space="0" w:color="000000"/>
              <w:left w:val="single" w:sz="4" w:space="0" w:color="000000"/>
              <w:bottom w:val="single" w:sz="4" w:space="0" w:color="000000"/>
              <w:right w:val="single" w:sz="4" w:space="0" w:color="000000"/>
            </w:tcBorders>
          </w:tcPr>
          <w:p w14:paraId="7DD350F9" w14:textId="77777777" w:rsidR="00EC768E" w:rsidRDefault="00000000">
            <w:pPr>
              <w:spacing w:after="0" w:line="259" w:lineRule="auto"/>
              <w:ind w:left="0" w:right="0" w:firstLine="0"/>
              <w:jc w:val="left"/>
            </w:pPr>
            <w:r>
              <w:t xml:space="preserve">Little, moderate, rich, quite rich </w:t>
            </w:r>
          </w:p>
        </w:tc>
      </w:tr>
      <w:tr w:rsidR="00EC768E" w14:paraId="15EDDBAE"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6FC2F686" w14:textId="77777777" w:rsidR="00EC768E" w:rsidRDefault="00000000">
            <w:pPr>
              <w:spacing w:after="0" w:line="259" w:lineRule="auto"/>
              <w:ind w:left="0" w:right="0" w:firstLine="0"/>
              <w:jc w:val="left"/>
            </w:pPr>
            <w:r>
              <w:rPr>
                <w:b/>
              </w:rPr>
              <w:t xml:space="preserve">Credit Amount </w:t>
            </w:r>
          </w:p>
        </w:tc>
        <w:tc>
          <w:tcPr>
            <w:tcW w:w="4640" w:type="dxa"/>
            <w:tcBorders>
              <w:top w:val="single" w:sz="4" w:space="0" w:color="000000"/>
              <w:left w:val="single" w:sz="4" w:space="0" w:color="000000"/>
              <w:bottom w:val="single" w:sz="4" w:space="0" w:color="000000"/>
              <w:right w:val="single" w:sz="4" w:space="0" w:color="000000"/>
            </w:tcBorders>
          </w:tcPr>
          <w:p w14:paraId="25785F54" w14:textId="77777777" w:rsidR="00EC768E" w:rsidRDefault="00000000">
            <w:pPr>
              <w:spacing w:after="0" w:line="259" w:lineRule="auto"/>
              <w:ind w:left="0" w:right="0" w:firstLine="0"/>
              <w:jc w:val="left"/>
            </w:pPr>
            <w:r>
              <w:t xml:space="preserve">Integer Values </w:t>
            </w:r>
          </w:p>
        </w:tc>
      </w:tr>
      <w:tr w:rsidR="00EC768E" w14:paraId="6FC0144D"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61116499" w14:textId="77777777" w:rsidR="00EC768E" w:rsidRDefault="00000000">
            <w:pPr>
              <w:spacing w:after="0" w:line="259" w:lineRule="auto"/>
              <w:ind w:left="0" w:right="0" w:firstLine="0"/>
              <w:jc w:val="left"/>
            </w:pPr>
            <w:r>
              <w:rPr>
                <w:b/>
              </w:rPr>
              <w:t xml:space="preserve">Duration </w:t>
            </w:r>
          </w:p>
        </w:tc>
        <w:tc>
          <w:tcPr>
            <w:tcW w:w="4640" w:type="dxa"/>
            <w:tcBorders>
              <w:top w:val="single" w:sz="4" w:space="0" w:color="000000"/>
              <w:left w:val="single" w:sz="4" w:space="0" w:color="000000"/>
              <w:bottom w:val="single" w:sz="4" w:space="0" w:color="000000"/>
              <w:right w:val="single" w:sz="4" w:space="0" w:color="000000"/>
            </w:tcBorders>
          </w:tcPr>
          <w:p w14:paraId="734D18DF" w14:textId="77777777" w:rsidR="00EC768E" w:rsidRDefault="00000000">
            <w:pPr>
              <w:spacing w:after="0" w:line="259" w:lineRule="auto"/>
              <w:ind w:left="0" w:right="0" w:firstLine="0"/>
              <w:jc w:val="left"/>
            </w:pPr>
            <w:r>
              <w:t xml:space="preserve">Duration in month </w:t>
            </w:r>
          </w:p>
        </w:tc>
      </w:tr>
      <w:tr w:rsidR="00EC768E" w14:paraId="2A766B32" w14:textId="77777777">
        <w:trPr>
          <w:trHeight w:val="470"/>
        </w:trPr>
        <w:tc>
          <w:tcPr>
            <w:tcW w:w="2302" w:type="dxa"/>
            <w:tcBorders>
              <w:top w:val="single" w:sz="4" w:space="0" w:color="000000"/>
              <w:left w:val="single" w:sz="4" w:space="0" w:color="000000"/>
              <w:bottom w:val="single" w:sz="4" w:space="0" w:color="000000"/>
              <w:right w:val="single" w:sz="4" w:space="0" w:color="000000"/>
            </w:tcBorders>
          </w:tcPr>
          <w:p w14:paraId="36D7C064" w14:textId="77777777" w:rsidR="00EC768E" w:rsidRDefault="00000000">
            <w:pPr>
              <w:spacing w:after="0" w:line="259" w:lineRule="auto"/>
              <w:ind w:left="0" w:right="0" w:firstLine="0"/>
              <w:jc w:val="left"/>
            </w:pPr>
            <w:r>
              <w:rPr>
                <w:b/>
              </w:rPr>
              <w:t xml:space="preserve">Purpose </w:t>
            </w:r>
          </w:p>
        </w:tc>
        <w:tc>
          <w:tcPr>
            <w:tcW w:w="4640" w:type="dxa"/>
            <w:tcBorders>
              <w:top w:val="single" w:sz="4" w:space="0" w:color="000000"/>
              <w:left w:val="single" w:sz="4" w:space="0" w:color="000000"/>
              <w:bottom w:val="single" w:sz="4" w:space="0" w:color="000000"/>
              <w:right w:val="single" w:sz="4" w:space="0" w:color="000000"/>
            </w:tcBorders>
          </w:tcPr>
          <w:p w14:paraId="0DFC7DE5" w14:textId="77777777" w:rsidR="00EC768E" w:rsidRDefault="00000000">
            <w:pPr>
              <w:spacing w:after="0" w:line="259" w:lineRule="auto"/>
              <w:ind w:left="0" w:right="0" w:firstLine="0"/>
            </w:pPr>
            <w:r>
              <w:t xml:space="preserve">Business, car, domestic appliances, education, furniture/equipment, radio/TV, repairs, vacation/others </w:t>
            </w:r>
          </w:p>
        </w:tc>
      </w:tr>
      <w:tr w:rsidR="00EC768E" w14:paraId="2B45A140"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1BFB2F10" w14:textId="77777777" w:rsidR="00EC768E" w:rsidRDefault="00000000">
            <w:pPr>
              <w:spacing w:after="0" w:line="259" w:lineRule="auto"/>
              <w:ind w:left="0" w:right="0" w:firstLine="0"/>
              <w:jc w:val="left"/>
            </w:pPr>
            <w:r>
              <w:rPr>
                <w:b/>
              </w:rPr>
              <w:t xml:space="preserve">Risk </w:t>
            </w:r>
          </w:p>
        </w:tc>
        <w:tc>
          <w:tcPr>
            <w:tcW w:w="4640" w:type="dxa"/>
            <w:tcBorders>
              <w:top w:val="single" w:sz="4" w:space="0" w:color="000000"/>
              <w:left w:val="single" w:sz="4" w:space="0" w:color="000000"/>
              <w:bottom w:val="single" w:sz="4" w:space="0" w:color="000000"/>
              <w:right w:val="single" w:sz="4" w:space="0" w:color="000000"/>
            </w:tcBorders>
          </w:tcPr>
          <w:p w14:paraId="0E4940BF" w14:textId="77777777" w:rsidR="00EC768E" w:rsidRDefault="00000000">
            <w:pPr>
              <w:spacing w:after="0" w:line="259" w:lineRule="auto"/>
              <w:ind w:left="0" w:right="0" w:firstLine="0"/>
              <w:jc w:val="left"/>
            </w:pPr>
            <w:r>
              <w:t xml:space="preserve">Good, bad </w:t>
            </w:r>
          </w:p>
        </w:tc>
      </w:tr>
    </w:tbl>
    <w:p w14:paraId="2947E121" w14:textId="77777777" w:rsidR="00EC768E" w:rsidRDefault="00000000">
      <w:pPr>
        <w:spacing w:after="0" w:line="259" w:lineRule="auto"/>
        <w:ind w:left="228" w:right="0" w:firstLine="0"/>
        <w:jc w:val="left"/>
      </w:pPr>
      <w:r>
        <w:t xml:space="preserve"> </w:t>
      </w:r>
    </w:p>
    <w:p w14:paraId="45947067" w14:textId="77777777" w:rsidR="00EC768E" w:rsidRDefault="00000000">
      <w:pPr>
        <w:spacing w:after="216"/>
        <w:ind w:left="-5" w:right="9"/>
      </w:pPr>
      <w:r>
        <w:t xml:space="preserve">The risk attribute is the binary target attribute which is good or bad. We clean the data before using it and transform it into numeric attributes. The protected attributes are age and sex. The dataset’s loss function provided in the dataset is the following. The loss function allows to optimize the training of the model. The loss function stipulates that a false positive is five times more damaging than a false negative. </w:t>
      </w:r>
    </w:p>
    <w:p w14:paraId="6AA8E8D8" w14:textId="77777777" w:rsidR="00EC768E" w:rsidRDefault="00000000">
      <w:pPr>
        <w:spacing w:after="0" w:line="265" w:lineRule="auto"/>
        <w:ind w:right="25"/>
        <w:jc w:val="center"/>
      </w:pPr>
      <w:r>
        <w:rPr>
          <w:b/>
          <w:sz w:val="18"/>
        </w:rPr>
        <w:t>Table 2.</w:t>
      </w:r>
      <w:r>
        <w:rPr>
          <w:sz w:val="18"/>
        </w:rPr>
        <w:t xml:space="preserve"> Loss Function of German Credit Dataset </w:t>
      </w:r>
    </w:p>
    <w:tbl>
      <w:tblPr>
        <w:tblStyle w:val="TableGrid"/>
        <w:tblW w:w="6909" w:type="dxa"/>
        <w:tblInd w:w="5" w:type="dxa"/>
        <w:tblCellMar>
          <w:top w:w="10" w:type="dxa"/>
          <w:left w:w="108" w:type="dxa"/>
          <w:bottom w:w="0" w:type="dxa"/>
          <w:right w:w="115" w:type="dxa"/>
        </w:tblCellMar>
        <w:tblLook w:val="04A0" w:firstRow="1" w:lastRow="0" w:firstColumn="1" w:lastColumn="0" w:noHBand="0" w:noVBand="1"/>
      </w:tblPr>
      <w:tblGrid>
        <w:gridCol w:w="2303"/>
        <w:gridCol w:w="2304"/>
        <w:gridCol w:w="2302"/>
      </w:tblGrid>
      <w:tr w:rsidR="00EC768E" w14:paraId="7E3EDD82"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6CF9A6F8" w14:textId="77777777" w:rsidR="00EC768E" w:rsidRDefault="00000000">
            <w:pPr>
              <w:spacing w:after="0" w:line="259" w:lineRule="auto"/>
              <w:ind w:left="0" w:right="0" w:firstLine="0"/>
              <w:jc w:val="left"/>
            </w:pPr>
            <w:r>
              <w:rPr>
                <w:b/>
              </w:rPr>
              <w:t xml:space="preserve">Actual/Predicted </w:t>
            </w:r>
          </w:p>
        </w:tc>
        <w:tc>
          <w:tcPr>
            <w:tcW w:w="2304" w:type="dxa"/>
            <w:tcBorders>
              <w:top w:val="single" w:sz="4" w:space="0" w:color="000000"/>
              <w:left w:val="single" w:sz="4" w:space="0" w:color="000000"/>
              <w:bottom w:val="single" w:sz="4" w:space="0" w:color="000000"/>
              <w:right w:val="single" w:sz="4" w:space="0" w:color="000000"/>
            </w:tcBorders>
          </w:tcPr>
          <w:p w14:paraId="408765A4" w14:textId="77777777" w:rsidR="00EC768E" w:rsidRDefault="00000000">
            <w:pPr>
              <w:spacing w:after="0" w:line="259" w:lineRule="auto"/>
              <w:ind w:left="0" w:right="0" w:firstLine="0"/>
              <w:jc w:val="left"/>
            </w:pPr>
            <w:r>
              <w:rPr>
                <w:b/>
              </w:rPr>
              <w:t xml:space="preserve">Good </w:t>
            </w:r>
          </w:p>
        </w:tc>
        <w:tc>
          <w:tcPr>
            <w:tcW w:w="2302" w:type="dxa"/>
            <w:tcBorders>
              <w:top w:val="single" w:sz="4" w:space="0" w:color="000000"/>
              <w:left w:val="single" w:sz="4" w:space="0" w:color="000000"/>
              <w:bottom w:val="single" w:sz="4" w:space="0" w:color="000000"/>
              <w:right w:val="single" w:sz="4" w:space="0" w:color="000000"/>
            </w:tcBorders>
          </w:tcPr>
          <w:p w14:paraId="25530DA3" w14:textId="77777777" w:rsidR="00EC768E" w:rsidRDefault="00000000">
            <w:pPr>
              <w:spacing w:after="0" w:line="259" w:lineRule="auto"/>
              <w:ind w:left="0" w:right="0" w:firstLine="0"/>
              <w:jc w:val="left"/>
            </w:pPr>
            <w:r>
              <w:rPr>
                <w:b/>
              </w:rPr>
              <w:t xml:space="preserve">Bad </w:t>
            </w:r>
          </w:p>
        </w:tc>
      </w:tr>
      <w:tr w:rsidR="00EC768E" w14:paraId="622B90E9"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4CC4C660" w14:textId="77777777" w:rsidR="00EC768E" w:rsidRDefault="00000000">
            <w:pPr>
              <w:spacing w:after="0" w:line="259" w:lineRule="auto"/>
              <w:ind w:left="0" w:right="0" w:firstLine="0"/>
              <w:jc w:val="left"/>
            </w:pPr>
            <w:r>
              <w:rPr>
                <w:b/>
              </w:rPr>
              <w:t xml:space="preserve">Good </w:t>
            </w:r>
          </w:p>
        </w:tc>
        <w:tc>
          <w:tcPr>
            <w:tcW w:w="2304" w:type="dxa"/>
            <w:tcBorders>
              <w:top w:val="single" w:sz="4" w:space="0" w:color="000000"/>
              <w:left w:val="single" w:sz="4" w:space="0" w:color="000000"/>
              <w:bottom w:val="single" w:sz="4" w:space="0" w:color="000000"/>
              <w:right w:val="single" w:sz="4" w:space="0" w:color="000000"/>
            </w:tcBorders>
          </w:tcPr>
          <w:p w14:paraId="33FB3E59" w14:textId="77777777" w:rsidR="00EC768E" w:rsidRDefault="00000000">
            <w:pPr>
              <w:spacing w:after="0" w:line="259" w:lineRule="auto"/>
              <w:ind w:left="0" w:right="0" w:firstLine="0"/>
              <w:jc w:val="left"/>
            </w:pPr>
            <w:r>
              <w:t xml:space="preserve">0 </w:t>
            </w:r>
          </w:p>
        </w:tc>
        <w:tc>
          <w:tcPr>
            <w:tcW w:w="2302" w:type="dxa"/>
            <w:tcBorders>
              <w:top w:val="single" w:sz="4" w:space="0" w:color="000000"/>
              <w:left w:val="single" w:sz="4" w:space="0" w:color="000000"/>
              <w:bottom w:val="single" w:sz="4" w:space="0" w:color="000000"/>
              <w:right w:val="single" w:sz="4" w:space="0" w:color="000000"/>
            </w:tcBorders>
          </w:tcPr>
          <w:p w14:paraId="48939E45" w14:textId="77777777" w:rsidR="00EC768E" w:rsidRDefault="00000000">
            <w:pPr>
              <w:spacing w:after="0" w:line="259" w:lineRule="auto"/>
              <w:ind w:left="0" w:right="0" w:firstLine="0"/>
              <w:jc w:val="left"/>
            </w:pPr>
            <w:r>
              <w:t xml:space="preserve">1 </w:t>
            </w:r>
          </w:p>
        </w:tc>
      </w:tr>
      <w:tr w:rsidR="00EC768E" w14:paraId="4E5E8C95" w14:textId="77777777">
        <w:trPr>
          <w:trHeight w:val="240"/>
        </w:trPr>
        <w:tc>
          <w:tcPr>
            <w:tcW w:w="2302" w:type="dxa"/>
            <w:tcBorders>
              <w:top w:val="single" w:sz="4" w:space="0" w:color="000000"/>
              <w:left w:val="single" w:sz="4" w:space="0" w:color="000000"/>
              <w:bottom w:val="single" w:sz="4" w:space="0" w:color="000000"/>
              <w:right w:val="single" w:sz="4" w:space="0" w:color="000000"/>
            </w:tcBorders>
          </w:tcPr>
          <w:p w14:paraId="3C631E4D" w14:textId="77777777" w:rsidR="00EC768E" w:rsidRDefault="00000000">
            <w:pPr>
              <w:spacing w:after="0" w:line="259" w:lineRule="auto"/>
              <w:ind w:left="0" w:right="0" w:firstLine="0"/>
              <w:jc w:val="left"/>
            </w:pPr>
            <w:r>
              <w:rPr>
                <w:b/>
              </w:rPr>
              <w:t xml:space="preserve">Bad </w:t>
            </w:r>
          </w:p>
        </w:tc>
        <w:tc>
          <w:tcPr>
            <w:tcW w:w="2304" w:type="dxa"/>
            <w:tcBorders>
              <w:top w:val="single" w:sz="4" w:space="0" w:color="000000"/>
              <w:left w:val="single" w:sz="4" w:space="0" w:color="000000"/>
              <w:bottom w:val="single" w:sz="4" w:space="0" w:color="000000"/>
              <w:right w:val="single" w:sz="4" w:space="0" w:color="000000"/>
            </w:tcBorders>
          </w:tcPr>
          <w:p w14:paraId="418E39C7" w14:textId="77777777" w:rsidR="00EC768E" w:rsidRDefault="00000000">
            <w:pPr>
              <w:spacing w:after="0" w:line="259" w:lineRule="auto"/>
              <w:ind w:left="0" w:right="0" w:firstLine="0"/>
              <w:jc w:val="left"/>
            </w:pPr>
            <w:r>
              <w:t xml:space="preserve">5 </w:t>
            </w:r>
          </w:p>
        </w:tc>
        <w:tc>
          <w:tcPr>
            <w:tcW w:w="2302" w:type="dxa"/>
            <w:tcBorders>
              <w:top w:val="single" w:sz="4" w:space="0" w:color="000000"/>
              <w:left w:val="single" w:sz="4" w:space="0" w:color="000000"/>
              <w:bottom w:val="single" w:sz="4" w:space="0" w:color="000000"/>
              <w:right w:val="single" w:sz="4" w:space="0" w:color="000000"/>
            </w:tcBorders>
          </w:tcPr>
          <w:p w14:paraId="084B5DEA" w14:textId="77777777" w:rsidR="00EC768E" w:rsidRDefault="00000000">
            <w:pPr>
              <w:spacing w:after="0" w:line="259" w:lineRule="auto"/>
              <w:ind w:left="0" w:right="0" w:firstLine="0"/>
              <w:jc w:val="left"/>
            </w:pPr>
            <w:r>
              <w:t xml:space="preserve">0 </w:t>
            </w:r>
          </w:p>
        </w:tc>
      </w:tr>
    </w:tbl>
    <w:p w14:paraId="1C442146" w14:textId="77777777" w:rsidR="00EC768E" w:rsidRDefault="00000000">
      <w:pPr>
        <w:spacing w:after="358" w:line="259" w:lineRule="auto"/>
        <w:ind w:left="228" w:right="0" w:firstLine="0"/>
        <w:jc w:val="left"/>
      </w:pPr>
      <w:r>
        <w:t xml:space="preserve"> </w:t>
      </w:r>
    </w:p>
    <w:p w14:paraId="7CBD388B" w14:textId="77777777" w:rsidR="00EC768E" w:rsidRDefault="00000000">
      <w:pPr>
        <w:pStyle w:val="Heading2"/>
        <w:ind w:left="551" w:hanging="566"/>
      </w:pPr>
      <w:r>
        <w:t xml:space="preserve">Fairness Metrics </w:t>
      </w:r>
    </w:p>
    <w:p w14:paraId="022F1C98" w14:textId="77777777" w:rsidR="00EC768E" w:rsidRDefault="00000000">
      <w:pPr>
        <w:ind w:left="-5" w:right="9"/>
      </w:pPr>
      <w:r>
        <w:t xml:space="preserve">Fairness metrics are used to measure the fairness of classification algorithm [14]. We use the following metrics to evaluate fairness. As described above in section 2, the fairness metrics are interpreted by their values. Here is a summary of all the metrics used in this experiment.  </w:t>
      </w:r>
    </w:p>
    <w:p w14:paraId="64689C81" w14:textId="77777777" w:rsidR="00EC768E" w:rsidRDefault="00000000">
      <w:pPr>
        <w:spacing w:after="216" w:line="259" w:lineRule="auto"/>
        <w:ind w:left="228" w:right="0" w:firstLine="0"/>
        <w:jc w:val="left"/>
      </w:pPr>
      <w:r>
        <w:t xml:space="preserve"> </w:t>
      </w:r>
    </w:p>
    <w:p w14:paraId="1C48DDEE" w14:textId="77777777" w:rsidR="00EC768E" w:rsidRDefault="00000000">
      <w:pPr>
        <w:spacing w:after="0" w:line="265" w:lineRule="auto"/>
        <w:ind w:right="20"/>
        <w:jc w:val="center"/>
      </w:pPr>
      <w:r>
        <w:rPr>
          <w:b/>
          <w:sz w:val="18"/>
        </w:rPr>
        <w:t>Table 3.</w:t>
      </w:r>
      <w:r>
        <w:rPr>
          <w:sz w:val="18"/>
        </w:rPr>
        <w:t xml:space="preserve"> Fairness Metrics and Criteria </w:t>
      </w:r>
    </w:p>
    <w:tbl>
      <w:tblPr>
        <w:tblStyle w:val="TableGrid"/>
        <w:tblW w:w="6801" w:type="dxa"/>
        <w:tblInd w:w="60" w:type="dxa"/>
        <w:tblCellMar>
          <w:top w:w="10" w:type="dxa"/>
          <w:left w:w="108" w:type="dxa"/>
          <w:bottom w:w="0" w:type="dxa"/>
          <w:right w:w="115" w:type="dxa"/>
        </w:tblCellMar>
        <w:tblLook w:val="04A0" w:firstRow="1" w:lastRow="0" w:firstColumn="1" w:lastColumn="0" w:noHBand="0" w:noVBand="1"/>
      </w:tblPr>
      <w:tblGrid>
        <w:gridCol w:w="2972"/>
        <w:gridCol w:w="3829"/>
      </w:tblGrid>
      <w:tr w:rsidR="00EC768E" w14:paraId="4D149645" w14:textId="77777777">
        <w:trPr>
          <w:trHeight w:val="240"/>
        </w:trPr>
        <w:tc>
          <w:tcPr>
            <w:tcW w:w="2972" w:type="dxa"/>
            <w:tcBorders>
              <w:top w:val="single" w:sz="4" w:space="0" w:color="000000"/>
              <w:left w:val="single" w:sz="4" w:space="0" w:color="000000"/>
              <w:bottom w:val="single" w:sz="4" w:space="0" w:color="000000"/>
              <w:right w:val="single" w:sz="4" w:space="0" w:color="000000"/>
            </w:tcBorders>
          </w:tcPr>
          <w:p w14:paraId="3276AE81" w14:textId="77777777" w:rsidR="00EC768E" w:rsidRDefault="00000000">
            <w:pPr>
              <w:spacing w:after="0" w:line="259" w:lineRule="auto"/>
              <w:ind w:left="0" w:right="0" w:firstLine="0"/>
              <w:jc w:val="left"/>
            </w:pPr>
            <w:r>
              <w:rPr>
                <w:b/>
              </w:rPr>
              <w:t xml:space="preserve">Fairness Metric </w:t>
            </w:r>
          </w:p>
        </w:tc>
        <w:tc>
          <w:tcPr>
            <w:tcW w:w="3829" w:type="dxa"/>
            <w:tcBorders>
              <w:top w:val="single" w:sz="4" w:space="0" w:color="000000"/>
              <w:left w:val="single" w:sz="4" w:space="0" w:color="000000"/>
              <w:bottom w:val="single" w:sz="4" w:space="0" w:color="000000"/>
              <w:right w:val="single" w:sz="4" w:space="0" w:color="000000"/>
            </w:tcBorders>
          </w:tcPr>
          <w:p w14:paraId="0E1169CD" w14:textId="77777777" w:rsidR="00EC768E" w:rsidRDefault="00000000">
            <w:pPr>
              <w:spacing w:after="0" w:line="259" w:lineRule="auto"/>
              <w:ind w:left="0" w:right="0" w:firstLine="0"/>
              <w:jc w:val="left"/>
            </w:pPr>
            <w:r>
              <w:rPr>
                <w:b/>
              </w:rPr>
              <w:t xml:space="preserve">Criteria </w:t>
            </w:r>
          </w:p>
        </w:tc>
      </w:tr>
      <w:tr w:rsidR="00EC768E" w14:paraId="2F4526BE" w14:textId="77777777">
        <w:trPr>
          <w:trHeight w:val="240"/>
        </w:trPr>
        <w:tc>
          <w:tcPr>
            <w:tcW w:w="2972" w:type="dxa"/>
            <w:tcBorders>
              <w:top w:val="single" w:sz="4" w:space="0" w:color="000000"/>
              <w:left w:val="single" w:sz="4" w:space="0" w:color="000000"/>
              <w:bottom w:val="single" w:sz="4" w:space="0" w:color="000000"/>
              <w:right w:val="single" w:sz="4" w:space="0" w:color="000000"/>
            </w:tcBorders>
          </w:tcPr>
          <w:p w14:paraId="29D5A2C5" w14:textId="77777777" w:rsidR="00EC768E" w:rsidRDefault="00000000">
            <w:pPr>
              <w:spacing w:after="0" w:line="259" w:lineRule="auto"/>
              <w:ind w:left="0" w:right="0" w:firstLine="0"/>
              <w:jc w:val="left"/>
            </w:pPr>
            <w:r>
              <w:rPr>
                <w:b/>
              </w:rPr>
              <w:t xml:space="preserve">Statistical Parity Difference </w:t>
            </w:r>
          </w:p>
        </w:tc>
        <w:tc>
          <w:tcPr>
            <w:tcW w:w="3829" w:type="dxa"/>
            <w:tcBorders>
              <w:top w:val="single" w:sz="4" w:space="0" w:color="000000"/>
              <w:left w:val="single" w:sz="4" w:space="0" w:color="000000"/>
              <w:bottom w:val="single" w:sz="4" w:space="0" w:color="000000"/>
              <w:right w:val="single" w:sz="4" w:space="0" w:color="000000"/>
            </w:tcBorders>
          </w:tcPr>
          <w:p w14:paraId="03D220E8" w14:textId="77777777" w:rsidR="00EC768E" w:rsidRDefault="00000000">
            <w:pPr>
              <w:spacing w:after="0" w:line="259" w:lineRule="auto"/>
              <w:ind w:left="0" w:right="0" w:firstLine="0"/>
              <w:jc w:val="left"/>
            </w:pPr>
            <w:r>
              <w:t xml:space="preserve">0 means demographic fairness </w:t>
            </w:r>
          </w:p>
        </w:tc>
      </w:tr>
      <w:tr w:rsidR="00EC768E" w14:paraId="7D9AEAF0" w14:textId="77777777">
        <w:trPr>
          <w:trHeight w:val="240"/>
        </w:trPr>
        <w:tc>
          <w:tcPr>
            <w:tcW w:w="2972" w:type="dxa"/>
            <w:tcBorders>
              <w:top w:val="single" w:sz="4" w:space="0" w:color="000000"/>
              <w:left w:val="single" w:sz="4" w:space="0" w:color="000000"/>
              <w:bottom w:val="single" w:sz="4" w:space="0" w:color="000000"/>
              <w:right w:val="single" w:sz="4" w:space="0" w:color="000000"/>
            </w:tcBorders>
          </w:tcPr>
          <w:p w14:paraId="0AEC2549" w14:textId="77777777" w:rsidR="00EC768E" w:rsidRDefault="00000000">
            <w:pPr>
              <w:spacing w:after="0" w:line="259" w:lineRule="auto"/>
              <w:ind w:left="0" w:right="0" w:firstLine="0"/>
              <w:jc w:val="left"/>
            </w:pPr>
            <w:r>
              <w:rPr>
                <w:b/>
              </w:rPr>
              <w:t xml:space="preserve">Disparate Impact </w:t>
            </w:r>
          </w:p>
        </w:tc>
        <w:tc>
          <w:tcPr>
            <w:tcW w:w="3829" w:type="dxa"/>
            <w:tcBorders>
              <w:top w:val="single" w:sz="4" w:space="0" w:color="000000"/>
              <w:left w:val="single" w:sz="4" w:space="0" w:color="000000"/>
              <w:bottom w:val="single" w:sz="4" w:space="0" w:color="000000"/>
              <w:right w:val="single" w:sz="4" w:space="0" w:color="000000"/>
            </w:tcBorders>
          </w:tcPr>
          <w:p w14:paraId="205F2854" w14:textId="77777777" w:rsidR="00EC768E" w:rsidRDefault="00000000">
            <w:pPr>
              <w:spacing w:after="0" w:line="259" w:lineRule="auto"/>
              <w:ind w:left="0" w:right="0" w:firstLine="0"/>
              <w:jc w:val="left"/>
            </w:pPr>
            <w:r>
              <w:t xml:space="preserve">1 means demographic fairness </w:t>
            </w:r>
          </w:p>
        </w:tc>
      </w:tr>
      <w:tr w:rsidR="00EC768E" w14:paraId="04E2F8F5" w14:textId="77777777">
        <w:trPr>
          <w:trHeight w:val="240"/>
        </w:trPr>
        <w:tc>
          <w:tcPr>
            <w:tcW w:w="2972" w:type="dxa"/>
            <w:tcBorders>
              <w:top w:val="single" w:sz="4" w:space="0" w:color="000000"/>
              <w:left w:val="single" w:sz="4" w:space="0" w:color="000000"/>
              <w:bottom w:val="single" w:sz="4" w:space="0" w:color="000000"/>
              <w:right w:val="single" w:sz="4" w:space="0" w:color="000000"/>
            </w:tcBorders>
          </w:tcPr>
          <w:p w14:paraId="3B3403E1" w14:textId="77777777" w:rsidR="00EC768E" w:rsidRDefault="00000000">
            <w:pPr>
              <w:spacing w:after="0" w:line="259" w:lineRule="auto"/>
              <w:ind w:left="0" w:right="0" w:firstLine="0"/>
              <w:jc w:val="left"/>
            </w:pPr>
            <w:r>
              <w:rPr>
                <w:b/>
              </w:rPr>
              <w:t xml:space="preserve">Equalized Opportunity </w:t>
            </w:r>
          </w:p>
        </w:tc>
        <w:tc>
          <w:tcPr>
            <w:tcW w:w="3829" w:type="dxa"/>
            <w:tcBorders>
              <w:top w:val="single" w:sz="4" w:space="0" w:color="000000"/>
              <w:left w:val="single" w:sz="4" w:space="0" w:color="000000"/>
              <w:bottom w:val="single" w:sz="4" w:space="0" w:color="000000"/>
              <w:right w:val="single" w:sz="4" w:space="0" w:color="000000"/>
            </w:tcBorders>
          </w:tcPr>
          <w:p w14:paraId="5585B0F8" w14:textId="77777777" w:rsidR="00EC768E" w:rsidRDefault="00000000">
            <w:pPr>
              <w:spacing w:after="0" w:line="259" w:lineRule="auto"/>
              <w:ind w:left="0" w:right="0" w:firstLine="0"/>
              <w:jc w:val="left"/>
            </w:pPr>
            <w:r>
              <w:t xml:space="preserve">TPR is the same for both groups </w:t>
            </w:r>
          </w:p>
        </w:tc>
      </w:tr>
      <w:tr w:rsidR="00EC768E" w14:paraId="5C24B4DA" w14:textId="77777777">
        <w:trPr>
          <w:trHeight w:val="240"/>
        </w:trPr>
        <w:tc>
          <w:tcPr>
            <w:tcW w:w="2972" w:type="dxa"/>
            <w:tcBorders>
              <w:top w:val="single" w:sz="4" w:space="0" w:color="000000"/>
              <w:left w:val="single" w:sz="4" w:space="0" w:color="000000"/>
              <w:bottom w:val="single" w:sz="4" w:space="0" w:color="000000"/>
              <w:right w:val="single" w:sz="4" w:space="0" w:color="000000"/>
            </w:tcBorders>
          </w:tcPr>
          <w:p w14:paraId="127580D6" w14:textId="77777777" w:rsidR="00EC768E" w:rsidRDefault="00000000">
            <w:pPr>
              <w:spacing w:after="0" w:line="259" w:lineRule="auto"/>
              <w:ind w:left="0" w:right="0" w:firstLine="0"/>
              <w:jc w:val="left"/>
            </w:pPr>
            <w:r>
              <w:rPr>
                <w:b/>
              </w:rPr>
              <w:t xml:space="preserve">ROC </w:t>
            </w:r>
          </w:p>
        </w:tc>
        <w:tc>
          <w:tcPr>
            <w:tcW w:w="3829" w:type="dxa"/>
            <w:tcBorders>
              <w:top w:val="single" w:sz="4" w:space="0" w:color="000000"/>
              <w:left w:val="single" w:sz="4" w:space="0" w:color="000000"/>
              <w:bottom w:val="single" w:sz="4" w:space="0" w:color="000000"/>
              <w:right w:val="single" w:sz="4" w:space="0" w:color="000000"/>
            </w:tcBorders>
          </w:tcPr>
          <w:p w14:paraId="40DC3D33" w14:textId="77777777" w:rsidR="00EC768E" w:rsidRDefault="00000000">
            <w:pPr>
              <w:spacing w:after="0" w:line="259" w:lineRule="auto"/>
              <w:ind w:left="0" w:right="0" w:firstLine="0"/>
              <w:jc w:val="left"/>
            </w:pPr>
            <w:r>
              <w:t xml:space="preserve">Closer to (1,1) is better </w:t>
            </w:r>
          </w:p>
        </w:tc>
      </w:tr>
      <w:tr w:rsidR="00EC768E" w14:paraId="71C854EE" w14:textId="77777777">
        <w:trPr>
          <w:trHeight w:val="240"/>
        </w:trPr>
        <w:tc>
          <w:tcPr>
            <w:tcW w:w="2972" w:type="dxa"/>
            <w:tcBorders>
              <w:top w:val="single" w:sz="4" w:space="0" w:color="000000"/>
              <w:left w:val="single" w:sz="4" w:space="0" w:color="000000"/>
              <w:bottom w:val="single" w:sz="4" w:space="0" w:color="000000"/>
              <w:right w:val="single" w:sz="4" w:space="0" w:color="000000"/>
            </w:tcBorders>
          </w:tcPr>
          <w:p w14:paraId="073AFB8C" w14:textId="77777777" w:rsidR="00EC768E" w:rsidRDefault="00000000">
            <w:pPr>
              <w:spacing w:after="0" w:line="259" w:lineRule="auto"/>
              <w:ind w:left="0" w:right="0" w:firstLine="0"/>
              <w:jc w:val="left"/>
            </w:pPr>
            <w:r>
              <w:rPr>
                <w:b/>
              </w:rPr>
              <w:t xml:space="preserve">AUC </w:t>
            </w:r>
          </w:p>
        </w:tc>
        <w:tc>
          <w:tcPr>
            <w:tcW w:w="3829" w:type="dxa"/>
            <w:tcBorders>
              <w:top w:val="single" w:sz="4" w:space="0" w:color="000000"/>
              <w:left w:val="single" w:sz="4" w:space="0" w:color="000000"/>
              <w:bottom w:val="single" w:sz="4" w:space="0" w:color="000000"/>
              <w:right w:val="single" w:sz="4" w:space="0" w:color="000000"/>
            </w:tcBorders>
          </w:tcPr>
          <w:p w14:paraId="7CD0CFFF" w14:textId="77777777" w:rsidR="00EC768E" w:rsidRDefault="00000000">
            <w:pPr>
              <w:spacing w:after="0" w:line="259" w:lineRule="auto"/>
              <w:ind w:left="0" w:right="0" w:firstLine="0"/>
              <w:jc w:val="left"/>
            </w:pPr>
            <w:r>
              <w:t xml:space="preserve">Higher is better and closer to 1.0 </w:t>
            </w:r>
          </w:p>
        </w:tc>
      </w:tr>
      <w:tr w:rsidR="00EC768E" w14:paraId="59D3BC19" w14:textId="77777777">
        <w:trPr>
          <w:trHeight w:val="240"/>
        </w:trPr>
        <w:tc>
          <w:tcPr>
            <w:tcW w:w="2972" w:type="dxa"/>
            <w:tcBorders>
              <w:top w:val="single" w:sz="4" w:space="0" w:color="000000"/>
              <w:left w:val="single" w:sz="4" w:space="0" w:color="000000"/>
              <w:bottom w:val="single" w:sz="4" w:space="0" w:color="000000"/>
              <w:right w:val="single" w:sz="4" w:space="0" w:color="000000"/>
            </w:tcBorders>
          </w:tcPr>
          <w:p w14:paraId="2D6F32DC" w14:textId="77777777" w:rsidR="00EC768E" w:rsidRDefault="00000000">
            <w:pPr>
              <w:spacing w:after="0" w:line="259" w:lineRule="auto"/>
              <w:ind w:left="0" w:right="0" w:firstLine="0"/>
              <w:jc w:val="left"/>
            </w:pPr>
            <w:r>
              <w:rPr>
                <w:b/>
              </w:rPr>
              <w:t xml:space="preserve">Minimax-Fairness </w:t>
            </w:r>
          </w:p>
        </w:tc>
        <w:tc>
          <w:tcPr>
            <w:tcW w:w="3829" w:type="dxa"/>
            <w:tcBorders>
              <w:top w:val="single" w:sz="4" w:space="0" w:color="000000"/>
              <w:left w:val="single" w:sz="4" w:space="0" w:color="000000"/>
              <w:bottom w:val="single" w:sz="4" w:space="0" w:color="000000"/>
              <w:right w:val="single" w:sz="4" w:space="0" w:color="000000"/>
            </w:tcBorders>
          </w:tcPr>
          <w:p w14:paraId="1DFEFA44" w14:textId="77777777" w:rsidR="00EC768E" w:rsidRDefault="00000000">
            <w:pPr>
              <w:spacing w:after="0" w:line="259" w:lineRule="auto"/>
              <w:ind w:left="0" w:right="0" w:firstLine="0"/>
              <w:jc w:val="left"/>
            </w:pPr>
            <w:r>
              <w:t xml:space="preserve">Models </w:t>
            </w:r>
            <w:proofErr w:type="gramStart"/>
            <w:r>
              <w:t>weights</w:t>
            </w:r>
            <w:proofErr w:type="gramEnd"/>
            <w:r>
              <w:t xml:space="preserve"> uniform distribution </w:t>
            </w:r>
          </w:p>
        </w:tc>
      </w:tr>
    </w:tbl>
    <w:p w14:paraId="2AE3EA2B" w14:textId="77777777" w:rsidR="00EC768E" w:rsidRDefault="00000000">
      <w:pPr>
        <w:spacing w:after="0" w:line="259" w:lineRule="auto"/>
        <w:ind w:left="0" w:right="0" w:firstLine="0"/>
        <w:jc w:val="left"/>
      </w:pPr>
      <w:r>
        <w:t xml:space="preserve"> </w:t>
      </w:r>
    </w:p>
    <w:p w14:paraId="049B3A5B" w14:textId="77777777" w:rsidR="00EC768E" w:rsidRDefault="00000000">
      <w:pPr>
        <w:pStyle w:val="Heading2"/>
        <w:ind w:left="551" w:hanging="566"/>
      </w:pPr>
      <w:r>
        <w:t xml:space="preserve">Classifiers </w:t>
      </w:r>
    </w:p>
    <w:p w14:paraId="521A7A84" w14:textId="77777777" w:rsidR="00EC768E" w:rsidRDefault="00000000">
      <w:pPr>
        <w:ind w:left="-5" w:right="9"/>
      </w:pPr>
      <w:r>
        <w:t xml:space="preserve">In this experiment, we use the Support Vector Classifier (SVC), Gaussian Process Classifier (GPC), Gaussian Naïve Bayesian (GNB), and Linear Discriminant Analysis (LDA) Classifiers to do a comparative analysis. These classifiers have been chosen because they represent diverse types. The Support Vector Classifier is kernel-based, while Gaussian Process Classifier and Naïve Bayesian are probabilistic, and finally, Linear Discriminant Analysis is a dimensionality reduction technique. Thus, we have attempted to cover different types of classification.  </w:t>
      </w:r>
    </w:p>
    <w:p w14:paraId="5CDB0267" w14:textId="77777777" w:rsidR="00EC768E" w:rsidRDefault="00000000">
      <w:pPr>
        <w:spacing w:after="410" w:line="259" w:lineRule="auto"/>
        <w:ind w:left="228" w:right="0" w:firstLine="0"/>
        <w:jc w:val="left"/>
      </w:pPr>
      <w:r>
        <w:t xml:space="preserve"> </w:t>
      </w:r>
    </w:p>
    <w:p w14:paraId="58F80B33" w14:textId="77777777" w:rsidR="00EC768E" w:rsidRDefault="00000000">
      <w:pPr>
        <w:pStyle w:val="Heading1"/>
        <w:ind w:left="551" w:hanging="566"/>
      </w:pPr>
      <w:r>
        <w:t xml:space="preserve">Results  </w:t>
      </w:r>
    </w:p>
    <w:p w14:paraId="3ED27EF1" w14:textId="77777777" w:rsidR="00EC768E" w:rsidRDefault="00000000">
      <w:pPr>
        <w:ind w:left="-15" w:right="9" w:firstLine="228"/>
      </w:pPr>
      <w:r>
        <w:t xml:space="preserve">We ran a series of experiments described above on the German Credit Dataset. The results are detailed in this section. The objective of the experiments was to evaluate the fairness metrics to determine which metrics are most helpful in building fairness into the system. We use multiple classifiers on the same dataset. This approach enables the determination of the fairness metrics performance across classifiers.  </w:t>
      </w:r>
    </w:p>
    <w:p w14:paraId="2C5CAE1B" w14:textId="77777777" w:rsidR="00EC768E" w:rsidRDefault="00000000">
      <w:pPr>
        <w:spacing w:after="0" w:line="259" w:lineRule="auto"/>
        <w:ind w:left="228" w:right="0" w:firstLine="0"/>
        <w:jc w:val="left"/>
      </w:pPr>
      <w:r>
        <w:t xml:space="preserve"> </w:t>
      </w:r>
    </w:p>
    <w:p w14:paraId="7A901161" w14:textId="77777777" w:rsidR="00EC768E" w:rsidRDefault="00000000">
      <w:pPr>
        <w:pStyle w:val="Heading2"/>
        <w:ind w:left="551" w:hanging="566"/>
      </w:pPr>
      <w:r>
        <w:t xml:space="preserve">Demographic Fairness Metrics </w:t>
      </w:r>
    </w:p>
    <w:p w14:paraId="03F7B2B3" w14:textId="77777777" w:rsidR="00EC768E" w:rsidRDefault="00000000">
      <w:pPr>
        <w:ind w:left="-5" w:right="9"/>
      </w:pPr>
      <w:r>
        <w:t xml:space="preserve">First, we consider the demographics within the data itself. If we look at the Statistical Parity Difference (SPD), the values are not equal to zero, as described in section 2.2 for fairness. The situation is better for protected attribute sex as compared to age. As the table 4 shows that the values for attribute sex </w:t>
      </w:r>
      <w:proofErr w:type="gramStart"/>
      <w:r>
        <w:t>is</w:t>
      </w:r>
      <w:proofErr w:type="gramEnd"/>
      <w:r>
        <w:t xml:space="preserve"> closer to zero compared to age. It means that unfairness is present with respect to attribute age.  </w:t>
      </w:r>
    </w:p>
    <w:p w14:paraId="508F2543" w14:textId="77777777" w:rsidR="00EC768E" w:rsidRDefault="00000000">
      <w:pPr>
        <w:spacing w:after="214"/>
        <w:ind w:left="-15" w:right="9" w:firstLine="228"/>
      </w:pPr>
      <w:r>
        <w:t xml:space="preserve">However, the disparate impact (DI) is relatively high (the ideal is 1) for both protected attributes. Since these metrics don’t consider the actual values but rely only on the predicted target values, this is a shortcoming because of reliance on the model’s prediction.  </w:t>
      </w:r>
    </w:p>
    <w:p w14:paraId="1E9569F0" w14:textId="77777777" w:rsidR="00EC768E" w:rsidRDefault="00000000">
      <w:pPr>
        <w:spacing w:after="0" w:line="265" w:lineRule="auto"/>
        <w:ind w:right="22"/>
        <w:jc w:val="center"/>
      </w:pPr>
      <w:r>
        <w:rPr>
          <w:b/>
          <w:sz w:val="18"/>
        </w:rPr>
        <w:t>Table 4.</w:t>
      </w:r>
      <w:r>
        <w:rPr>
          <w:sz w:val="18"/>
        </w:rPr>
        <w:t xml:space="preserve"> Demographic Fairness Metrics Results </w:t>
      </w:r>
    </w:p>
    <w:tbl>
      <w:tblPr>
        <w:tblStyle w:val="TableGrid"/>
        <w:tblW w:w="6909" w:type="dxa"/>
        <w:tblInd w:w="5" w:type="dxa"/>
        <w:tblCellMar>
          <w:top w:w="10" w:type="dxa"/>
          <w:left w:w="0" w:type="dxa"/>
          <w:bottom w:w="0" w:type="dxa"/>
          <w:right w:w="56" w:type="dxa"/>
        </w:tblCellMar>
        <w:tblLook w:val="04A0" w:firstRow="1" w:lastRow="0" w:firstColumn="1" w:lastColumn="0" w:noHBand="0" w:noVBand="1"/>
      </w:tblPr>
      <w:tblGrid>
        <w:gridCol w:w="3111"/>
        <w:gridCol w:w="1174"/>
        <w:gridCol w:w="725"/>
        <w:gridCol w:w="1177"/>
        <w:gridCol w:w="722"/>
      </w:tblGrid>
      <w:tr w:rsidR="00EC768E" w14:paraId="13F7A486" w14:textId="77777777">
        <w:trPr>
          <w:trHeight w:val="240"/>
        </w:trPr>
        <w:tc>
          <w:tcPr>
            <w:tcW w:w="3111" w:type="dxa"/>
            <w:tcBorders>
              <w:top w:val="single" w:sz="4" w:space="0" w:color="000000"/>
              <w:left w:val="single" w:sz="4" w:space="0" w:color="000000"/>
              <w:bottom w:val="single" w:sz="4" w:space="0" w:color="000000"/>
              <w:right w:val="single" w:sz="4" w:space="0" w:color="000000"/>
            </w:tcBorders>
          </w:tcPr>
          <w:p w14:paraId="650DD38F" w14:textId="77777777" w:rsidR="00EC768E" w:rsidRDefault="00000000">
            <w:pPr>
              <w:spacing w:after="0" w:line="259" w:lineRule="auto"/>
              <w:ind w:left="108" w:right="0" w:firstLine="0"/>
              <w:jc w:val="left"/>
            </w:pPr>
            <w:r>
              <w:rPr>
                <w:b/>
              </w:rPr>
              <w:t xml:space="preserve">Metric </w:t>
            </w:r>
          </w:p>
        </w:tc>
        <w:tc>
          <w:tcPr>
            <w:tcW w:w="1174" w:type="dxa"/>
            <w:tcBorders>
              <w:top w:val="single" w:sz="4" w:space="0" w:color="000000"/>
              <w:left w:val="single" w:sz="4" w:space="0" w:color="000000"/>
              <w:bottom w:val="single" w:sz="4" w:space="0" w:color="000000"/>
              <w:right w:val="nil"/>
            </w:tcBorders>
          </w:tcPr>
          <w:p w14:paraId="5E79F7B4" w14:textId="77777777" w:rsidR="00EC768E" w:rsidRDefault="00000000">
            <w:pPr>
              <w:spacing w:after="0" w:line="259" w:lineRule="auto"/>
              <w:ind w:left="108" w:right="0" w:firstLine="0"/>
              <w:jc w:val="left"/>
            </w:pPr>
            <w:r>
              <w:rPr>
                <w:b/>
              </w:rPr>
              <w:t xml:space="preserve">Age </w:t>
            </w:r>
          </w:p>
        </w:tc>
        <w:tc>
          <w:tcPr>
            <w:tcW w:w="725" w:type="dxa"/>
            <w:tcBorders>
              <w:top w:val="single" w:sz="4" w:space="0" w:color="000000"/>
              <w:left w:val="nil"/>
              <w:bottom w:val="single" w:sz="4" w:space="0" w:color="000000"/>
              <w:right w:val="single" w:sz="4" w:space="0" w:color="000000"/>
            </w:tcBorders>
          </w:tcPr>
          <w:p w14:paraId="08209DAB" w14:textId="77777777" w:rsidR="00EC768E" w:rsidRDefault="00EC768E">
            <w:pPr>
              <w:spacing w:after="160" w:line="259" w:lineRule="auto"/>
              <w:ind w:left="0" w:right="0" w:firstLine="0"/>
              <w:jc w:val="left"/>
            </w:pPr>
          </w:p>
        </w:tc>
        <w:tc>
          <w:tcPr>
            <w:tcW w:w="1177" w:type="dxa"/>
            <w:tcBorders>
              <w:top w:val="single" w:sz="4" w:space="0" w:color="000000"/>
              <w:left w:val="single" w:sz="4" w:space="0" w:color="000000"/>
              <w:bottom w:val="single" w:sz="4" w:space="0" w:color="000000"/>
              <w:right w:val="nil"/>
            </w:tcBorders>
          </w:tcPr>
          <w:p w14:paraId="664D6476" w14:textId="77777777" w:rsidR="00EC768E" w:rsidRDefault="00000000">
            <w:pPr>
              <w:spacing w:after="0" w:line="259" w:lineRule="auto"/>
              <w:ind w:left="108" w:right="0" w:firstLine="0"/>
              <w:jc w:val="left"/>
            </w:pPr>
            <w:r>
              <w:rPr>
                <w:b/>
              </w:rPr>
              <w:t xml:space="preserve">Sex </w:t>
            </w:r>
          </w:p>
        </w:tc>
        <w:tc>
          <w:tcPr>
            <w:tcW w:w="722" w:type="dxa"/>
            <w:tcBorders>
              <w:top w:val="single" w:sz="4" w:space="0" w:color="000000"/>
              <w:left w:val="nil"/>
              <w:bottom w:val="single" w:sz="4" w:space="0" w:color="000000"/>
              <w:right w:val="single" w:sz="4" w:space="0" w:color="000000"/>
            </w:tcBorders>
          </w:tcPr>
          <w:p w14:paraId="4213FDAD" w14:textId="77777777" w:rsidR="00EC768E" w:rsidRDefault="00EC768E">
            <w:pPr>
              <w:spacing w:after="160" w:line="259" w:lineRule="auto"/>
              <w:ind w:left="0" w:right="0" w:firstLine="0"/>
              <w:jc w:val="left"/>
            </w:pPr>
          </w:p>
        </w:tc>
      </w:tr>
      <w:tr w:rsidR="00EC768E" w14:paraId="411E596B" w14:textId="77777777">
        <w:trPr>
          <w:trHeight w:val="240"/>
        </w:trPr>
        <w:tc>
          <w:tcPr>
            <w:tcW w:w="3111" w:type="dxa"/>
            <w:tcBorders>
              <w:top w:val="single" w:sz="4" w:space="0" w:color="000000"/>
              <w:left w:val="single" w:sz="4" w:space="0" w:color="000000"/>
              <w:bottom w:val="single" w:sz="4" w:space="0" w:color="000000"/>
              <w:right w:val="single" w:sz="4" w:space="0" w:color="000000"/>
            </w:tcBorders>
          </w:tcPr>
          <w:p w14:paraId="1E6F77E2" w14:textId="77777777" w:rsidR="00EC768E" w:rsidRDefault="00000000">
            <w:pPr>
              <w:spacing w:after="0" w:line="259" w:lineRule="auto"/>
              <w:ind w:left="108" w:right="0" w:firstLine="0"/>
              <w:jc w:val="left"/>
            </w:pPr>
            <w:r>
              <w:t xml:space="preserve">Statistical Parity Difference </w:t>
            </w:r>
          </w:p>
        </w:tc>
        <w:tc>
          <w:tcPr>
            <w:tcW w:w="1174" w:type="dxa"/>
            <w:tcBorders>
              <w:top w:val="single" w:sz="4" w:space="0" w:color="000000"/>
              <w:left w:val="single" w:sz="4" w:space="0" w:color="000000"/>
              <w:bottom w:val="single" w:sz="4" w:space="0" w:color="000000"/>
              <w:right w:val="nil"/>
            </w:tcBorders>
          </w:tcPr>
          <w:p w14:paraId="3556CC5A" w14:textId="77777777" w:rsidR="00EC768E" w:rsidRDefault="00EC768E">
            <w:pPr>
              <w:spacing w:after="160" w:line="259" w:lineRule="auto"/>
              <w:ind w:left="0" w:right="0" w:firstLine="0"/>
              <w:jc w:val="left"/>
            </w:pPr>
          </w:p>
        </w:tc>
        <w:tc>
          <w:tcPr>
            <w:tcW w:w="725" w:type="dxa"/>
            <w:tcBorders>
              <w:top w:val="single" w:sz="4" w:space="0" w:color="000000"/>
              <w:left w:val="nil"/>
              <w:bottom w:val="single" w:sz="4" w:space="0" w:color="000000"/>
              <w:right w:val="single" w:sz="4" w:space="0" w:color="000000"/>
            </w:tcBorders>
          </w:tcPr>
          <w:p w14:paraId="5DEA7BD3" w14:textId="77777777" w:rsidR="00EC768E" w:rsidRDefault="00000000">
            <w:pPr>
              <w:spacing w:after="0" w:line="259" w:lineRule="auto"/>
              <w:ind w:left="0" w:right="0" w:firstLine="0"/>
            </w:pPr>
            <w:r>
              <w:t xml:space="preserve">-0.1285 </w:t>
            </w:r>
          </w:p>
        </w:tc>
        <w:tc>
          <w:tcPr>
            <w:tcW w:w="1177" w:type="dxa"/>
            <w:tcBorders>
              <w:top w:val="single" w:sz="4" w:space="0" w:color="000000"/>
              <w:left w:val="single" w:sz="4" w:space="0" w:color="000000"/>
              <w:bottom w:val="single" w:sz="4" w:space="0" w:color="000000"/>
              <w:right w:val="nil"/>
            </w:tcBorders>
          </w:tcPr>
          <w:p w14:paraId="079D3369" w14:textId="77777777" w:rsidR="00EC768E" w:rsidRDefault="00EC768E">
            <w:pPr>
              <w:spacing w:after="160" w:line="259" w:lineRule="auto"/>
              <w:ind w:left="0" w:right="0" w:firstLine="0"/>
              <w:jc w:val="left"/>
            </w:pPr>
          </w:p>
        </w:tc>
        <w:tc>
          <w:tcPr>
            <w:tcW w:w="722" w:type="dxa"/>
            <w:tcBorders>
              <w:top w:val="single" w:sz="4" w:space="0" w:color="000000"/>
              <w:left w:val="nil"/>
              <w:bottom w:val="single" w:sz="4" w:space="0" w:color="000000"/>
              <w:right w:val="single" w:sz="4" w:space="0" w:color="000000"/>
            </w:tcBorders>
          </w:tcPr>
          <w:p w14:paraId="34C9E9E2" w14:textId="77777777" w:rsidR="00EC768E" w:rsidRDefault="00000000">
            <w:pPr>
              <w:spacing w:after="0" w:line="259" w:lineRule="auto"/>
              <w:ind w:left="0" w:right="0" w:firstLine="0"/>
            </w:pPr>
            <w:r>
              <w:t xml:space="preserve">-0.0748 </w:t>
            </w:r>
          </w:p>
        </w:tc>
      </w:tr>
      <w:tr w:rsidR="00EC768E" w14:paraId="6FB3A498" w14:textId="77777777">
        <w:trPr>
          <w:trHeight w:val="240"/>
        </w:trPr>
        <w:tc>
          <w:tcPr>
            <w:tcW w:w="3111" w:type="dxa"/>
            <w:tcBorders>
              <w:top w:val="single" w:sz="4" w:space="0" w:color="000000"/>
              <w:left w:val="single" w:sz="4" w:space="0" w:color="000000"/>
              <w:bottom w:val="single" w:sz="4" w:space="0" w:color="000000"/>
              <w:right w:val="single" w:sz="4" w:space="0" w:color="000000"/>
            </w:tcBorders>
          </w:tcPr>
          <w:p w14:paraId="4459414D" w14:textId="77777777" w:rsidR="00EC768E" w:rsidRDefault="00000000">
            <w:pPr>
              <w:spacing w:after="0" w:line="259" w:lineRule="auto"/>
              <w:ind w:left="108" w:right="0" w:firstLine="0"/>
              <w:jc w:val="left"/>
            </w:pPr>
            <w:r>
              <w:t xml:space="preserve">Disparate Impact </w:t>
            </w:r>
          </w:p>
        </w:tc>
        <w:tc>
          <w:tcPr>
            <w:tcW w:w="1174" w:type="dxa"/>
            <w:tcBorders>
              <w:top w:val="single" w:sz="4" w:space="0" w:color="000000"/>
              <w:left w:val="single" w:sz="4" w:space="0" w:color="000000"/>
              <w:bottom w:val="single" w:sz="4" w:space="0" w:color="000000"/>
              <w:right w:val="nil"/>
            </w:tcBorders>
          </w:tcPr>
          <w:p w14:paraId="2F2B023D" w14:textId="77777777" w:rsidR="00EC768E" w:rsidRDefault="00EC768E">
            <w:pPr>
              <w:spacing w:after="160" w:line="259" w:lineRule="auto"/>
              <w:ind w:left="0" w:right="0" w:firstLine="0"/>
              <w:jc w:val="left"/>
            </w:pPr>
          </w:p>
        </w:tc>
        <w:tc>
          <w:tcPr>
            <w:tcW w:w="725" w:type="dxa"/>
            <w:tcBorders>
              <w:top w:val="single" w:sz="4" w:space="0" w:color="000000"/>
              <w:left w:val="nil"/>
              <w:bottom w:val="single" w:sz="4" w:space="0" w:color="000000"/>
              <w:right w:val="single" w:sz="4" w:space="0" w:color="000000"/>
            </w:tcBorders>
          </w:tcPr>
          <w:p w14:paraId="20019AC8" w14:textId="77777777" w:rsidR="00EC768E" w:rsidRDefault="00000000">
            <w:pPr>
              <w:spacing w:after="0" w:line="259" w:lineRule="auto"/>
              <w:ind w:left="67" w:right="0" w:firstLine="0"/>
            </w:pPr>
            <w:r>
              <w:t xml:space="preserve">0.8212 </w:t>
            </w:r>
          </w:p>
        </w:tc>
        <w:tc>
          <w:tcPr>
            <w:tcW w:w="1177" w:type="dxa"/>
            <w:tcBorders>
              <w:top w:val="single" w:sz="4" w:space="0" w:color="000000"/>
              <w:left w:val="single" w:sz="4" w:space="0" w:color="000000"/>
              <w:bottom w:val="single" w:sz="4" w:space="0" w:color="000000"/>
              <w:right w:val="nil"/>
            </w:tcBorders>
          </w:tcPr>
          <w:p w14:paraId="789B9C1B" w14:textId="77777777" w:rsidR="00EC768E" w:rsidRDefault="00EC768E">
            <w:pPr>
              <w:spacing w:after="160" w:line="259" w:lineRule="auto"/>
              <w:ind w:left="0" w:right="0" w:firstLine="0"/>
              <w:jc w:val="left"/>
            </w:pPr>
          </w:p>
        </w:tc>
        <w:tc>
          <w:tcPr>
            <w:tcW w:w="722" w:type="dxa"/>
            <w:tcBorders>
              <w:top w:val="single" w:sz="4" w:space="0" w:color="000000"/>
              <w:left w:val="nil"/>
              <w:bottom w:val="single" w:sz="4" w:space="0" w:color="000000"/>
              <w:right w:val="single" w:sz="4" w:space="0" w:color="000000"/>
            </w:tcBorders>
          </w:tcPr>
          <w:p w14:paraId="04C0B385" w14:textId="77777777" w:rsidR="00EC768E" w:rsidRDefault="00000000">
            <w:pPr>
              <w:spacing w:after="0" w:line="259" w:lineRule="auto"/>
              <w:ind w:left="67" w:right="0" w:firstLine="0"/>
            </w:pPr>
            <w:r>
              <w:t xml:space="preserve">0.8965 </w:t>
            </w:r>
          </w:p>
        </w:tc>
      </w:tr>
    </w:tbl>
    <w:p w14:paraId="59BE4CA9" w14:textId="77777777" w:rsidR="00EC768E" w:rsidRDefault="00000000">
      <w:pPr>
        <w:spacing w:after="358" w:line="259" w:lineRule="auto"/>
        <w:ind w:left="228" w:right="0" w:firstLine="0"/>
        <w:jc w:val="left"/>
      </w:pPr>
      <w:r>
        <w:t xml:space="preserve"> </w:t>
      </w:r>
    </w:p>
    <w:p w14:paraId="748FC988" w14:textId="77777777" w:rsidR="00EC768E" w:rsidRDefault="00000000">
      <w:pPr>
        <w:pStyle w:val="Heading2"/>
        <w:spacing w:after="354"/>
        <w:ind w:left="551" w:hanging="566"/>
      </w:pPr>
      <w:r>
        <w:t xml:space="preserve">Statistical Fairness Metrics </w:t>
      </w:r>
    </w:p>
    <w:p w14:paraId="4B3353F3" w14:textId="77777777" w:rsidR="00EC768E" w:rsidRDefault="00000000">
      <w:pPr>
        <w:pStyle w:val="Heading3"/>
        <w:ind w:left="837" w:hanging="852"/>
      </w:pPr>
      <w:r>
        <w:t xml:space="preserve">Equal Opportunity Analysis </w:t>
      </w:r>
    </w:p>
    <w:p w14:paraId="0B2880B3" w14:textId="77777777" w:rsidR="00EC768E" w:rsidRDefault="00000000">
      <w:pPr>
        <w:spacing w:after="216"/>
        <w:ind w:left="-5" w:right="9"/>
      </w:pPr>
      <w:r>
        <w:t xml:space="preserve">Ideally, as we know that the TPR should be the same for both attributes. The equal opportunity fairness metric, shown in Table 5, shows that the Gaussian Process Classifier performs less fairly than the other three classifiers.  Gaussian Process Classifier is slightly fairer in relation to the protected attribute sex compared to the age. As we can see that the GPC is less fair and not accurate because of low values of TPR.  </w:t>
      </w:r>
    </w:p>
    <w:p w14:paraId="2BDE0A53" w14:textId="77777777" w:rsidR="00EC768E" w:rsidRDefault="00000000">
      <w:pPr>
        <w:spacing w:after="0" w:line="265" w:lineRule="auto"/>
        <w:jc w:val="center"/>
      </w:pPr>
      <w:r>
        <w:rPr>
          <w:b/>
          <w:sz w:val="18"/>
        </w:rPr>
        <w:t>Table 5.</w:t>
      </w:r>
      <w:r>
        <w:rPr>
          <w:sz w:val="18"/>
        </w:rPr>
        <w:t xml:space="preserve"> Equal Opportunity for classifiers </w:t>
      </w:r>
    </w:p>
    <w:tbl>
      <w:tblPr>
        <w:tblStyle w:val="TableGrid"/>
        <w:tblW w:w="6942" w:type="dxa"/>
        <w:tblInd w:w="5" w:type="dxa"/>
        <w:tblCellMar>
          <w:top w:w="10" w:type="dxa"/>
          <w:left w:w="108" w:type="dxa"/>
          <w:bottom w:w="0" w:type="dxa"/>
          <w:right w:w="56" w:type="dxa"/>
        </w:tblCellMar>
        <w:tblLook w:val="04A0" w:firstRow="1" w:lastRow="0" w:firstColumn="1" w:lastColumn="0" w:noHBand="0" w:noVBand="1"/>
      </w:tblPr>
      <w:tblGrid>
        <w:gridCol w:w="2963"/>
        <w:gridCol w:w="994"/>
        <w:gridCol w:w="994"/>
        <w:gridCol w:w="997"/>
        <w:gridCol w:w="994"/>
      </w:tblGrid>
      <w:tr w:rsidR="00EC768E" w14:paraId="3FE07B36"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003EEDF2" w14:textId="77777777" w:rsidR="00EC768E" w:rsidRDefault="00000000">
            <w:pPr>
              <w:spacing w:after="0" w:line="259" w:lineRule="auto"/>
              <w:ind w:left="0" w:right="0" w:firstLine="0"/>
              <w:jc w:val="left"/>
            </w:pPr>
            <w:r>
              <w:rPr>
                <w:b/>
              </w:rPr>
              <w:t xml:space="preserve">Classifier </w:t>
            </w:r>
          </w:p>
        </w:tc>
        <w:tc>
          <w:tcPr>
            <w:tcW w:w="1988" w:type="dxa"/>
            <w:gridSpan w:val="2"/>
            <w:tcBorders>
              <w:top w:val="single" w:sz="4" w:space="0" w:color="000000"/>
              <w:left w:val="single" w:sz="4" w:space="0" w:color="000000"/>
              <w:bottom w:val="single" w:sz="4" w:space="0" w:color="000000"/>
              <w:right w:val="single" w:sz="4" w:space="0" w:color="000000"/>
            </w:tcBorders>
          </w:tcPr>
          <w:p w14:paraId="093AFD96" w14:textId="77777777" w:rsidR="00EC768E" w:rsidRDefault="00000000">
            <w:pPr>
              <w:spacing w:after="0" w:line="259" w:lineRule="auto"/>
              <w:ind w:left="0" w:right="55" w:firstLine="0"/>
              <w:jc w:val="center"/>
            </w:pPr>
            <w:r>
              <w:rPr>
                <w:b/>
              </w:rPr>
              <w:t xml:space="preserve">Age </w:t>
            </w:r>
          </w:p>
        </w:tc>
        <w:tc>
          <w:tcPr>
            <w:tcW w:w="1990" w:type="dxa"/>
            <w:gridSpan w:val="2"/>
            <w:tcBorders>
              <w:top w:val="single" w:sz="4" w:space="0" w:color="000000"/>
              <w:left w:val="single" w:sz="4" w:space="0" w:color="000000"/>
              <w:bottom w:val="single" w:sz="4" w:space="0" w:color="000000"/>
              <w:right w:val="single" w:sz="4" w:space="0" w:color="000000"/>
            </w:tcBorders>
          </w:tcPr>
          <w:p w14:paraId="371F1E77" w14:textId="77777777" w:rsidR="00EC768E" w:rsidRDefault="00000000">
            <w:pPr>
              <w:spacing w:after="0" w:line="259" w:lineRule="auto"/>
              <w:ind w:left="0" w:right="48" w:firstLine="0"/>
              <w:jc w:val="center"/>
            </w:pPr>
            <w:r>
              <w:rPr>
                <w:b/>
              </w:rPr>
              <w:t xml:space="preserve">Sex </w:t>
            </w:r>
          </w:p>
        </w:tc>
      </w:tr>
      <w:tr w:rsidR="00EC768E" w14:paraId="02BA509C"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21E395D2" w14:textId="77777777" w:rsidR="00EC768E" w:rsidRDefault="00000000">
            <w:pPr>
              <w:spacing w:after="0" w:line="259" w:lineRule="auto"/>
              <w:ind w:left="0" w:right="0" w:firstLine="0"/>
              <w:jc w:val="left"/>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2F74C8B" w14:textId="77777777" w:rsidR="00EC768E" w:rsidRDefault="00000000">
            <w:pPr>
              <w:spacing w:after="0" w:line="259" w:lineRule="auto"/>
              <w:ind w:left="0" w:right="0" w:firstLine="0"/>
              <w:jc w:val="left"/>
            </w:pPr>
            <w:r>
              <w:rPr>
                <w:b/>
              </w:rPr>
              <w:t xml:space="preserve">Old </w:t>
            </w:r>
          </w:p>
        </w:tc>
        <w:tc>
          <w:tcPr>
            <w:tcW w:w="994" w:type="dxa"/>
            <w:tcBorders>
              <w:top w:val="single" w:sz="4" w:space="0" w:color="000000"/>
              <w:left w:val="single" w:sz="4" w:space="0" w:color="000000"/>
              <w:bottom w:val="single" w:sz="4" w:space="0" w:color="000000"/>
              <w:right w:val="single" w:sz="4" w:space="0" w:color="000000"/>
            </w:tcBorders>
          </w:tcPr>
          <w:p w14:paraId="54402D43" w14:textId="77777777" w:rsidR="00EC768E" w:rsidRDefault="00000000">
            <w:pPr>
              <w:spacing w:after="0" w:line="259" w:lineRule="auto"/>
              <w:ind w:left="0" w:right="54" w:firstLine="0"/>
              <w:jc w:val="right"/>
            </w:pPr>
            <w:r>
              <w:rPr>
                <w:b/>
              </w:rPr>
              <w:t xml:space="preserve">Young </w:t>
            </w:r>
          </w:p>
        </w:tc>
        <w:tc>
          <w:tcPr>
            <w:tcW w:w="997" w:type="dxa"/>
            <w:tcBorders>
              <w:top w:val="single" w:sz="4" w:space="0" w:color="000000"/>
              <w:left w:val="single" w:sz="4" w:space="0" w:color="000000"/>
              <w:bottom w:val="single" w:sz="4" w:space="0" w:color="000000"/>
              <w:right w:val="single" w:sz="4" w:space="0" w:color="000000"/>
            </w:tcBorders>
          </w:tcPr>
          <w:p w14:paraId="3D154918" w14:textId="77777777" w:rsidR="00EC768E" w:rsidRDefault="00000000">
            <w:pPr>
              <w:spacing w:after="0" w:line="259" w:lineRule="auto"/>
              <w:ind w:left="0" w:right="50" w:firstLine="0"/>
              <w:jc w:val="right"/>
            </w:pPr>
            <w:r>
              <w:rPr>
                <w:b/>
              </w:rPr>
              <w:t xml:space="preserve">Male </w:t>
            </w:r>
          </w:p>
        </w:tc>
        <w:tc>
          <w:tcPr>
            <w:tcW w:w="994" w:type="dxa"/>
            <w:tcBorders>
              <w:top w:val="single" w:sz="4" w:space="0" w:color="000000"/>
              <w:left w:val="single" w:sz="4" w:space="0" w:color="000000"/>
              <w:bottom w:val="single" w:sz="4" w:space="0" w:color="000000"/>
              <w:right w:val="single" w:sz="4" w:space="0" w:color="000000"/>
            </w:tcBorders>
          </w:tcPr>
          <w:p w14:paraId="74A1EAD1" w14:textId="77777777" w:rsidR="00EC768E" w:rsidRDefault="00000000">
            <w:pPr>
              <w:spacing w:after="0" w:line="259" w:lineRule="auto"/>
              <w:ind w:left="0" w:right="53" w:firstLine="0"/>
              <w:jc w:val="right"/>
            </w:pPr>
            <w:r>
              <w:rPr>
                <w:b/>
              </w:rPr>
              <w:t xml:space="preserve">Female </w:t>
            </w:r>
          </w:p>
        </w:tc>
      </w:tr>
      <w:tr w:rsidR="00EC768E" w14:paraId="3139F676"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40B32DBD" w14:textId="77777777" w:rsidR="00EC768E" w:rsidRDefault="00000000">
            <w:pPr>
              <w:spacing w:after="0" w:line="259" w:lineRule="auto"/>
              <w:ind w:left="0" w:right="0" w:firstLine="0"/>
              <w:jc w:val="left"/>
            </w:pPr>
            <w:r>
              <w:t xml:space="preserve">Support Vector Classifier </w:t>
            </w:r>
          </w:p>
        </w:tc>
        <w:tc>
          <w:tcPr>
            <w:tcW w:w="994" w:type="dxa"/>
            <w:tcBorders>
              <w:top w:val="single" w:sz="4" w:space="0" w:color="000000"/>
              <w:left w:val="single" w:sz="4" w:space="0" w:color="000000"/>
              <w:bottom w:val="single" w:sz="4" w:space="0" w:color="000000"/>
              <w:right w:val="single" w:sz="4" w:space="0" w:color="000000"/>
            </w:tcBorders>
          </w:tcPr>
          <w:p w14:paraId="34EE86ED" w14:textId="77777777" w:rsidR="00EC768E" w:rsidRDefault="00000000">
            <w:pPr>
              <w:spacing w:after="0" w:line="259" w:lineRule="auto"/>
              <w:ind w:left="0" w:right="52" w:firstLine="0"/>
              <w:jc w:val="right"/>
            </w:pPr>
            <w:r>
              <w:t xml:space="preserve">0.97 </w:t>
            </w:r>
          </w:p>
        </w:tc>
        <w:tc>
          <w:tcPr>
            <w:tcW w:w="994" w:type="dxa"/>
            <w:tcBorders>
              <w:top w:val="single" w:sz="4" w:space="0" w:color="000000"/>
              <w:left w:val="single" w:sz="4" w:space="0" w:color="000000"/>
              <w:bottom w:val="single" w:sz="4" w:space="0" w:color="000000"/>
              <w:right w:val="single" w:sz="4" w:space="0" w:color="000000"/>
            </w:tcBorders>
          </w:tcPr>
          <w:p w14:paraId="3DBB05B8" w14:textId="77777777" w:rsidR="00EC768E" w:rsidRDefault="00000000">
            <w:pPr>
              <w:tabs>
                <w:tab w:val="center" w:pos="389"/>
                <w:tab w:val="right" w:pos="830"/>
              </w:tabs>
              <w:spacing w:after="0" w:line="259" w:lineRule="auto"/>
              <w:ind w:left="0" w:right="0" w:firstLine="0"/>
              <w:jc w:val="left"/>
            </w:pPr>
            <w:r>
              <w:t xml:space="preserve"> </w:t>
            </w:r>
            <w:r>
              <w:tab/>
              <w:t xml:space="preserve"> </w:t>
            </w:r>
            <w:r>
              <w:tab/>
              <w:t xml:space="preserve">1 </w:t>
            </w:r>
          </w:p>
        </w:tc>
        <w:tc>
          <w:tcPr>
            <w:tcW w:w="997" w:type="dxa"/>
            <w:tcBorders>
              <w:top w:val="single" w:sz="4" w:space="0" w:color="000000"/>
              <w:left w:val="single" w:sz="4" w:space="0" w:color="000000"/>
              <w:bottom w:val="single" w:sz="4" w:space="0" w:color="000000"/>
              <w:right w:val="single" w:sz="4" w:space="0" w:color="000000"/>
            </w:tcBorders>
          </w:tcPr>
          <w:p w14:paraId="4AD73298" w14:textId="77777777" w:rsidR="00EC768E" w:rsidRDefault="00000000">
            <w:pPr>
              <w:spacing w:after="0" w:line="259" w:lineRule="auto"/>
              <w:ind w:left="0" w:right="51" w:firstLine="0"/>
              <w:jc w:val="right"/>
            </w:pPr>
            <w:r>
              <w:t xml:space="preserve">1.0 </w:t>
            </w:r>
          </w:p>
        </w:tc>
        <w:tc>
          <w:tcPr>
            <w:tcW w:w="994" w:type="dxa"/>
            <w:tcBorders>
              <w:top w:val="single" w:sz="4" w:space="0" w:color="000000"/>
              <w:left w:val="single" w:sz="4" w:space="0" w:color="000000"/>
              <w:bottom w:val="single" w:sz="4" w:space="0" w:color="000000"/>
              <w:right w:val="single" w:sz="4" w:space="0" w:color="000000"/>
            </w:tcBorders>
          </w:tcPr>
          <w:p w14:paraId="3CBCC763" w14:textId="77777777" w:rsidR="00EC768E" w:rsidRDefault="00000000">
            <w:pPr>
              <w:spacing w:after="0" w:line="259" w:lineRule="auto"/>
              <w:ind w:left="0" w:right="49" w:firstLine="0"/>
              <w:jc w:val="right"/>
            </w:pPr>
            <w:r>
              <w:t xml:space="preserve">0.92 </w:t>
            </w:r>
          </w:p>
        </w:tc>
      </w:tr>
      <w:tr w:rsidR="00EC768E" w14:paraId="05233131"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17B0CA03" w14:textId="77777777" w:rsidR="00EC768E" w:rsidRDefault="00000000">
            <w:pPr>
              <w:spacing w:after="0" w:line="259" w:lineRule="auto"/>
              <w:ind w:left="0" w:right="0" w:firstLine="0"/>
              <w:jc w:val="left"/>
            </w:pPr>
            <w:r>
              <w:t xml:space="preserve">Gaussian Process Classifier </w:t>
            </w:r>
          </w:p>
        </w:tc>
        <w:tc>
          <w:tcPr>
            <w:tcW w:w="994" w:type="dxa"/>
            <w:tcBorders>
              <w:top w:val="single" w:sz="4" w:space="0" w:color="000000"/>
              <w:left w:val="single" w:sz="4" w:space="0" w:color="000000"/>
              <w:bottom w:val="single" w:sz="4" w:space="0" w:color="000000"/>
              <w:right w:val="single" w:sz="4" w:space="0" w:color="000000"/>
            </w:tcBorders>
          </w:tcPr>
          <w:p w14:paraId="744290F4" w14:textId="77777777" w:rsidR="00EC768E" w:rsidRDefault="00000000">
            <w:pPr>
              <w:spacing w:after="0" w:line="259" w:lineRule="auto"/>
              <w:ind w:left="0" w:right="52" w:firstLine="0"/>
              <w:jc w:val="right"/>
            </w:pPr>
            <w:r>
              <w:t xml:space="preserve">0.26 </w:t>
            </w:r>
          </w:p>
        </w:tc>
        <w:tc>
          <w:tcPr>
            <w:tcW w:w="994" w:type="dxa"/>
            <w:tcBorders>
              <w:top w:val="single" w:sz="4" w:space="0" w:color="000000"/>
              <w:left w:val="single" w:sz="4" w:space="0" w:color="000000"/>
              <w:bottom w:val="single" w:sz="4" w:space="0" w:color="000000"/>
              <w:right w:val="single" w:sz="4" w:space="0" w:color="000000"/>
            </w:tcBorders>
          </w:tcPr>
          <w:p w14:paraId="38BFE5DD" w14:textId="77777777" w:rsidR="00EC768E" w:rsidRDefault="00000000">
            <w:pPr>
              <w:spacing w:after="0" w:line="259" w:lineRule="auto"/>
              <w:ind w:left="0" w:right="52" w:firstLine="0"/>
              <w:jc w:val="right"/>
            </w:pPr>
            <w:r>
              <w:t xml:space="preserve">0.071 </w:t>
            </w:r>
          </w:p>
        </w:tc>
        <w:tc>
          <w:tcPr>
            <w:tcW w:w="997" w:type="dxa"/>
            <w:tcBorders>
              <w:top w:val="single" w:sz="4" w:space="0" w:color="000000"/>
              <w:left w:val="single" w:sz="4" w:space="0" w:color="000000"/>
              <w:bottom w:val="single" w:sz="4" w:space="0" w:color="000000"/>
              <w:right w:val="single" w:sz="4" w:space="0" w:color="000000"/>
            </w:tcBorders>
          </w:tcPr>
          <w:p w14:paraId="34E227A0" w14:textId="77777777" w:rsidR="00EC768E" w:rsidRDefault="00000000">
            <w:pPr>
              <w:spacing w:after="0" w:line="259" w:lineRule="auto"/>
              <w:ind w:left="0" w:right="52" w:firstLine="0"/>
              <w:jc w:val="right"/>
            </w:pPr>
            <w:r>
              <w:t xml:space="preserve">0.24 </w:t>
            </w:r>
          </w:p>
        </w:tc>
        <w:tc>
          <w:tcPr>
            <w:tcW w:w="994" w:type="dxa"/>
            <w:tcBorders>
              <w:top w:val="single" w:sz="4" w:space="0" w:color="000000"/>
              <w:left w:val="single" w:sz="4" w:space="0" w:color="000000"/>
              <w:bottom w:val="single" w:sz="4" w:space="0" w:color="000000"/>
              <w:right w:val="single" w:sz="4" w:space="0" w:color="000000"/>
            </w:tcBorders>
          </w:tcPr>
          <w:p w14:paraId="631704E2" w14:textId="77777777" w:rsidR="00EC768E" w:rsidRDefault="00000000">
            <w:pPr>
              <w:spacing w:after="0" w:line="259" w:lineRule="auto"/>
              <w:ind w:left="0" w:right="49" w:firstLine="0"/>
              <w:jc w:val="right"/>
            </w:pPr>
            <w:r>
              <w:t xml:space="preserve">0.095 </w:t>
            </w:r>
          </w:p>
        </w:tc>
      </w:tr>
      <w:tr w:rsidR="00EC768E" w14:paraId="24648160"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3222C52C" w14:textId="77777777" w:rsidR="00EC768E" w:rsidRDefault="00000000">
            <w:pPr>
              <w:spacing w:after="0" w:line="259" w:lineRule="auto"/>
              <w:ind w:left="0" w:right="0" w:firstLine="0"/>
              <w:jc w:val="left"/>
            </w:pPr>
            <w:r>
              <w:t xml:space="preserve">Gaussian Naïve Bayesian </w:t>
            </w:r>
          </w:p>
        </w:tc>
        <w:tc>
          <w:tcPr>
            <w:tcW w:w="994" w:type="dxa"/>
            <w:tcBorders>
              <w:top w:val="single" w:sz="4" w:space="0" w:color="000000"/>
              <w:left w:val="single" w:sz="4" w:space="0" w:color="000000"/>
              <w:bottom w:val="single" w:sz="4" w:space="0" w:color="000000"/>
              <w:right w:val="single" w:sz="4" w:space="0" w:color="000000"/>
            </w:tcBorders>
          </w:tcPr>
          <w:p w14:paraId="7AF2EE71" w14:textId="77777777" w:rsidR="00EC768E" w:rsidRDefault="00000000">
            <w:pPr>
              <w:spacing w:after="0" w:line="259" w:lineRule="auto"/>
              <w:ind w:left="0" w:right="53" w:firstLine="0"/>
              <w:jc w:val="right"/>
            </w:pPr>
            <w:r>
              <w:t xml:space="preserve">1 </w:t>
            </w:r>
          </w:p>
        </w:tc>
        <w:tc>
          <w:tcPr>
            <w:tcW w:w="994" w:type="dxa"/>
            <w:tcBorders>
              <w:top w:val="single" w:sz="4" w:space="0" w:color="000000"/>
              <w:left w:val="single" w:sz="4" w:space="0" w:color="000000"/>
              <w:bottom w:val="single" w:sz="4" w:space="0" w:color="000000"/>
              <w:right w:val="single" w:sz="4" w:space="0" w:color="000000"/>
            </w:tcBorders>
          </w:tcPr>
          <w:p w14:paraId="54B24D80" w14:textId="77777777" w:rsidR="00EC768E" w:rsidRDefault="00000000">
            <w:pPr>
              <w:spacing w:after="0" w:line="259" w:lineRule="auto"/>
              <w:ind w:left="0" w:right="53" w:firstLine="0"/>
              <w:jc w:val="right"/>
            </w:pPr>
            <w:r>
              <w:t xml:space="preserve">1 </w:t>
            </w:r>
          </w:p>
        </w:tc>
        <w:tc>
          <w:tcPr>
            <w:tcW w:w="997" w:type="dxa"/>
            <w:tcBorders>
              <w:top w:val="single" w:sz="4" w:space="0" w:color="000000"/>
              <w:left w:val="single" w:sz="4" w:space="0" w:color="000000"/>
              <w:bottom w:val="single" w:sz="4" w:space="0" w:color="000000"/>
              <w:right w:val="single" w:sz="4" w:space="0" w:color="000000"/>
            </w:tcBorders>
          </w:tcPr>
          <w:p w14:paraId="5754096E" w14:textId="77777777" w:rsidR="00EC768E" w:rsidRDefault="00000000">
            <w:pPr>
              <w:spacing w:after="0" w:line="259" w:lineRule="auto"/>
              <w:ind w:left="0" w:right="51" w:firstLine="0"/>
              <w:jc w:val="right"/>
            </w:pPr>
            <w:r>
              <w:t xml:space="preserve">1.0 </w:t>
            </w:r>
          </w:p>
        </w:tc>
        <w:tc>
          <w:tcPr>
            <w:tcW w:w="994" w:type="dxa"/>
            <w:tcBorders>
              <w:top w:val="single" w:sz="4" w:space="0" w:color="000000"/>
              <w:left w:val="single" w:sz="4" w:space="0" w:color="000000"/>
              <w:bottom w:val="single" w:sz="4" w:space="0" w:color="000000"/>
              <w:right w:val="single" w:sz="4" w:space="0" w:color="000000"/>
            </w:tcBorders>
          </w:tcPr>
          <w:p w14:paraId="4DFAAA4F" w14:textId="77777777" w:rsidR="00EC768E" w:rsidRDefault="00000000">
            <w:pPr>
              <w:spacing w:after="0" w:line="259" w:lineRule="auto"/>
              <w:ind w:left="0" w:right="51" w:firstLine="0"/>
              <w:jc w:val="right"/>
            </w:pPr>
            <w:r>
              <w:t xml:space="preserve">1 </w:t>
            </w:r>
          </w:p>
        </w:tc>
      </w:tr>
      <w:tr w:rsidR="00EC768E" w14:paraId="05E36E9B"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3EC41033" w14:textId="77777777" w:rsidR="00EC768E" w:rsidRDefault="00000000">
            <w:pPr>
              <w:spacing w:after="0" w:line="259" w:lineRule="auto"/>
              <w:ind w:left="0" w:right="0" w:firstLine="0"/>
              <w:jc w:val="left"/>
            </w:pPr>
            <w:r>
              <w:t xml:space="preserve">Linear Discriminant Analysis </w:t>
            </w:r>
          </w:p>
        </w:tc>
        <w:tc>
          <w:tcPr>
            <w:tcW w:w="994" w:type="dxa"/>
            <w:tcBorders>
              <w:top w:val="single" w:sz="4" w:space="0" w:color="000000"/>
              <w:left w:val="single" w:sz="4" w:space="0" w:color="000000"/>
              <w:bottom w:val="single" w:sz="4" w:space="0" w:color="000000"/>
              <w:right w:val="single" w:sz="4" w:space="0" w:color="000000"/>
            </w:tcBorders>
          </w:tcPr>
          <w:p w14:paraId="02AE4395" w14:textId="77777777" w:rsidR="00EC768E" w:rsidRDefault="00000000">
            <w:pPr>
              <w:spacing w:after="0" w:line="259" w:lineRule="auto"/>
              <w:ind w:left="0" w:right="52" w:firstLine="0"/>
              <w:jc w:val="right"/>
            </w:pPr>
            <w:r>
              <w:t xml:space="preserve">0.91 </w:t>
            </w:r>
          </w:p>
        </w:tc>
        <w:tc>
          <w:tcPr>
            <w:tcW w:w="994" w:type="dxa"/>
            <w:tcBorders>
              <w:top w:val="single" w:sz="4" w:space="0" w:color="000000"/>
              <w:left w:val="single" w:sz="4" w:space="0" w:color="000000"/>
              <w:bottom w:val="single" w:sz="4" w:space="0" w:color="000000"/>
              <w:right w:val="single" w:sz="4" w:space="0" w:color="000000"/>
            </w:tcBorders>
          </w:tcPr>
          <w:p w14:paraId="72635071" w14:textId="77777777" w:rsidR="00EC768E" w:rsidRDefault="00000000">
            <w:pPr>
              <w:spacing w:after="0" w:line="259" w:lineRule="auto"/>
              <w:ind w:left="0" w:right="52" w:firstLine="0"/>
              <w:jc w:val="right"/>
            </w:pPr>
            <w:r>
              <w:t xml:space="preserve">0.85 </w:t>
            </w:r>
          </w:p>
        </w:tc>
        <w:tc>
          <w:tcPr>
            <w:tcW w:w="997" w:type="dxa"/>
            <w:tcBorders>
              <w:top w:val="single" w:sz="4" w:space="0" w:color="000000"/>
              <w:left w:val="single" w:sz="4" w:space="0" w:color="000000"/>
              <w:bottom w:val="single" w:sz="4" w:space="0" w:color="000000"/>
              <w:right w:val="single" w:sz="4" w:space="0" w:color="000000"/>
            </w:tcBorders>
          </w:tcPr>
          <w:p w14:paraId="6711EA6C" w14:textId="77777777" w:rsidR="00EC768E" w:rsidRDefault="00000000">
            <w:pPr>
              <w:spacing w:after="0" w:line="259" w:lineRule="auto"/>
              <w:ind w:left="0" w:right="52" w:firstLine="0"/>
              <w:jc w:val="right"/>
            </w:pPr>
            <w:r>
              <w:t xml:space="preserve">0.90 </w:t>
            </w:r>
          </w:p>
        </w:tc>
        <w:tc>
          <w:tcPr>
            <w:tcW w:w="994" w:type="dxa"/>
            <w:tcBorders>
              <w:top w:val="single" w:sz="4" w:space="0" w:color="000000"/>
              <w:left w:val="single" w:sz="4" w:space="0" w:color="000000"/>
              <w:bottom w:val="single" w:sz="4" w:space="0" w:color="000000"/>
              <w:right w:val="single" w:sz="4" w:space="0" w:color="000000"/>
            </w:tcBorders>
          </w:tcPr>
          <w:p w14:paraId="355B2D3E" w14:textId="77777777" w:rsidR="00EC768E" w:rsidRDefault="00000000">
            <w:pPr>
              <w:spacing w:after="0" w:line="259" w:lineRule="auto"/>
              <w:ind w:left="0" w:right="49" w:firstLine="0"/>
              <w:jc w:val="right"/>
            </w:pPr>
            <w:r>
              <w:t xml:space="preserve">0.88 </w:t>
            </w:r>
          </w:p>
        </w:tc>
      </w:tr>
    </w:tbl>
    <w:p w14:paraId="0116E3F0" w14:textId="77777777" w:rsidR="00EC768E" w:rsidRDefault="00000000">
      <w:pPr>
        <w:spacing w:after="359" w:line="259" w:lineRule="auto"/>
        <w:ind w:left="228" w:right="0" w:firstLine="0"/>
        <w:jc w:val="left"/>
      </w:pPr>
      <w:r>
        <w:t xml:space="preserve"> </w:t>
      </w:r>
    </w:p>
    <w:p w14:paraId="6633276E" w14:textId="77777777" w:rsidR="00EC768E" w:rsidRDefault="00000000">
      <w:pPr>
        <w:pStyle w:val="Heading2"/>
        <w:ind w:left="551" w:hanging="566"/>
      </w:pPr>
      <w:r>
        <w:t xml:space="preserve">ROC /AUC Analysis </w:t>
      </w:r>
    </w:p>
    <w:p w14:paraId="537C9E79" w14:textId="77777777" w:rsidR="00EC768E" w:rsidRDefault="00000000">
      <w:pPr>
        <w:ind w:left="-5" w:right="9"/>
      </w:pPr>
      <w:r>
        <w:t xml:space="preserve">The ROC curve and AUC analysis were performed separately for each protected attribute. As discussed in section 3, the ROC and AUC identify the best classifiers [6] and find the equal opportunity fairness [8], respectively.  </w:t>
      </w:r>
    </w:p>
    <w:p w14:paraId="6ED86265" w14:textId="77777777" w:rsidR="00EC768E" w:rsidRDefault="00000000">
      <w:pPr>
        <w:spacing w:after="216"/>
        <w:ind w:left="-15" w:right="9" w:firstLine="228"/>
      </w:pPr>
      <w:r>
        <w:t xml:space="preserve">The ROC curves in Figures 3 and 4 show how the TPR and FPR change across the curve as the threshold changes. The AUC for each classifier calculated on both sensitive attributes is shown in Table 6. These values correspond to the </w:t>
      </w:r>
      <w:proofErr w:type="spellStart"/>
      <w:r>
        <w:t>ROCs</w:t>
      </w:r>
      <w:proofErr w:type="spellEnd"/>
      <w:r>
        <w:t xml:space="preserve"> shown in Figures 3 and 4. We can note that the AUC for GPC is 0.5, and the ROC is a diagonal line for both Age and Sex. This means that the GPC is only as good as a random guess. A similar conclusion was also observed in the Equal Opportunity metric.  The GNB is the best among the classifiers, with an AUC value of 1.0, while LDA is better than SVC.  </w:t>
      </w:r>
    </w:p>
    <w:p w14:paraId="7E439FBE" w14:textId="77777777" w:rsidR="00EC768E" w:rsidRDefault="00000000">
      <w:pPr>
        <w:spacing w:after="0" w:line="265" w:lineRule="auto"/>
        <w:ind w:right="27"/>
        <w:jc w:val="center"/>
      </w:pPr>
      <w:r>
        <w:rPr>
          <w:b/>
          <w:sz w:val="18"/>
        </w:rPr>
        <w:t>Table 6.</w:t>
      </w:r>
      <w:r>
        <w:rPr>
          <w:sz w:val="18"/>
        </w:rPr>
        <w:t xml:space="preserve"> AUC for each protected attribute for classifiers </w:t>
      </w:r>
    </w:p>
    <w:tbl>
      <w:tblPr>
        <w:tblStyle w:val="TableGrid"/>
        <w:tblW w:w="6633" w:type="dxa"/>
        <w:tblInd w:w="5" w:type="dxa"/>
        <w:tblCellMar>
          <w:top w:w="10" w:type="dxa"/>
          <w:left w:w="108" w:type="dxa"/>
          <w:bottom w:w="0" w:type="dxa"/>
          <w:right w:w="58" w:type="dxa"/>
        </w:tblCellMar>
        <w:tblLook w:val="04A0" w:firstRow="1" w:lastRow="0" w:firstColumn="1" w:lastColumn="0" w:noHBand="0" w:noVBand="1"/>
      </w:tblPr>
      <w:tblGrid>
        <w:gridCol w:w="2965"/>
        <w:gridCol w:w="917"/>
        <w:gridCol w:w="917"/>
        <w:gridCol w:w="917"/>
        <w:gridCol w:w="917"/>
      </w:tblGrid>
      <w:tr w:rsidR="00EC768E" w14:paraId="6039876A"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03544153" w14:textId="77777777" w:rsidR="00EC768E" w:rsidRDefault="00000000">
            <w:pPr>
              <w:spacing w:after="0" w:line="259" w:lineRule="auto"/>
              <w:ind w:left="0" w:right="0" w:firstLine="0"/>
              <w:jc w:val="left"/>
            </w:pPr>
            <w:r>
              <w:rPr>
                <w:b/>
              </w:rPr>
              <w:t xml:space="preserve">Classifier </w:t>
            </w:r>
          </w:p>
        </w:tc>
        <w:tc>
          <w:tcPr>
            <w:tcW w:w="1834" w:type="dxa"/>
            <w:gridSpan w:val="2"/>
            <w:tcBorders>
              <w:top w:val="single" w:sz="4" w:space="0" w:color="000000"/>
              <w:left w:val="single" w:sz="4" w:space="0" w:color="000000"/>
              <w:bottom w:val="single" w:sz="4" w:space="0" w:color="000000"/>
              <w:right w:val="single" w:sz="4" w:space="0" w:color="000000"/>
            </w:tcBorders>
          </w:tcPr>
          <w:p w14:paraId="525AC606" w14:textId="77777777" w:rsidR="00EC768E" w:rsidRDefault="00000000">
            <w:pPr>
              <w:spacing w:after="0" w:line="259" w:lineRule="auto"/>
              <w:ind w:left="0" w:right="52" w:firstLine="0"/>
              <w:jc w:val="center"/>
            </w:pPr>
            <w:r>
              <w:rPr>
                <w:b/>
              </w:rPr>
              <w:t xml:space="preserve">Age </w:t>
            </w:r>
          </w:p>
        </w:tc>
        <w:tc>
          <w:tcPr>
            <w:tcW w:w="1834" w:type="dxa"/>
            <w:gridSpan w:val="2"/>
            <w:tcBorders>
              <w:top w:val="single" w:sz="4" w:space="0" w:color="000000"/>
              <w:left w:val="single" w:sz="4" w:space="0" w:color="000000"/>
              <w:bottom w:val="single" w:sz="4" w:space="0" w:color="000000"/>
              <w:right w:val="single" w:sz="4" w:space="0" w:color="000000"/>
            </w:tcBorders>
          </w:tcPr>
          <w:p w14:paraId="7F6BA8D9" w14:textId="77777777" w:rsidR="00EC768E" w:rsidRDefault="00000000">
            <w:pPr>
              <w:spacing w:after="0" w:line="259" w:lineRule="auto"/>
              <w:ind w:left="0" w:right="53" w:firstLine="0"/>
              <w:jc w:val="center"/>
            </w:pPr>
            <w:r>
              <w:rPr>
                <w:b/>
              </w:rPr>
              <w:t xml:space="preserve">Sex </w:t>
            </w:r>
          </w:p>
        </w:tc>
      </w:tr>
      <w:tr w:rsidR="00EC768E" w14:paraId="24E83C6F"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1A0CCDA5" w14:textId="77777777" w:rsidR="00EC768E" w:rsidRDefault="00000000">
            <w:pPr>
              <w:spacing w:after="0" w:line="259" w:lineRule="auto"/>
              <w:ind w:left="0" w:right="0" w:firstLine="0"/>
              <w:jc w:val="left"/>
            </w:pPr>
            <w:r>
              <w:t xml:space="preserve"> </w:t>
            </w:r>
          </w:p>
        </w:tc>
        <w:tc>
          <w:tcPr>
            <w:tcW w:w="917" w:type="dxa"/>
            <w:tcBorders>
              <w:top w:val="single" w:sz="4" w:space="0" w:color="000000"/>
              <w:left w:val="single" w:sz="4" w:space="0" w:color="000000"/>
              <w:bottom w:val="single" w:sz="4" w:space="0" w:color="000000"/>
              <w:right w:val="single" w:sz="4" w:space="0" w:color="000000"/>
            </w:tcBorders>
          </w:tcPr>
          <w:p w14:paraId="7839E823" w14:textId="77777777" w:rsidR="00EC768E" w:rsidRDefault="00000000">
            <w:pPr>
              <w:spacing w:after="0" w:line="259" w:lineRule="auto"/>
              <w:ind w:left="0" w:right="0" w:firstLine="0"/>
              <w:jc w:val="left"/>
            </w:pPr>
            <w:r>
              <w:rPr>
                <w:b/>
              </w:rPr>
              <w:t xml:space="preserve">Old </w:t>
            </w:r>
          </w:p>
        </w:tc>
        <w:tc>
          <w:tcPr>
            <w:tcW w:w="917" w:type="dxa"/>
            <w:tcBorders>
              <w:top w:val="single" w:sz="4" w:space="0" w:color="000000"/>
              <w:left w:val="single" w:sz="4" w:space="0" w:color="000000"/>
              <w:bottom w:val="single" w:sz="4" w:space="0" w:color="000000"/>
              <w:right w:val="single" w:sz="4" w:space="0" w:color="000000"/>
            </w:tcBorders>
          </w:tcPr>
          <w:p w14:paraId="608B8591" w14:textId="77777777" w:rsidR="00EC768E" w:rsidRDefault="00000000">
            <w:pPr>
              <w:spacing w:after="0" w:line="259" w:lineRule="auto"/>
              <w:ind w:left="0" w:right="51" w:firstLine="0"/>
              <w:jc w:val="right"/>
            </w:pPr>
            <w:r>
              <w:rPr>
                <w:b/>
              </w:rPr>
              <w:t xml:space="preserve">Young </w:t>
            </w:r>
          </w:p>
        </w:tc>
        <w:tc>
          <w:tcPr>
            <w:tcW w:w="917" w:type="dxa"/>
            <w:tcBorders>
              <w:top w:val="single" w:sz="4" w:space="0" w:color="000000"/>
              <w:left w:val="single" w:sz="4" w:space="0" w:color="000000"/>
              <w:bottom w:val="single" w:sz="4" w:space="0" w:color="000000"/>
              <w:right w:val="single" w:sz="4" w:space="0" w:color="000000"/>
            </w:tcBorders>
          </w:tcPr>
          <w:p w14:paraId="638FF972" w14:textId="77777777" w:rsidR="00EC768E" w:rsidRDefault="00000000">
            <w:pPr>
              <w:spacing w:after="0" w:line="259" w:lineRule="auto"/>
              <w:ind w:left="0" w:right="49" w:firstLine="0"/>
              <w:jc w:val="right"/>
            </w:pPr>
            <w:r>
              <w:rPr>
                <w:b/>
              </w:rPr>
              <w:t xml:space="preserve">Male </w:t>
            </w:r>
          </w:p>
        </w:tc>
        <w:tc>
          <w:tcPr>
            <w:tcW w:w="917" w:type="dxa"/>
            <w:tcBorders>
              <w:top w:val="single" w:sz="4" w:space="0" w:color="000000"/>
              <w:left w:val="single" w:sz="4" w:space="0" w:color="000000"/>
              <w:bottom w:val="single" w:sz="4" w:space="0" w:color="000000"/>
              <w:right w:val="single" w:sz="4" w:space="0" w:color="000000"/>
            </w:tcBorders>
          </w:tcPr>
          <w:p w14:paraId="2561683A" w14:textId="77777777" w:rsidR="00EC768E" w:rsidRDefault="00000000">
            <w:pPr>
              <w:spacing w:after="0" w:line="259" w:lineRule="auto"/>
              <w:ind w:left="79" w:right="0" w:firstLine="0"/>
              <w:jc w:val="left"/>
            </w:pPr>
            <w:r>
              <w:rPr>
                <w:b/>
              </w:rPr>
              <w:t xml:space="preserve">Female </w:t>
            </w:r>
          </w:p>
        </w:tc>
      </w:tr>
      <w:tr w:rsidR="00EC768E" w14:paraId="0FE892DE"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7C632D1C" w14:textId="77777777" w:rsidR="00EC768E" w:rsidRDefault="00000000">
            <w:pPr>
              <w:spacing w:after="0" w:line="259" w:lineRule="auto"/>
              <w:ind w:left="0" w:right="0" w:firstLine="0"/>
              <w:jc w:val="left"/>
            </w:pPr>
            <w:r>
              <w:t xml:space="preserve">Support Vector Classifier </w:t>
            </w:r>
          </w:p>
        </w:tc>
        <w:tc>
          <w:tcPr>
            <w:tcW w:w="917" w:type="dxa"/>
            <w:tcBorders>
              <w:top w:val="single" w:sz="4" w:space="0" w:color="000000"/>
              <w:left w:val="single" w:sz="4" w:space="0" w:color="000000"/>
              <w:bottom w:val="single" w:sz="4" w:space="0" w:color="000000"/>
              <w:right w:val="single" w:sz="4" w:space="0" w:color="000000"/>
            </w:tcBorders>
          </w:tcPr>
          <w:p w14:paraId="03C6939F" w14:textId="77777777" w:rsidR="00EC768E" w:rsidRDefault="00000000">
            <w:pPr>
              <w:spacing w:after="0" w:line="259" w:lineRule="auto"/>
              <w:ind w:left="0" w:right="49" w:firstLine="0"/>
              <w:jc w:val="right"/>
            </w:pPr>
            <w:r>
              <w:t xml:space="preserve">0.59 </w:t>
            </w:r>
          </w:p>
        </w:tc>
        <w:tc>
          <w:tcPr>
            <w:tcW w:w="917" w:type="dxa"/>
            <w:tcBorders>
              <w:top w:val="single" w:sz="4" w:space="0" w:color="000000"/>
              <w:left w:val="single" w:sz="4" w:space="0" w:color="000000"/>
              <w:bottom w:val="single" w:sz="4" w:space="0" w:color="000000"/>
              <w:right w:val="single" w:sz="4" w:space="0" w:color="000000"/>
            </w:tcBorders>
          </w:tcPr>
          <w:p w14:paraId="7419E565" w14:textId="77777777" w:rsidR="00EC768E" w:rsidRDefault="00000000">
            <w:pPr>
              <w:spacing w:after="0" w:line="259" w:lineRule="auto"/>
              <w:ind w:left="0" w:right="49" w:firstLine="0"/>
              <w:jc w:val="right"/>
            </w:pPr>
            <w:r>
              <w:t xml:space="preserve">0.47 </w:t>
            </w:r>
          </w:p>
        </w:tc>
        <w:tc>
          <w:tcPr>
            <w:tcW w:w="917" w:type="dxa"/>
            <w:tcBorders>
              <w:top w:val="single" w:sz="4" w:space="0" w:color="000000"/>
              <w:left w:val="single" w:sz="4" w:space="0" w:color="000000"/>
              <w:bottom w:val="single" w:sz="4" w:space="0" w:color="000000"/>
              <w:right w:val="single" w:sz="4" w:space="0" w:color="000000"/>
            </w:tcBorders>
          </w:tcPr>
          <w:p w14:paraId="20823B18" w14:textId="77777777" w:rsidR="00EC768E" w:rsidRDefault="00000000">
            <w:pPr>
              <w:spacing w:after="0" w:line="259" w:lineRule="auto"/>
              <w:ind w:left="0" w:right="50" w:firstLine="0"/>
              <w:jc w:val="right"/>
            </w:pPr>
            <w:r>
              <w:t xml:space="preserve">0.69 </w:t>
            </w:r>
          </w:p>
        </w:tc>
        <w:tc>
          <w:tcPr>
            <w:tcW w:w="917" w:type="dxa"/>
            <w:tcBorders>
              <w:top w:val="single" w:sz="4" w:space="0" w:color="000000"/>
              <w:left w:val="single" w:sz="4" w:space="0" w:color="000000"/>
              <w:bottom w:val="single" w:sz="4" w:space="0" w:color="000000"/>
              <w:right w:val="single" w:sz="4" w:space="0" w:color="000000"/>
            </w:tcBorders>
          </w:tcPr>
          <w:p w14:paraId="3F21D4AC" w14:textId="77777777" w:rsidR="00EC768E" w:rsidRDefault="00000000">
            <w:pPr>
              <w:spacing w:after="0" w:line="259" w:lineRule="auto"/>
              <w:ind w:left="0" w:right="49" w:firstLine="0"/>
              <w:jc w:val="right"/>
            </w:pPr>
            <w:r>
              <w:t xml:space="preserve">0.42 </w:t>
            </w:r>
          </w:p>
        </w:tc>
      </w:tr>
      <w:tr w:rsidR="00EC768E" w14:paraId="2A910A41"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685713F4" w14:textId="77777777" w:rsidR="00EC768E" w:rsidRDefault="00000000">
            <w:pPr>
              <w:spacing w:after="0" w:line="259" w:lineRule="auto"/>
              <w:ind w:left="0" w:right="0" w:firstLine="0"/>
              <w:jc w:val="left"/>
            </w:pPr>
            <w:r>
              <w:t xml:space="preserve">Gaussian Process Classifier </w:t>
            </w:r>
          </w:p>
        </w:tc>
        <w:tc>
          <w:tcPr>
            <w:tcW w:w="917" w:type="dxa"/>
            <w:tcBorders>
              <w:top w:val="single" w:sz="4" w:space="0" w:color="000000"/>
              <w:left w:val="single" w:sz="4" w:space="0" w:color="000000"/>
              <w:bottom w:val="single" w:sz="4" w:space="0" w:color="000000"/>
              <w:right w:val="single" w:sz="4" w:space="0" w:color="000000"/>
            </w:tcBorders>
          </w:tcPr>
          <w:p w14:paraId="6FA57884" w14:textId="77777777" w:rsidR="00EC768E" w:rsidRDefault="00000000">
            <w:pPr>
              <w:spacing w:after="0" w:line="259" w:lineRule="auto"/>
              <w:ind w:left="0" w:right="49" w:firstLine="0"/>
              <w:jc w:val="right"/>
            </w:pPr>
            <w:r>
              <w:t xml:space="preserve">0.5 </w:t>
            </w:r>
          </w:p>
        </w:tc>
        <w:tc>
          <w:tcPr>
            <w:tcW w:w="917" w:type="dxa"/>
            <w:tcBorders>
              <w:top w:val="single" w:sz="4" w:space="0" w:color="000000"/>
              <w:left w:val="single" w:sz="4" w:space="0" w:color="000000"/>
              <w:bottom w:val="single" w:sz="4" w:space="0" w:color="000000"/>
              <w:right w:val="single" w:sz="4" w:space="0" w:color="000000"/>
            </w:tcBorders>
          </w:tcPr>
          <w:p w14:paraId="3A0D49FA" w14:textId="77777777" w:rsidR="00EC768E" w:rsidRDefault="00000000">
            <w:pPr>
              <w:spacing w:after="0" w:line="259" w:lineRule="auto"/>
              <w:ind w:left="0" w:right="49" w:firstLine="0"/>
              <w:jc w:val="right"/>
            </w:pPr>
            <w:r>
              <w:t xml:space="preserve">0.5 </w:t>
            </w:r>
          </w:p>
        </w:tc>
        <w:tc>
          <w:tcPr>
            <w:tcW w:w="917" w:type="dxa"/>
            <w:tcBorders>
              <w:top w:val="single" w:sz="4" w:space="0" w:color="000000"/>
              <w:left w:val="single" w:sz="4" w:space="0" w:color="000000"/>
              <w:bottom w:val="single" w:sz="4" w:space="0" w:color="000000"/>
              <w:right w:val="single" w:sz="4" w:space="0" w:color="000000"/>
            </w:tcBorders>
          </w:tcPr>
          <w:p w14:paraId="2ADBD68F" w14:textId="77777777" w:rsidR="00EC768E" w:rsidRDefault="00000000">
            <w:pPr>
              <w:spacing w:after="0" w:line="259" w:lineRule="auto"/>
              <w:ind w:left="0" w:right="50" w:firstLine="0"/>
              <w:jc w:val="right"/>
            </w:pPr>
            <w:r>
              <w:t xml:space="preserve">0.50 </w:t>
            </w:r>
          </w:p>
        </w:tc>
        <w:tc>
          <w:tcPr>
            <w:tcW w:w="917" w:type="dxa"/>
            <w:tcBorders>
              <w:top w:val="single" w:sz="4" w:space="0" w:color="000000"/>
              <w:left w:val="single" w:sz="4" w:space="0" w:color="000000"/>
              <w:bottom w:val="single" w:sz="4" w:space="0" w:color="000000"/>
              <w:right w:val="single" w:sz="4" w:space="0" w:color="000000"/>
            </w:tcBorders>
          </w:tcPr>
          <w:p w14:paraId="4EC30484" w14:textId="77777777" w:rsidR="00EC768E" w:rsidRDefault="00000000">
            <w:pPr>
              <w:spacing w:after="0" w:line="259" w:lineRule="auto"/>
              <w:ind w:left="0" w:right="49" w:firstLine="0"/>
              <w:jc w:val="right"/>
            </w:pPr>
            <w:r>
              <w:t xml:space="preserve">0.50 </w:t>
            </w:r>
          </w:p>
        </w:tc>
      </w:tr>
      <w:tr w:rsidR="00EC768E" w14:paraId="41AE9849" w14:textId="77777777">
        <w:trPr>
          <w:trHeight w:val="240"/>
        </w:trPr>
        <w:tc>
          <w:tcPr>
            <w:tcW w:w="2965" w:type="dxa"/>
            <w:tcBorders>
              <w:top w:val="single" w:sz="4" w:space="0" w:color="000000"/>
              <w:left w:val="single" w:sz="4" w:space="0" w:color="000000"/>
              <w:bottom w:val="single" w:sz="4" w:space="0" w:color="000000"/>
              <w:right w:val="single" w:sz="4" w:space="0" w:color="000000"/>
            </w:tcBorders>
          </w:tcPr>
          <w:p w14:paraId="19433256" w14:textId="77777777" w:rsidR="00EC768E" w:rsidRDefault="00000000">
            <w:pPr>
              <w:spacing w:after="0" w:line="259" w:lineRule="auto"/>
              <w:ind w:left="0" w:right="0" w:firstLine="0"/>
              <w:jc w:val="left"/>
            </w:pPr>
            <w:r>
              <w:t xml:space="preserve">Gaussian Naïve Bayesian </w:t>
            </w:r>
          </w:p>
        </w:tc>
        <w:tc>
          <w:tcPr>
            <w:tcW w:w="917" w:type="dxa"/>
            <w:tcBorders>
              <w:top w:val="single" w:sz="4" w:space="0" w:color="000000"/>
              <w:left w:val="single" w:sz="4" w:space="0" w:color="000000"/>
              <w:bottom w:val="single" w:sz="4" w:space="0" w:color="000000"/>
              <w:right w:val="single" w:sz="4" w:space="0" w:color="000000"/>
            </w:tcBorders>
          </w:tcPr>
          <w:p w14:paraId="41EED519" w14:textId="77777777" w:rsidR="00EC768E" w:rsidRDefault="00000000">
            <w:pPr>
              <w:spacing w:after="0" w:line="259" w:lineRule="auto"/>
              <w:ind w:left="0" w:right="49" w:firstLine="0"/>
              <w:jc w:val="right"/>
            </w:pPr>
            <w:r>
              <w:t xml:space="preserve">1.0 </w:t>
            </w:r>
          </w:p>
        </w:tc>
        <w:tc>
          <w:tcPr>
            <w:tcW w:w="917" w:type="dxa"/>
            <w:tcBorders>
              <w:top w:val="single" w:sz="4" w:space="0" w:color="000000"/>
              <w:left w:val="single" w:sz="4" w:space="0" w:color="000000"/>
              <w:bottom w:val="single" w:sz="4" w:space="0" w:color="000000"/>
              <w:right w:val="single" w:sz="4" w:space="0" w:color="000000"/>
            </w:tcBorders>
          </w:tcPr>
          <w:p w14:paraId="02720158" w14:textId="77777777" w:rsidR="00EC768E" w:rsidRDefault="00000000">
            <w:pPr>
              <w:spacing w:after="0" w:line="259" w:lineRule="auto"/>
              <w:ind w:left="0" w:right="49" w:firstLine="0"/>
              <w:jc w:val="right"/>
            </w:pPr>
            <w:r>
              <w:t xml:space="preserve">1.0 </w:t>
            </w:r>
          </w:p>
        </w:tc>
        <w:tc>
          <w:tcPr>
            <w:tcW w:w="917" w:type="dxa"/>
            <w:tcBorders>
              <w:top w:val="single" w:sz="4" w:space="0" w:color="000000"/>
              <w:left w:val="single" w:sz="4" w:space="0" w:color="000000"/>
              <w:bottom w:val="single" w:sz="4" w:space="0" w:color="000000"/>
              <w:right w:val="single" w:sz="4" w:space="0" w:color="000000"/>
            </w:tcBorders>
          </w:tcPr>
          <w:p w14:paraId="6AAA379A" w14:textId="77777777" w:rsidR="00EC768E" w:rsidRDefault="00000000">
            <w:pPr>
              <w:spacing w:after="0" w:line="259" w:lineRule="auto"/>
              <w:ind w:left="0" w:right="50" w:firstLine="0"/>
              <w:jc w:val="right"/>
            </w:pPr>
            <w:r>
              <w:t xml:space="preserve">1.0 </w:t>
            </w:r>
          </w:p>
        </w:tc>
        <w:tc>
          <w:tcPr>
            <w:tcW w:w="917" w:type="dxa"/>
            <w:tcBorders>
              <w:top w:val="single" w:sz="4" w:space="0" w:color="000000"/>
              <w:left w:val="single" w:sz="4" w:space="0" w:color="000000"/>
              <w:bottom w:val="single" w:sz="4" w:space="0" w:color="000000"/>
              <w:right w:val="single" w:sz="4" w:space="0" w:color="000000"/>
            </w:tcBorders>
          </w:tcPr>
          <w:p w14:paraId="1F23F65A" w14:textId="77777777" w:rsidR="00EC768E" w:rsidRDefault="00000000">
            <w:pPr>
              <w:spacing w:after="0" w:line="259" w:lineRule="auto"/>
              <w:ind w:left="0" w:right="49" w:firstLine="0"/>
              <w:jc w:val="right"/>
            </w:pPr>
            <w:r>
              <w:t xml:space="preserve">1.0 </w:t>
            </w:r>
          </w:p>
        </w:tc>
      </w:tr>
      <w:tr w:rsidR="00EC768E" w14:paraId="3E35BF36" w14:textId="77777777">
        <w:trPr>
          <w:trHeight w:val="242"/>
        </w:trPr>
        <w:tc>
          <w:tcPr>
            <w:tcW w:w="2965" w:type="dxa"/>
            <w:tcBorders>
              <w:top w:val="single" w:sz="4" w:space="0" w:color="000000"/>
              <w:left w:val="single" w:sz="4" w:space="0" w:color="000000"/>
              <w:bottom w:val="single" w:sz="4" w:space="0" w:color="000000"/>
              <w:right w:val="single" w:sz="4" w:space="0" w:color="000000"/>
            </w:tcBorders>
          </w:tcPr>
          <w:p w14:paraId="62150E32" w14:textId="77777777" w:rsidR="00EC768E" w:rsidRDefault="00000000">
            <w:pPr>
              <w:spacing w:after="0" w:line="259" w:lineRule="auto"/>
              <w:ind w:left="0" w:right="0" w:firstLine="0"/>
              <w:jc w:val="left"/>
            </w:pPr>
            <w:r>
              <w:t xml:space="preserve">Linear Discriminant Analysis </w:t>
            </w:r>
          </w:p>
        </w:tc>
        <w:tc>
          <w:tcPr>
            <w:tcW w:w="917" w:type="dxa"/>
            <w:tcBorders>
              <w:top w:val="single" w:sz="4" w:space="0" w:color="000000"/>
              <w:left w:val="single" w:sz="4" w:space="0" w:color="000000"/>
              <w:bottom w:val="single" w:sz="4" w:space="0" w:color="000000"/>
              <w:right w:val="single" w:sz="4" w:space="0" w:color="000000"/>
            </w:tcBorders>
          </w:tcPr>
          <w:p w14:paraId="5CCE80A9" w14:textId="77777777" w:rsidR="00EC768E" w:rsidRDefault="00000000">
            <w:pPr>
              <w:spacing w:after="0" w:line="259" w:lineRule="auto"/>
              <w:ind w:left="0" w:right="49" w:firstLine="0"/>
              <w:jc w:val="right"/>
            </w:pPr>
            <w:r>
              <w:t xml:space="preserve">0.76 </w:t>
            </w:r>
          </w:p>
        </w:tc>
        <w:tc>
          <w:tcPr>
            <w:tcW w:w="917" w:type="dxa"/>
            <w:tcBorders>
              <w:top w:val="single" w:sz="4" w:space="0" w:color="000000"/>
              <w:left w:val="single" w:sz="4" w:space="0" w:color="000000"/>
              <w:bottom w:val="single" w:sz="4" w:space="0" w:color="000000"/>
              <w:right w:val="single" w:sz="4" w:space="0" w:color="000000"/>
            </w:tcBorders>
          </w:tcPr>
          <w:p w14:paraId="792AADD4" w14:textId="77777777" w:rsidR="00EC768E" w:rsidRDefault="00000000">
            <w:pPr>
              <w:spacing w:after="0" w:line="259" w:lineRule="auto"/>
              <w:ind w:left="0" w:right="49" w:firstLine="0"/>
              <w:jc w:val="right"/>
            </w:pPr>
            <w:r>
              <w:t xml:space="preserve">0.87 </w:t>
            </w:r>
          </w:p>
        </w:tc>
        <w:tc>
          <w:tcPr>
            <w:tcW w:w="917" w:type="dxa"/>
            <w:tcBorders>
              <w:top w:val="single" w:sz="4" w:space="0" w:color="000000"/>
              <w:left w:val="single" w:sz="4" w:space="0" w:color="000000"/>
              <w:bottom w:val="single" w:sz="4" w:space="0" w:color="000000"/>
              <w:right w:val="single" w:sz="4" w:space="0" w:color="000000"/>
            </w:tcBorders>
          </w:tcPr>
          <w:p w14:paraId="755BA76E" w14:textId="77777777" w:rsidR="00EC768E" w:rsidRDefault="00000000">
            <w:pPr>
              <w:spacing w:after="0" w:line="259" w:lineRule="auto"/>
              <w:ind w:left="0" w:right="50" w:firstLine="0"/>
              <w:jc w:val="right"/>
            </w:pPr>
            <w:r>
              <w:t xml:space="preserve">0.82 </w:t>
            </w:r>
          </w:p>
        </w:tc>
        <w:tc>
          <w:tcPr>
            <w:tcW w:w="917" w:type="dxa"/>
            <w:tcBorders>
              <w:top w:val="single" w:sz="4" w:space="0" w:color="000000"/>
              <w:left w:val="single" w:sz="4" w:space="0" w:color="000000"/>
              <w:bottom w:val="single" w:sz="4" w:space="0" w:color="000000"/>
              <w:right w:val="single" w:sz="4" w:space="0" w:color="000000"/>
            </w:tcBorders>
          </w:tcPr>
          <w:p w14:paraId="58332C42" w14:textId="77777777" w:rsidR="00EC768E" w:rsidRDefault="00000000">
            <w:pPr>
              <w:spacing w:after="0" w:line="259" w:lineRule="auto"/>
              <w:ind w:left="0" w:right="49" w:firstLine="0"/>
              <w:jc w:val="right"/>
            </w:pPr>
            <w:r>
              <w:t xml:space="preserve">0.72 </w:t>
            </w:r>
          </w:p>
        </w:tc>
      </w:tr>
    </w:tbl>
    <w:p w14:paraId="2EF54F4A" w14:textId="77777777" w:rsidR="00EC768E" w:rsidRDefault="00000000">
      <w:pPr>
        <w:spacing w:after="0" w:line="259" w:lineRule="auto"/>
        <w:ind w:left="0" w:right="274" w:firstLine="0"/>
        <w:jc w:val="right"/>
      </w:pPr>
      <w:r>
        <w:rPr>
          <w:rFonts w:ascii="Calibri" w:eastAsia="Calibri" w:hAnsi="Calibri" w:cs="Calibri"/>
          <w:noProof/>
          <w:sz w:val="22"/>
        </w:rPr>
        <mc:AlternateContent>
          <mc:Choice Requires="wpg">
            <w:drawing>
              <wp:inline distT="0" distB="0" distL="0" distR="0" wp14:anchorId="4390BF29" wp14:editId="23026CC0">
                <wp:extent cx="4008755" cy="1527319"/>
                <wp:effectExtent l="0" t="0" r="0" b="0"/>
                <wp:docPr id="21902" name="Group 21902"/>
                <wp:cNvGraphicFramePr/>
                <a:graphic xmlns:a="http://schemas.openxmlformats.org/drawingml/2006/main">
                  <a:graphicData uri="http://schemas.microsoft.com/office/word/2010/wordprocessingGroup">
                    <wpg:wgp>
                      <wpg:cNvGrpSpPr/>
                      <wpg:grpSpPr>
                        <a:xfrm>
                          <a:off x="0" y="0"/>
                          <a:ext cx="4008755" cy="1527319"/>
                          <a:chOff x="0" y="0"/>
                          <a:chExt cx="4008755" cy="1527319"/>
                        </a:xfrm>
                      </wpg:grpSpPr>
                      <wps:wsp>
                        <wps:cNvPr id="2419" name="Rectangle 2419"/>
                        <wps:cNvSpPr/>
                        <wps:spPr>
                          <a:xfrm>
                            <a:off x="2072005" y="1387292"/>
                            <a:ext cx="42058" cy="186236"/>
                          </a:xfrm>
                          <a:prstGeom prst="rect">
                            <a:avLst/>
                          </a:prstGeom>
                          <a:ln>
                            <a:noFill/>
                          </a:ln>
                        </wps:spPr>
                        <wps:txbx>
                          <w:txbxContent>
                            <w:p w14:paraId="2429D70A" w14:textId="77777777" w:rsidR="00EC768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423" name="Picture 2423"/>
                          <pic:cNvPicPr/>
                        </pic:nvPicPr>
                        <pic:blipFill>
                          <a:blip r:embed="rId11"/>
                          <a:stretch>
                            <a:fillRect/>
                          </a:stretch>
                        </pic:blipFill>
                        <pic:spPr>
                          <a:xfrm>
                            <a:off x="0" y="0"/>
                            <a:ext cx="2072132" cy="1492250"/>
                          </a:xfrm>
                          <a:prstGeom prst="rect">
                            <a:avLst/>
                          </a:prstGeom>
                        </pic:spPr>
                      </pic:pic>
                      <pic:pic xmlns:pic="http://schemas.openxmlformats.org/drawingml/2006/picture">
                        <pic:nvPicPr>
                          <pic:cNvPr id="2425" name="Picture 2425"/>
                          <pic:cNvPicPr/>
                        </pic:nvPicPr>
                        <pic:blipFill>
                          <a:blip r:embed="rId12"/>
                          <a:stretch>
                            <a:fillRect/>
                          </a:stretch>
                        </pic:blipFill>
                        <pic:spPr>
                          <a:xfrm>
                            <a:off x="2104390" y="126873"/>
                            <a:ext cx="1904365" cy="1371473"/>
                          </a:xfrm>
                          <a:prstGeom prst="rect">
                            <a:avLst/>
                          </a:prstGeom>
                        </pic:spPr>
                      </pic:pic>
                    </wpg:wgp>
                  </a:graphicData>
                </a:graphic>
              </wp:inline>
            </w:drawing>
          </mc:Choice>
          <mc:Fallback xmlns:a="http://schemas.openxmlformats.org/drawingml/2006/main">
            <w:pict>
              <v:group id="Group 21902" style="width:315.65pt;height:120.261pt;mso-position-horizontal-relative:char;mso-position-vertical-relative:line" coordsize="40087,15273">
                <v:rect id="Rectangle 2419" style="position:absolute;width:420;height:1862;left:20720;top:13872;" filled="f" stroked="f">
                  <v:textbox inset="0,0,0,0">
                    <w:txbxContent>
                      <w:p>
                        <w:pPr>
                          <w:spacing w:before="0" w:after="160" w:line="259" w:lineRule="auto"/>
                          <w:ind w:left="0" w:right="0" w:firstLine="0"/>
                          <w:jc w:val="left"/>
                        </w:pPr>
                        <w:r>
                          <w:rPr/>
                          <w:t xml:space="preserve"> </w:t>
                        </w:r>
                      </w:p>
                    </w:txbxContent>
                  </v:textbox>
                </v:rect>
                <v:shape id="Picture 2423" style="position:absolute;width:20721;height:14922;left:0;top:0;" filled="f">
                  <v:imagedata r:id="rId13"/>
                </v:shape>
                <v:shape id="Picture 2425" style="position:absolute;width:19043;height:13714;left:21043;top:1268;" filled="f">
                  <v:imagedata r:id="rId14"/>
                </v:shape>
              </v:group>
            </w:pict>
          </mc:Fallback>
        </mc:AlternateContent>
      </w:r>
      <w:r>
        <w:t xml:space="preserve"> </w:t>
      </w:r>
    </w:p>
    <w:p w14:paraId="13EF871A" w14:textId="77777777" w:rsidR="00EC768E" w:rsidRDefault="00000000">
      <w:pPr>
        <w:spacing w:after="0" w:line="259" w:lineRule="auto"/>
        <w:ind w:left="29" w:right="0" w:firstLine="0"/>
        <w:jc w:val="center"/>
      </w:pPr>
      <w:r>
        <w:t xml:space="preserve"> </w:t>
      </w:r>
    </w:p>
    <w:p w14:paraId="671EB347" w14:textId="77777777" w:rsidR="00EC768E" w:rsidRDefault="00000000">
      <w:pPr>
        <w:spacing w:after="53" w:line="259" w:lineRule="auto"/>
        <w:ind w:left="0" w:right="0" w:firstLine="0"/>
        <w:jc w:val="right"/>
      </w:pPr>
      <w:r>
        <w:rPr>
          <w:rFonts w:ascii="Calibri" w:eastAsia="Calibri" w:hAnsi="Calibri" w:cs="Calibri"/>
          <w:noProof/>
          <w:sz w:val="22"/>
        </w:rPr>
        <mc:AlternateContent>
          <mc:Choice Requires="wpg">
            <w:drawing>
              <wp:inline distT="0" distB="0" distL="0" distR="0" wp14:anchorId="2F12C7F6" wp14:editId="7E8DE368">
                <wp:extent cx="4212463" cy="1436769"/>
                <wp:effectExtent l="0" t="0" r="0" b="0"/>
                <wp:docPr id="18068" name="Group 18068"/>
                <wp:cNvGraphicFramePr/>
                <a:graphic xmlns:a="http://schemas.openxmlformats.org/drawingml/2006/main">
                  <a:graphicData uri="http://schemas.microsoft.com/office/word/2010/wordprocessingGroup">
                    <wpg:wgp>
                      <wpg:cNvGrpSpPr/>
                      <wpg:grpSpPr>
                        <a:xfrm>
                          <a:off x="0" y="0"/>
                          <a:ext cx="4212463" cy="1436769"/>
                          <a:chOff x="0" y="0"/>
                          <a:chExt cx="4212463" cy="1436769"/>
                        </a:xfrm>
                      </wpg:grpSpPr>
                      <wps:wsp>
                        <wps:cNvPr id="2434" name="Rectangle 2434"/>
                        <wps:cNvSpPr/>
                        <wps:spPr>
                          <a:xfrm>
                            <a:off x="1955292" y="1296742"/>
                            <a:ext cx="42058" cy="186236"/>
                          </a:xfrm>
                          <a:prstGeom prst="rect">
                            <a:avLst/>
                          </a:prstGeom>
                          <a:ln>
                            <a:noFill/>
                          </a:ln>
                        </wps:spPr>
                        <wps:txbx>
                          <w:txbxContent>
                            <w:p w14:paraId="41F4F992" w14:textId="77777777" w:rsidR="00EC768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499" name="Picture 2499"/>
                          <pic:cNvPicPr/>
                        </pic:nvPicPr>
                        <pic:blipFill>
                          <a:blip r:embed="rId15"/>
                          <a:stretch>
                            <a:fillRect/>
                          </a:stretch>
                        </pic:blipFill>
                        <pic:spPr>
                          <a:xfrm>
                            <a:off x="0" y="0"/>
                            <a:ext cx="1950085" cy="1404366"/>
                          </a:xfrm>
                          <a:prstGeom prst="rect">
                            <a:avLst/>
                          </a:prstGeom>
                        </pic:spPr>
                      </pic:pic>
                      <pic:pic xmlns:pic="http://schemas.openxmlformats.org/drawingml/2006/picture">
                        <pic:nvPicPr>
                          <pic:cNvPr id="2501" name="Picture 2501"/>
                          <pic:cNvPicPr/>
                        </pic:nvPicPr>
                        <pic:blipFill>
                          <a:blip r:embed="rId16"/>
                          <a:stretch>
                            <a:fillRect/>
                          </a:stretch>
                        </pic:blipFill>
                        <pic:spPr>
                          <a:xfrm>
                            <a:off x="1987550" y="113030"/>
                            <a:ext cx="2224913" cy="1296670"/>
                          </a:xfrm>
                          <a:prstGeom prst="rect">
                            <a:avLst/>
                          </a:prstGeom>
                        </pic:spPr>
                      </pic:pic>
                    </wpg:wgp>
                  </a:graphicData>
                </a:graphic>
              </wp:inline>
            </w:drawing>
          </mc:Choice>
          <mc:Fallback xmlns:a="http://schemas.openxmlformats.org/drawingml/2006/main">
            <w:pict>
              <v:group id="Group 18068" style="width:331.69pt;height:113.131pt;mso-position-horizontal-relative:char;mso-position-vertical-relative:line" coordsize="42124,14367">
                <v:rect id="Rectangle 2434" style="position:absolute;width:420;height:1862;left:19552;top:12967;" filled="f" stroked="f">
                  <v:textbox inset="0,0,0,0">
                    <w:txbxContent>
                      <w:p>
                        <w:pPr>
                          <w:spacing w:before="0" w:after="160" w:line="259" w:lineRule="auto"/>
                          <w:ind w:left="0" w:right="0" w:firstLine="0"/>
                          <w:jc w:val="left"/>
                        </w:pPr>
                        <w:r>
                          <w:rPr/>
                          <w:t xml:space="preserve"> </w:t>
                        </w:r>
                      </w:p>
                    </w:txbxContent>
                  </v:textbox>
                </v:rect>
                <v:shape id="Picture 2499" style="position:absolute;width:19500;height:14043;left:0;top:0;" filled="f">
                  <v:imagedata r:id="rId17"/>
                </v:shape>
                <v:shape id="Picture 2501" style="position:absolute;width:22249;height:12966;left:19875;top:1130;" filled="f">
                  <v:imagedata r:id="rId18"/>
                </v:shape>
              </v:group>
            </w:pict>
          </mc:Fallback>
        </mc:AlternateContent>
      </w:r>
      <w:r>
        <w:t xml:space="preserve"> </w:t>
      </w:r>
    </w:p>
    <w:p w14:paraId="1FD0ABE6" w14:textId="77777777" w:rsidR="00EC768E" w:rsidRDefault="00000000">
      <w:pPr>
        <w:spacing w:after="231" w:line="259" w:lineRule="auto"/>
        <w:ind w:left="0" w:right="0" w:firstLine="0"/>
        <w:jc w:val="left"/>
      </w:pPr>
      <w:r>
        <w:rPr>
          <w:b/>
          <w:sz w:val="18"/>
        </w:rPr>
        <w:t xml:space="preserve"> </w:t>
      </w:r>
    </w:p>
    <w:p w14:paraId="235F48C2" w14:textId="77777777" w:rsidR="00EC768E" w:rsidRDefault="00000000">
      <w:pPr>
        <w:spacing w:after="248"/>
        <w:ind w:right="56"/>
      </w:pPr>
      <w:r>
        <w:rPr>
          <w:b/>
          <w:sz w:val="18"/>
        </w:rPr>
        <w:t>Fig. 3.</w:t>
      </w:r>
      <w:r>
        <w:rPr>
          <w:sz w:val="18"/>
        </w:rPr>
        <w:t xml:space="preserve"> ROC and AUC for the sensitive attribute sex. </w:t>
      </w:r>
    </w:p>
    <w:p w14:paraId="197708C8" w14:textId="77777777" w:rsidR="00EC768E" w:rsidRDefault="00000000">
      <w:pPr>
        <w:spacing w:after="77" w:line="259" w:lineRule="auto"/>
        <w:ind w:left="228" w:right="0" w:firstLine="0"/>
        <w:jc w:val="left"/>
      </w:pPr>
      <w:r>
        <w:t xml:space="preserve"> </w:t>
      </w:r>
    </w:p>
    <w:p w14:paraId="06988D05" w14:textId="77777777" w:rsidR="00EC768E" w:rsidRDefault="00000000">
      <w:pPr>
        <w:spacing w:after="190" w:line="259" w:lineRule="auto"/>
        <w:ind w:left="0" w:right="158" w:firstLine="0"/>
        <w:jc w:val="right"/>
      </w:pPr>
      <w:r>
        <w:rPr>
          <w:rFonts w:ascii="Calibri" w:eastAsia="Calibri" w:hAnsi="Calibri" w:cs="Calibri"/>
          <w:noProof/>
          <w:sz w:val="22"/>
        </w:rPr>
        <mc:AlternateContent>
          <mc:Choice Requires="wpg">
            <w:drawing>
              <wp:inline distT="0" distB="0" distL="0" distR="0" wp14:anchorId="245A1215" wp14:editId="2E746880">
                <wp:extent cx="4207383" cy="1511300"/>
                <wp:effectExtent l="0" t="0" r="0" b="0"/>
                <wp:docPr id="18159" name="Group 18159"/>
                <wp:cNvGraphicFramePr/>
                <a:graphic xmlns:a="http://schemas.openxmlformats.org/drawingml/2006/main">
                  <a:graphicData uri="http://schemas.microsoft.com/office/word/2010/wordprocessingGroup">
                    <wpg:wgp>
                      <wpg:cNvGrpSpPr/>
                      <wpg:grpSpPr>
                        <a:xfrm>
                          <a:off x="0" y="0"/>
                          <a:ext cx="4207383" cy="1511300"/>
                          <a:chOff x="0" y="0"/>
                          <a:chExt cx="4207383" cy="1511300"/>
                        </a:xfrm>
                      </wpg:grpSpPr>
                      <wps:wsp>
                        <wps:cNvPr id="2444" name="Rectangle 2444"/>
                        <wps:cNvSpPr/>
                        <wps:spPr>
                          <a:xfrm>
                            <a:off x="1971167" y="1321194"/>
                            <a:ext cx="38005" cy="168285"/>
                          </a:xfrm>
                          <a:prstGeom prst="rect">
                            <a:avLst/>
                          </a:prstGeom>
                          <a:ln>
                            <a:noFill/>
                          </a:ln>
                        </wps:spPr>
                        <wps:txbx>
                          <w:txbxContent>
                            <w:p w14:paraId="084A36CC" w14:textId="77777777" w:rsidR="00EC768E"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pic:pic xmlns:pic="http://schemas.openxmlformats.org/drawingml/2006/picture">
                        <pic:nvPicPr>
                          <pic:cNvPr id="2503" name="Picture 2503"/>
                          <pic:cNvPicPr/>
                        </pic:nvPicPr>
                        <pic:blipFill>
                          <a:blip r:embed="rId19"/>
                          <a:stretch>
                            <a:fillRect/>
                          </a:stretch>
                        </pic:blipFill>
                        <pic:spPr>
                          <a:xfrm>
                            <a:off x="0" y="0"/>
                            <a:ext cx="1971675" cy="1419860"/>
                          </a:xfrm>
                          <a:prstGeom prst="rect">
                            <a:avLst/>
                          </a:prstGeom>
                        </pic:spPr>
                      </pic:pic>
                      <pic:pic xmlns:pic="http://schemas.openxmlformats.org/drawingml/2006/picture">
                        <pic:nvPicPr>
                          <pic:cNvPr id="2505" name="Picture 2505"/>
                          <pic:cNvPicPr/>
                        </pic:nvPicPr>
                        <pic:blipFill>
                          <a:blip r:embed="rId20"/>
                          <a:stretch>
                            <a:fillRect/>
                          </a:stretch>
                        </pic:blipFill>
                        <pic:spPr>
                          <a:xfrm>
                            <a:off x="2108835" y="0"/>
                            <a:ext cx="2098548" cy="1511300"/>
                          </a:xfrm>
                          <a:prstGeom prst="rect">
                            <a:avLst/>
                          </a:prstGeom>
                        </pic:spPr>
                      </pic:pic>
                    </wpg:wgp>
                  </a:graphicData>
                </a:graphic>
              </wp:inline>
            </w:drawing>
          </mc:Choice>
          <mc:Fallback xmlns:a="http://schemas.openxmlformats.org/drawingml/2006/main">
            <w:pict>
              <v:group id="Group 18159" style="width:331.29pt;height:119pt;mso-position-horizontal-relative:char;mso-position-vertical-relative:line" coordsize="42073,15113">
                <v:rect id="Rectangle 2444" style="position:absolute;width:380;height:1682;left:19711;top:13211;"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8"/>
                          </w:rPr>
                          <w:t xml:space="preserve"> </w:t>
                        </w:r>
                      </w:p>
                    </w:txbxContent>
                  </v:textbox>
                </v:rect>
                <v:shape id="Picture 2503" style="position:absolute;width:19716;height:14198;left:0;top:0;" filled="f">
                  <v:imagedata r:id="rId21"/>
                </v:shape>
                <v:shape id="Picture 2505" style="position:absolute;width:20985;height:15113;left:21088;top:0;" filled="f">
                  <v:imagedata r:id="rId22"/>
                </v:shape>
              </v:group>
            </w:pict>
          </mc:Fallback>
        </mc:AlternateContent>
      </w:r>
      <w:r>
        <w:rPr>
          <w:b/>
          <w:sz w:val="18"/>
        </w:rPr>
        <w:t xml:space="preserve"> </w:t>
      </w:r>
    </w:p>
    <w:p w14:paraId="25669A50" w14:textId="77777777" w:rsidR="00EC768E" w:rsidRDefault="00000000">
      <w:pPr>
        <w:spacing w:after="231" w:line="259" w:lineRule="auto"/>
        <w:ind w:left="0" w:right="240" w:firstLine="0"/>
        <w:jc w:val="right"/>
      </w:pPr>
      <w:r>
        <w:rPr>
          <w:rFonts w:ascii="Calibri" w:eastAsia="Calibri" w:hAnsi="Calibri" w:cs="Calibri"/>
          <w:noProof/>
          <w:sz w:val="22"/>
        </w:rPr>
        <mc:AlternateContent>
          <mc:Choice Requires="wpg">
            <w:drawing>
              <wp:inline distT="0" distB="0" distL="0" distR="0" wp14:anchorId="42D9CB2B" wp14:editId="38541434">
                <wp:extent cx="4150995" cy="1470660"/>
                <wp:effectExtent l="0" t="0" r="0" b="0"/>
                <wp:docPr id="18160" name="Group 18160"/>
                <wp:cNvGraphicFramePr/>
                <a:graphic xmlns:a="http://schemas.openxmlformats.org/drawingml/2006/main">
                  <a:graphicData uri="http://schemas.microsoft.com/office/word/2010/wordprocessingGroup">
                    <wpg:wgp>
                      <wpg:cNvGrpSpPr/>
                      <wpg:grpSpPr>
                        <a:xfrm>
                          <a:off x="0" y="0"/>
                          <a:ext cx="4150995" cy="1470660"/>
                          <a:chOff x="0" y="0"/>
                          <a:chExt cx="4150995" cy="1470660"/>
                        </a:xfrm>
                      </wpg:grpSpPr>
                      <wps:wsp>
                        <wps:cNvPr id="2446" name="Rectangle 2446"/>
                        <wps:cNvSpPr/>
                        <wps:spPr>
                          <a:xfrm>
                            <a:off x="1891665" y="1335672"/>
                            <a:ext cx="38005" cy="168285"/>
                          </a:xfrm>
                          <a:prstGeom prst="rect">
                            <a:avLst/>
                          </a:prstGeom>
                          <a:ln>
                            <a:noFill/>
                          </a:ln>
                        </wps:spPr>
                        <wps:txbx>
                          <w:txbxContent>
                            <w:p w14:paraId="7BB1C95E" w14:textId="77777777" w:rsidR="00EC768E"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pic:pic xmlns:pic="http://schemas.openxmlformats.org/drawingml/2006/picture">
                        <pic:nvPicPr>
                          <pic:cNvPr id="2507" name="Picture 2507"/>
                          <pic:cNvPicPr/>
                        </pic:nvPicPr>
                        <pic:blipFill>
                          <a:blip r:embed="rId23"/>
                          <a:stretch>
                            <a:fillRect/>
                          </a:stretch>
                        </pic:blipFill>
                        <pic:spPr>
                          <a:xfrm>
                            <a:off x="0" y="76200"/>
                            <a:ext cx="1888744" cy="1360170"/>
                          </a:xfrm>
                          <a:prstGeom prst="rect">
                            <a:avLst/>
                          </a:prstGeom>
                        </pic:spPr>
                      </pic:pic>
                      <pic:pic xmlns:pic="http://schemas.openxmlformats.org/drawingml/2006/picture">
                        <pic:nvPicPr>
                          <pic:cNvPr id="2509" name="Picture 2509"/>
                          <pic:cNvPicPr/>
                        </pic:nvPicPr>
                        <pic:blipFill>
                          <a:blip r:embed="rId24"/>
                          <a:stretch>
                            <a:fillRect/>
                          </a:stretch>
                        </pic:blipFill>
                        <pic:spPr>
                          <a:xfrm>
                            <a:off x="2108835" y="0"/>
                            <a:ext cx="2042160" cy="1470660"/>
                          </a:xfrm>
                          <a:prstGeom prst="rect">
                            <a:avLst/>
                          </a:prstGeom>
                        </pic:spPr>
                      </pic:pic>
                    </wpg:wgp>
                  </a:graphicData>
                </a:graphic>
              </wp:inline>
            </w:drawing>
          </mc:Choice>
          <mc:Fallback xmlns:a="http://schemas.openxmlformats.org/drawingml/2006/main">
            <w:pict>
              <v:group id="Group 18160" style="width:326.85pt;height:115.8pt;mso-position-horizontal-relative:char;mso-position-vertical-relative:line" coordsize="41509,14706">
                <v:rect id="Rectangle 2446" style="position:absolute;width:380;height:1682;left:18916;top:13356;"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8"/>
                          </w:rPr>
                          <w:t xml:space="preserve"> </w:t>
                        </w:r>
                      </w:p>
                    </w:txbxContent>
                  </v:textbox>
                </v:rect>
                <v:shape id="Picture 2507" style="position:absolute;width:18887;height:13601;left:0;top:762;" filled="f">
                  <v:imagedata r:id="rId25"/>
                </v:shape>
                <v:shape id="Picture 2509" style="position:absolute;width:20421;height:14706;left:21088;top:0;" filled="f">
                  <v:imagedata r:id="rId26"/>
                </v:shape>
              </v:group>
            </w:pict>
          </mc:Fallback>
        </mc:AlternateContent>
      </w:r>
      <w:r>
        <w:t xml:space="preserve"> </w:t>
      </w:r>
    </w:p>
    <w:p w14:paraId="6C3AA9F4" w14:textId="77777777" w:rsidR="00EC768E" w:rsidRDefault="00000000">
      <w:pPr>
        <w:spacing w:after="376"/>
        <w:ind w:right="56"/>
      </w:pPr>
      <w:r>
        <w:rPr>
          <w:b/>
          <w:sz w:val="18"/>
        </w:rPr>
        <w:t>Fig. 4.</w:t>
      </w:r>
      <w:r>
        <w:rPr>
          <w:sz w:val="18"/>
        </w:rPr>
        <w:t xml:space="preserve"> ROC and AUC for the sensitive attribute age. </w:t>
      </w:r>
    </w:p>
    <w:p w14:paraId="2196ED01" w14:textId="77777777" w:rsidR="00EC768E" w:rsidRDefault="00000000">
      <w:pPr>
        <w:pStyle w:val="Heading2"/>
        <w:ind w:left="551" w:hanging="566"/>
      </w:pPr>
      <w:r>
        <w:t xml:space="preserve">Minimax Fairness  </w:t>
      </w:r>
    </w:p>
    <w:p w14:paraId="360F007A" w14:textId="77777777" w:rsidR="00EC768E" w:rsidRDefault="00000000">
      <w:pPr>
        <w:ind w:left="-5" w:right="9"/>
      </w:pPr>
      <w:r>
        <w:t xml:space="preserve">A Minimax Fairness criterion was implemented as described in [3]. The scheme was used to find optimal weights for a classifier such that the discrepancy among prediction accuracies of the different groups is minimized along with the minimization of the overall prediction error. </w:t>
      </w:r>
    </w:p>
    <w:p w14:paraId="78921C3D" w14:textId="77777777" w:rsidR="00EC768E" w:rsidRDefault="00000000">
      <w:pPr>
        <w:spacing w:after="336" w:line="259" w:lineRule="auto"/>
        <w:ind w:left="180" w:right="0" w:firstLine="0"/>
        <w:jc w:val="left"/>
      </w:pPr>
      <w:r>
        <w:rPr>
          <w:sz w:val="18"/>
        </w:rPr>
        <w:t xml:space="preserve"> </w:t>
      </w:r>
    </w:p>
    <w:p w14:paraId="18523AC9" w14:textId="77777777" w:rsidR="00EC768E" w:rsidRDefault="00000000">
      <w:pPr>
        <w:ind w:left="-15" w:right="9" w:firstLine="228"/>
      </w:pPr>
      <w:r>
        <w:t xml:space="preserve">Logistic Regression was used in these three classifiers, and the results for the two protected attributes show the errors converging in both cases. The sample weights are updated such that the average population and group errors defined by equations 6 &amp; 7 are minimized. The plots in figure 5 show that as the algorithm proceeds, the values of errors for protected attributes age and sex are minimized, and their difference is also reduced. </w:t>
      </w:r>
    </w:p>
    <w:p w14:paraId="25A5F6C8" w14:textId="77777777" w:rsidR="00EC768E" w:rsidRDefault="00000000">
      <w:pPr>
        <w:spacing w:after="0" w:line="259" w:lineRule="auto"/>
        <w:ind w:left="0" w:right="0" w:firstLine="0"/>
        <w:jc w:val="left"/>
      </w:pPr>
      <w:r>
        <w:t xml:space="preserve"> </w:t>
      </w:r>
    </w:p>
    <w:p w14:paraId="6AF90E40" w14:textId="77777777" w:rsidR="00EC768E" w:rsidRDefault="00000000">
      <w:pPr>
        <w:spacing w:after="143" w:line="259" w:lineRule="auto"/>
        <w:ind w:left="108" w:right="0" w:firstLine="0"/>
        <w:jc w:val="left"/>
      </w:pPr>
      <w:r>
        <w:rPr>
          <w:rFonts w:ascii="Calibri" w:eastAsia="Calibri" w:hAnsi="Calibri" w:cs="Calibri"/>
          <w:noProof/>
          <w:sz w:val="22"/>
        </w:rPr>
        <mc:AlternateContent>
          <mc:Choice Requires="wpg">
            <w:drawing>
              <wp:inline distT="0" distB="0" distL="0" distR="0" wp14:anchorId="0C97D1BB" wp14:editId="3755A74F">
                <wp:extent cx="4324858" cy="1572260"/>
                <wp:effectExtent l="0" t="0" r="0" b="0"/>
                <wp:docPr id="18270" name="Group 18270"/>
                <wp:cNvGraphicFramePr/>
                <a:graphic xmlns:a="http://schemas.openxmlformats.org/drawingml/2006/main">
                  <a:graphicData uri="http://schemas.microsoft.com/office/word/2010/wordprocessingGroup">
                    <wpg:wgp>
                      <wpg:cNvGrpSpPr/>
                      <wpg:grpSpPr>
                        <a:xfrm>
                          <a:off x="0" y="0"/>
                          <a:ext cx="4324858" cy="1572260"/>
                          <a:chOff x="0" y="0"/>
                          <a:chExt cx="4324858" cy="1572260"/>
                        </a:xfrm>
                      </wpg:grpSpPr>
                      <pic:pic xmlns:pic="http://schemas.openxmlformats.org/drawingml/2006/picture">
                        <pic:nvPicPr>
                          <pic:cNvPr id="22044" name="Picture 22044"/>
                          <pic:cNvPicPr/>
                        </pic:nvPicPr>
                        <pic:blipFill>
                          <a:blip r:embed="rId27"/>
                          <a:stretch>
                            <a:fillRect/>
                          </a:stretch>
                        </pic:blipFill>
                        <pic:spPr>
                          <a:xfrm>
                            <a:off x="-2285" y="-2539"/>
                            <a:ext cx="2167128" cy="1551432"/>
                          </a:xfrm>
                          <a:prstGeom prst="rect">
                            <a:avLst/>
                          </a:prstGeom>
                        </pic:spPr>
                      </pic:pic>
                      <pic:pic xmlns:pic="http://schemas.openxmlformats.org/drawingml/2006/picture">
                        <pic:nvPicPr>
                          <pic:cNvPr id="22045" name="Picture 22045"/>
                          <pic:cNvPicPr/>
                        </pic:nvPicPr>
                        <pic:blipFill>
                          <a:blip r:embed="rId28"/>
                          <a:stretch>
                            <a:fillRect/>
                          </a:stretch>
                        </pic:blipFill>
                        <pic:spPr>
                          <a:xfrm>
                            <a:off x="2229866" y="-2539"/>
                            <a:ext cx="2093976" cy="1575816"/>
                          </a:xfrm>
                          <a:prstGeom prst="rect">
                            <a:avLst/>
                          </a:prstGeom>
                        </pic:spPr>
                      </pic:pic>
                    </wpg:wgp>
                  </a:graphicData>
                </a:graphic>
              </wp:inline>
            </w:drawing>
          </mc:Choice>
          <mc:Fallback xmlns:a="http://schemas.openxmlformats.org/drawingml/2006/main">
            <w:pict>
              <v:group id="Group 18270" style="width:340.54pt;height:123.8pt;mso-position-horizontal-relative:char;mso-position-vertical-relative:line" coordsize="43248,15722">
                <v:shape id="Picture 22044" style="position:absolute;width:21671;height:15514;left:-22;top:-25;" filled="f">
                  <v:imagedata r:id="rId29"/>
                </v:shape>
                <v:shape id="Picture 22045" style="position:absolute;width:20939;height:15758;left:22298;top:-25;" filled="f">
                  <v:imagedata r:id="rId30"/>
                </v:shape>
              </v:group>
            </w:pict>
          </mc:Fallback>
        </mc:AlternateContent>
      </w:r>
    </w:p>
    <w:p w14:paraId="6FA4A4E8" w14:textId="77777777" w:rsidR="00EC768E" w:rsidRDefault="00000000">
      <w:pPr>
        <w:spacing w:after="246"/>
        <w:ind w:right="56"/>
      </w:pPr>
      <w:r>
        <w:rPr>
          <w:b/>
          <w:sz w:val="18"/>
        </w:rPr>
        <w:t>Fig. 5.</w:t>
      </w:r>
      <w:r>
        <w:rPr>
          <w:sz w:val="18"/>
        </w:rPr>
        <w:t xml:space="preserve"> Minimax errors for the sensitive attributes sex and </w:t>
      </w:r>
      <w:proofErr w:type="gramStart"/>
      <w:r>
        <w:rPr>
          <w:sz w:val="18"/>
        </w:rPr>
        <w:t>age .</w:t>
      </w:r>
      <w:proofErr w:type="gramEnd"/>
      <w:r>
        <w:rPr>
          <w:sz w:val="18"/>
        </w:rPr>
        <w:t xml:space="preserve"> </w:t>
      </w:r>
    </w:p>
    <w:p w14:paraId="1A575BA2" w14:textId="77777777" w:rsidR="00EC768E" w:rsidRDefault="00000000">
      <w:pPr>
        <w:spacing w:after="358" w:line="259" w:lineRule="auto"/>
        <w:ind w:left="228" w:right="0" w:firstLine="0"/>
        <w:jc w:val="left"/>
      </w:pPr>
      <w:r>
        <w:t xml:space="preserve"> </w:t>
      </w:r>
    </w:p>
    <w:p w14:paraId="2463195D" w14:textId="77777777" w:rsidR="00EC768E" w:rsidRDefault="00000000">
      <w:pPr>
        <w:pStyle w:val="Heading2"/>
        <w:ind w:left="551" w:hanging="566"/>
      </w:pPr>
      <w:r>
        <w:t xml:space="preserve">Discussion </w:t>
      </w:r>
    </w:p>
    <w:p w14:paraId="08D0D184" w14:textId="77777777" w:rsidR="00EC768E" w:rsidRDefault="00000000">
      <w:pPr>
        <w:ind w:left="-5" w:right="9"/>
      </w:pPr>
      <w:r>
        <w:t xml:space="preserve">The Ethics Guide for Trustworthy AI builds a framework to create trustworthy systems using AI. It stipulates the development of lawful, robust, and ethical systems to achieve the purposes [15]. Systems that achieve fairness are the cornerstone of this </w:t>
      </w:r>
      <w:proofErr w:type="spellStart"/>
      <w:r>
        <w:t>endeavor</w:t>
      </w:r>
      <w:proofErr w:type="spellEnd"/>
      <w:r>
        <w:t xml:space="preserve">. One aspect of Ethical AI is to ensure it acts fairly without detrimental bias against certain individuals and groups. In this paper, we evaluate the fairness criteria to identify if bias is present.  </w:t>
      </w:r>
    </w:p>
    <w:p w14:paraId="4E02686E" w14:textId="77777777" w:rsidR="00EC768E" w:rsidRDefault="00000000">
      <w:pPr>
        <w:ind w:left="-5" w:right="9"/>
      </w:pPr>
      <w:r>
        <w:t xml:space="preserve"> We performed a preliminary fairness analysis using demographic fairness metrics on the German credit dataset. The SPD and DI indicated that protected attribute sex was better than attribute age. It is imperative to understand that due to the lack of inclusion of actual target values, the metrics rely solely on the model’s predictions. This means these metrics cannot be used to determine if the bias is because of the model or data. </w:t>
      </w:r>
    </w:p>
    <w:p w14:paraId="4D6D15A2" w14:textId="77777777" w:rsidR="00EC768E" w:rsidRDefault="00000000">
      <w:pPr>
        <w:ind w:left="-5" w:right="9"/>
      </w:pPr>
      <w:r>
        <w:t xml:space="preserve"> The second set of fairness metrics involved equal opportunity and ROC/AUC. Since equal opportunity is calculated from the TPR and FPR, these are very good in giving the </w:t>
      </w:r>
      <w:proofErr w:type="spellStart"/>
      <w:r>
        <w:t>behavior</w:t>
      </w:r>
      <w:proofErr w:type="spellEnd"/>
      <w:r>
        <w:t xml:space="preserve"> of the classifier and the dataset. We used only one dataset in our experiments using four classification algorithms. We found that GNB was the best, while GPC was the worst.  </w:t>
      </w:r>
    </w:p>
    <w:p w14:paraId="6CE3C13D" w14:textId="77777777" w:rsidR="00EC768E" w:rsidRDefault="00000000">
      <w:pPr>
        <w:spacing w:after="409"/>
        <w:ind w:left="-15" w:right="9" w:firstLine="228"/>
      </w:pPr>
      <w:r>
        <w:t xml:space="preserve">The minimax fairness criteria provided weights for a model for adequate fairness. The minimax criteria ensured that, in the end, we had a set of weights that guaranteed the lowest maximum error. The results show that the errors in the protected attributes of age and sex groups were minimized after the algorithm ended.  In addition, the minimax resulted in a decrease in the difference between protected group errors. Hence it can be used as a fairness-enhancing metric among protected groups. </w:t>
      </w:r>
    </w:p>
    <w:p w14:paraId="787935BF" w14:textId="77777777" w:rsidR="00EC768E" w:rsidRDefault="00000000">
      <w:pPr>
        <w:pStyle w:val="Heading1"/>
        <w:ind w:left="551" w:hanging="566"/>
      </w:pPr>
      <w:r>
        <w:t xml:space="preserve">Conclusions and Future Work </w:t>
      </w:r>
    </w:p>
    <w:p w14:paraId="5D0FD280" w14:textId="77777777" w:rsidR="00EC768E" w:rsidRDefault="00000000">
      <w:pPr>
        <w:ind w:left="-5" w:right="9"/>
      </w:pPr>
      <w:r>
        <w:t xml:space="preserve">In this work, we considered a series of fairness metrics applied to the German credit dataset. We calculated the SPD, DI, Equal Opportunity, ROC/AUC, and minimax metrics and </w:t>
      </w:r>
      <w:proofErr w:type="spellStart"/>
      <w:r>
        <w:t>analyzed</w:t>
      </w:r>
      <w:proofErr w:type="spellEnd"/>
      <w:r>
        <w:t xml:space="preserve"> the results. We have </w:t>
      </w:r>
      <w:proofErr w:type="spellStart"/>
      <w:r>
        <w:t>analyzed</w:t>
      </w:r>
      <w:proofErr w:type="spellEnd"/>
      <w:r>
        <w:t xml:space="preserve"> the fairness metrics to determine the biases against potentially protected groups.  </w:t>
      </w:r>
    </w:p>
    <w:p w14:paraId="430B6AEA" w14:textId="77777777" w:rsidR="00EC768E" w:rsidRDefault="00000000">
      <w:pPr>
        <w:ind w:left="-15" w:right="9" w:firstLine="228"/>
      </w:pPr>
      <w:r>
        <w:t xml:space="preserve">In future work, we aspire to provide methods for mitigating bias and improving fairness metrics by comparing different datasets and algorithms. </w:t>
      </w:r>
    </w:p>
    <w:p w14:paraId="28117ADC" w14:textId="77777777" w:rsidR="00EC768E" w:rsidRDefault="00000000">
      <w:pPr>
        <w:spacing w:after="406"/>
        <w:ind w:left="-15" w:right="9" w:firstLine="228"/>
      </w:pPr>
      <w:r>
        <w:t xml:space="preserve">Future work will also explore new fairness metrics from literature, evaluate other datasets and compare the results. The minimax fairness criterion is relatively new, and apart from the original algorithm proposed in [5], two algorithms have been proposed by [4]. We plan to further investigate this, among other new metrics for fairness, to reduce or eliminate detrimental biases in classification and machine learning systems. It would be an excellent exercise to use the minimax fairness criteria to compare its performance with datasets from different types of computational problems and classifiers.    </w:t>
      </w:r>
    </w:p>
    <w:p w14:paraId="41A31A52" w14:textId="77777777" w:rsidR="00EC768E" w:rsidRDefault="00000000">
      <w:pPr>
        <w:pStyle w:val="Heading1"/>
        <w:numPr>
          <w:ilvl w:val="0"/>
          <w:numId w:val="0"/>
        </w:numPr>
        <w:spacing w:after="218"/>
        <w:ind w:left="-5"/>
      </w:pPr>
      <w:r>
        <w:t xml:space="preserve">References </w:t>
      </w:r>
    </w:p>
    <w:p w14:paraId="293591CF" w14:textId="77777777" w:rsidR="00EC768E" w:rsidRDefault="00000000">
      <w:pPr>
        <w:numPr>
          <w:ilvl w:val="0"/>
          <w:numId w:val="1"/>
        </w:numPr>
        <w:spacing w:after="0"/>
        <w:ind w:right="56" w:hanging="338"/>
      </w:pPr>
      <w:proofErr w:type="spellStart"/>
      <w:r>
        <w:rPr>
          <w:sz w:val="18"/>
        </w:rPr>
        <w:t>Hinnefeld</w:t>
      </w:r>
      <w:proofErr w:type="spellEnd"/>
      <w:r>
        <w:rPr>
          <w:sz w:val="18"/>
        </w:rPr>
        <w:t xml:space="preserve">, J. Henry, et al. "Evaluating fairness metrics in the presence of dataset bias." </w:t>
      </w:r>
      <w:proofErr w:type="spellStart"/>
      <w:r>
        <w:rPr>
          <w:sz w:val="18"/>
        </w:rPr>
        <w:t>arXiv</w:t>
      </w:r>
      <w:proofErr w:type="spellEnd"/>
      <w:r>
        <w:rPr>
          <w:sz w:val="18"/>
        </w:rPr>
        <w:t xml:space="preserve"> preprint arXiv:1809.09245 (2018). </w:t>
      </w:r>
    </w:p>
    <w:p w14:paraId="072779C2" w14:textId="77777777" w:rsidR="00EC768E" w:rsidRDefault="00000000">
      <w:pPr>
        <w:numPr>
          <w:ilvl w:val="0"/>
          <w:numId w:val="1"/>
        </w:numPr>
        <w:spacing w:after="56"/>
        <w:ind w:right="56" w:hanging="338"/>
      </w:pPr>
      <w:r>
        <w:rPr>
          <w:sz w:val="18"/>
        </w:rPr>
        <w:t>M. Keans, A. Roth and Sharifi-</w:t>
      </w:r>
      <w:proofErr w:type="spellStart"/>
      <w:r>
        <w:rPr>
          <w:sz w:val="18"/>
        </w:rPr>
        <w:t>Malvaj</w:t>
      </w:r>
      <w:proofErr w:type="spellEnd"/>
      <w:r>
        <w:rPr>
          <w:sz w:val="18"/>
        </w:rPr>
        <w:t xml:space="preserve">, "Average Individual Fairness: Algorithms, Generalization and Experiments," Proceedings of the 33rd International Conference on Neural Information Processing Systems, p. 8242–8251, 2019.  </w:t>
      </w:r>
    </w:p>
    <w:p w14:paraId="1076CCDD" w14:textId="77777777" w:rsidR="00EC768E" w:rsidRDefault="00000000">
      <w:pPr>
        <w:numPr>
          <w:ilvl w:val="0"/>
          <w:numId w:val="1"/>
        </w:numPr>
        <w:spacing w:after="56"/>
        <w:ind w:right="56" w:hanging="338"/>
      </w:pPr>
      <w:r>
        <w:rPr>
          <w:sz w:val="18"/>
        </w:rPr>
        <w:t xml:space="preserve">L. E. Celis, V. Keswani, O. </w:t>
      </w:r>
      <w:proofErr w:type="spellStart"/>
      <w:r>
        <w:rPr>
          <w:sz w:val="18"/>
        </w:rPr>
        <w:t>Yidiz</w:t>
      </w:r>
      <w:proofErr w:type="spellEnd"/>
      <w:r>
        <w:rPr>
          <w:sz w:val="18"/>
        </w:rPr>
        <w:t xml:space="preserve"> and N. K. </w:t>
      </w:r>
      <w:proofErr w:type="spellStart"/>
      <w:r>
        <w:rPr>
          <w:sz w:val="18"/>
        </w:rPr>
        <w:t>Vishnoi</w:t>
      </w:r>
      <w:proofErr w:type="spellEnd"/>
      <w:r>
        <w:rPr>
          <w:sz w:val="18"/>
        </w:rPr>
        <w:t xml:space="preserve">, "Fair distributions from biased samples: A maximum entropy optimization framework," </w:t>
      </w:r>
      <w:proofErr w:type="spellStart"/>
      <w:proofErr w:type="gramStart"/>
      <w:r>
        <w:rPr>
          <w:sz w:val="18"/>
        </w:rPr>
        <w:t>CoRR</w:t>
      </w:r>
      <w:proofErr w:type="spellEnd"/>
      <w:r>
        <w:rPr>
          <w:sz w:val="18"/>
        </w:rPr>
        <w:t>,,</w:t>
      </w:r>
      <w:proofErr w:type="gramEnd"/>
      <w:r>
        <w:rPr>
          <w:sz w:val="18"/>
        </w:rPr>
        <w:t xml:space="preserve"> vol. vol. abs/1906.02164, 2019.  </w:t>
      </w:r>
    </w:p>
    <w:p w14:paraId="389DF568" w14:textId="77777777" w:rsidR="00EC768E" w:rsidRDefault="00000000">
      <w:pPr>
        <w:numPr>
          <w:ilvl w:val="0"/>
          <w:numId w:val="1"/>
        </w:numPr>
        <w:spacing w:after="63" w:line="254" w:lineRule="auto"/>
        <w:ind w:right="56" w:hanging="338"/>
      </w:pPr>
      <w:r>
        <w:rPr>
          <w:sz w:val="18"/>
        </w:rPr>
        <w:t xml:space="preserve">E. Diana, W. Gill, M. Kearns, K. </w:t>
      </w:r>
      <w:proofErr w:type="spellStart"/>
      <w:r>
        <w:rPr>
          <w:sz w:val="18"/>
        </w:rPr>
        <w:t>Kenthapadi</w:t>
      </w:r>
      <w:proofErr w:type="spellEnd"/>
      <w:r>
        <w:rPr>
          <w:sz w:val="18"/>
        </w:rPr>
        <w:t xml:space="preserve"> and A. Roth, "Minimax Group Fairness: Algorithms and Experiments," Proceedings of the 2021 AAAI/ACM Conference on AI, Ethics, and Society, pp. 66-76, 2021.  </w:t>
      </w:r>
    </w:p>
    <w:p w14:paraId="1EDC5653" w14:textId="77777777" w:rsidR="00EC768E" w:rsidRDefault="00000000">
      <w:pPr>
        <w:numPr>
          <w:ilvl w:val="0"/>
          <w:numId w:val="1"/>
        </w:numPr>
        <w:spacing w:after="56"/>
        <w:ind w:right="56" w:hanging="338"/>
      </w:pPr>
      <w:r>
        <w:rPr>
          <w:sz w:val="18"/>
        </w:rPr>
        <w:t xml:space="preserve">N. Martinez, M. Bertran and G. Sapiro, "Minimax pareto fairness: A multi objective perspective," in International Conference on Machine Learning, 2020.  </w:t>
      </w:r>
    </w:p>
    <w:p w14:paraId="05E862D5" w14:textId="77777777" w:rsidR="00EC768E" w:rsidRDefault="00000000">
      <w:pPr>
        <w:numPr>
          <w:ilvl w:val="0"/>
          <w:numId w:val="1"/>
        </w:numPr>
        <w:spacing w:after="56"/>
        <w:ind w:right="56" w:hanging="338"/>
      </w:pPr>
      <w:r>
        <w:rPr>
          <w:sz w:val="18"/>
        </w:rPr>
        <w:t xml:space="preserve">R. O. Duda, P. E. Hart and D. G. Stork, Pattern Classification, 2nd Ed, John Wiley &amp; Sons, 2001.  </w:t>
      </w:r>
    </w:p>
    <w:p w14:paraId="3F242D17" w14:textId="77777777" w:rsidR="00EC768E" w:rsidRDefault="00000000">
      <w:pPr>
        <w:numPr>
          <w:ilvl w:val="0"/>
          <w:numId w:val="1"/>
        </w:numPr>
        <w:spacing w:after="56"/>
        <w:ind w:right="56" w:hanging="338"/>
      </w:pPr>
      <w:r>
        <w:rPr>
          <w:sz w:val="18"/>
        </w:rPr>
        <w:t xml:space="preserve">H. Fong, V. Kumar, A. Mehrotra and N. K. </w:t>
      </w:r>
      <w:proofErr w:type="spellStart"/>
      <w:r>
        <w:rPr>
          <w:sz w:val="18"/>
        </w:rPr>
        <w:t>Vishnoi</w:t>
      </w:r>
      <w:proofErr w:type="spellEnd"/>
      <w:r>
        <w:rPr>
          <w:sz w:val="18"/>
        </w:rPr>
        <w:t xml:space="preserve">, "Fairness for AUC via Feature Augmentation," </w:t>
      </w:r>
      <w:proofErr w:type="spellStart"/>
      <w:r>
        <w:rPr>
          <w:sz w:val="18"/>
        </w:rPr>
        <w:t>arXiv</w:t>
      </w:r>
      <w:proofErr w:type="spellEnd"/>
      <w:r>
        <w:rPr>
          <w:sz w:val="18"/>
        </w:rPr>
        <w:t xml:space="preserve"> preprint arXiv:2111.12823, 2021.  </w:t>
      </w:r>
    </w:p>
    <w:p w14:paraId="69E2AF88" w14:textId="77777777" w:rsidR="00EC768E" w:rsidRDefault="00000000">
      <w:pPr>
        <w:numPr>
          <w:ilvl w:val="0"/>
          <w:numId w:val="1"/>
        </w:numPr>
        <w:spacing w:after="56"/>
        <w:ind w:right="56" w:hanging="338"/>
      </w:pPr>
      <w:r>
        <w:rPr>
          <w:sz w:val="18"/>
        </w:rPr>
        <w:t xml:space="preserve">M. Hardt, E. Price, E. Price and N. Srebro, "Equality of Opportunity in Supervised Learning," in Advances in Neural Information Processing Systems, 2016.  </w:t>
      </w:r>
    </w:p>
    <w:p w14:paraId="3874EEFD" w14:textId="77777777" w:rsidR="00EC768E" w:rsidRDefault="00000000">
      <w:pPr>
        <w:spacing w:after="353" w:line="259" w:lineRule="auto"/>
        <w:ind w:left="180" w:right="0" w:firstLine="0"/>
        <w:jc w:val="left"/>
      </w:pPr>
      <w:r>
        <w:rPr>
          <w:sz w:val="18"/>
        </w:rPr>
        <w:t xml:space="preserve"> </w:t>
      </w:r>
    </w:p>
    <w:p w14:paraId="7901400A" w14:textId="77777777" w:rsidR="00EC768E" w:rsidRDefault="00000000">
      <w:pPr>
        <w:numPr>
          <w:ilvl w:val="0"/>
          <w:numId w:val="1"/>
        </w:numPr>
        <w:spacing w:after="56"/>
        <w:ind w:right="56" w:hanging="338"/>
      </w:pPr>
      <w:r>
        <w:rPr>
          <w:sz w:val="18"/>
        </w:rPr>
        <w:t xml:space="preserve">M. Kearns, S. Neel, A. Roth and Z. Wu, "Preventing Fairness Gerrymandering: Auditing and Learning for Subgroup Fairness," Proceedings of the 35th International Conference on Machine Learning, vol. 80, pp. 2564-2572, 2018.  </w:t>
      </w:r>
    </w:p>
    <w:p w14:paraId="4002C18F" w14:textId="77777777" w:rsidR="00EC768E" w:rsidRDefault="00000000">
      <w:pPr>
        <w:numPr>
          <w:ilvl w:val="0"/>
          <w:numId w:val="1"/>
        </w:numPr>
        <w:spacing w:after="56"/>
        <w:ind w:right="56" w:hanging="338"/>
      </w:pPr>
      <w:r>
        <w:rPr>
          <w:sz w:val="18"/>
        </w:rPr>
        <w:t xml:space="preserve">M. Maschler, S. Zamir and E. Solan, Game theory, Cambridge University Press, 2020.  </w:t>
      </w:r>
    </w:p>
    <w:p w14:paraId="44C86397" w14:textId="77777777" w:rsidR="00EC768E" w:rsidRDefault="00000000">
      <w:pPr>
        <w:numPr>
          <w:ilvl w:val="0"/>
          <w:numId w:val="1"/>
        </w:numPr>
        <w:spacing w:after="83"/>
        <w:ind w:right="56" w:hanging="338"/>
      </w:pPr>
      <w:r>
        <w:rPr>
          <w:sz w:val="18"/>
        </w:rPr>
        <w:t xml:space="preserve">J. F. Nash Jr, "Equilibrium points in n-person games," Proceedings of the national academy of sciences, vol. 36, no. 1, 1950.  </w:t>
      </w:r>
    </w:p>
    <w:p w14:paraId="56A16D1F" w14:textId="77777777" w:rsidR="00EC768E" w:rsidRDefault="00000000">
      <w:pPr>
        <w:numPr>
          <w:ilvl w:val="0"/>
          <w:numId w:val="1"/>
        </w:numPr>
        <w:spacing w:after="56"/>
        <w:ind w:right="56" w:hanging="338"/>
      </w:pPr>
      <w:r>
        <w:rPr>
          <w:sz w:val="18"/>
        </w:rPr>
        <w:t xml:space="preserve">L. Amoroso, " “Vilfredo Pareto.”," </w:t>
      </w:r>
      <w:proofErr w:type="spellStart"/>
      <w:proofErr w:type="gramStart"/>
      <w:r>
        <w:rPr>
          <w:sz w:val="18"/>
        </w:rPr>
        <w:t>Econometrica</w:t>
      </w:r>
      <w:proofErr w:type="spellEnd"/>
      <w:r>
        <w:rPr>
          <w:sz w:val="18"/>
        </w:rPr>
        <w:t xml:space="preserve"> ,</w:t>
      </w:r>
      <w:proofErr w:type="gramEnd"/>
      <w:r>
        <w:rPr>
          <w:sz w:val="18"/>
        </w:rPr>
        <w:t xml:space="preserve"> vol. 1, pp. 1-21, 1938.  </w:t>
      </w:r>
    </w:p>
    <w:p w14:paraId="09E4333A" w14:textId="77777777" w:rsidR="00EC768E" w:rsidRDefault="00000000">
      <w:pPr>
        <w:numPr>
          <w:ilvl w:val="0"/>
          <w:numId w:val="1"/>
        </w:numPr>
        <w:spacing w:after="56"/>
        <w:ind w:right="56" w:hanging="338"/>
      </w:pPr>
      <w:r>
        <w:rPr>
          <w:sz w:val="18"/>
        </w:rPr>
        <w:t xml:space="preserve">"German Credit Dataset," [Online]. Available: https://archive.ics.uci.edu/ml/datasets/statlog+(german+credit+data). </w:t>
      </w:r>
    </w:p>
    <w:p w14:paraId="128E004E" w14:textId="77777777" w:rsidR="00EC768E" w:rsidRDefault="00000000">
      <w:pPr>
        <w:numPr>
          <w:ilvl w:val="0"/>
          <w:numId w:val="1"/>
        </w:numPr>
        <w:spacing w:after="0"/>
        <w:ind w:right="56" w:hanging="338"/>
      </w:pPr>
      <w:r>
        <w:rPr>
          <w:sz w:val="18"/>
        </w:rPr>
        <w:t xml:space="preserve">A. Agarwal, H. Agarwal and N. Agarwal, "Fairness Score and process standardization: </w:t>
      </w:r>
    </w:p>
    <w:p w14:paraId="6CAE67B5" w14:textId="77777777" w:rsidR="00EC768E" w:rsidRDefault="00000000">
      <w:pPr>
        <w:spacing w:after="56"/>
        <w:ind w:left="396" w:right="56"/>
      </w:pPr>
      <w:r>
        <w:rPr>
          <w:sz w:val="18"/>
        </w:rPr>
        <w:t xml:space="preserve">framework for fairness certification in artificial intelligence systems," AI and Ethics, p. 1– 13, 2022.  </w:t>
      </w:r>
    </w:p>
    <w:p w14:paraId="79CD6D82" w14:textId="77777777" w:rsidR="00EC768E" w:rsidRDefault="00000000">
      <w:pPr>
        <w:numPr>
          <w:ilvl w:val="0"/>
          <w:numId w:val="1"/>
        </w:numPr>
        <w:spacing w:after="115"/>
        <w:ind w:right="56" w:hanging="338"/>
      </w:pPr>
      <w:r>
        <w:rPr>
          <w:sz w:val="18"/>
        </w:rPr>
        <w:t xml:space="preserve">N. Mehrabi, F. </w:t>
      </w:r>
      <w:proofErr w:type="spellStart"/>
      <w:r>
        <w:rPr>
          <w:sz w:val="18"/>
        </w:rPr>
        <w:t>Morstatter</w:t>
      </w:r>
      <w:proofErr w:type="spellEnd"/>
      <w:r>
        <w:rPr>
          <w:sz w:val="18"/>
        </w:rPr>
        <w:t xml:space="preserve">, N. Saxena, K. Lerman and A. Galstyan, "A Survey on Bias and Fairness in Machine Learning," ACM Computing Surveys, vol. 54, no. 6, pp. 1-35, 6 July 2022.  </w:t>
      </w:r>
    </w:p>
    <w:p w14:paraId="58EEFDA6" w14:textId="77777777" w:rsidR="00EC768E" w:rsidRDefault="00000000">
      <w:pPr>
        <w:spacing w:after="0" w:line="259" w:lineRule="auto"/>
        <w:ind w:left="0" w:right="0" w:firstLine="0"/>
        <w:jc w:val="left"/>
      </w:pPr>
      <w:r>
        <w:t xml:space="preserve"> </w:t>
      </w:r>
    </w:p>
    <w:sectPr w:rsidR="00EC768E">
      <w:headerReference w:type="even" r:id="rId31"/>
      <w:headerReference w:type="default" r:id="rId32"/>
      <w:headerReference w:type="first" r:id="rId33"/>
      <w:footnotePr>
        <w:numRestart w:val="eachPage"/>
      </w:footnotePr>
      <w:pgSz w:w="11906" w:h="16838"/>
      <w:pgMar w:top="2418" w:right="2473" w:bottom="2950" w:left="249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6890" w14:textId="77777777" w:rsidR="000240D3" w:rsidRDefault="000240D3">
      <w:pPr>
        <w:spacing w:after="0" w:line="240" w:lineRule="auto"/>
      </w:pPr>
      <w:r>
        <w:separator/>
      </w:r>
    </w:p>
  </w:endnote>
  <w:endnote w:type="continuationSeparator" w:id="0">
    <w:p w14:paraId="0D5D48EF" w14:textId="77777777" w:rsidR="000240D3" w:rsidRDefault="00024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99F8A" w14:textId="77777777" w:rsidR="000240D3" w:rsidRDefault="000240D3">
      <w:pPr>
        <w:spacing w:after="0" w:line="265" w:lineRule="auto"/>
        <w:ind w:left="0" w:right="0" w:firstLine="228"/>
      </w:pPr>
      <w:r>
        <w:separator/>
      </w:r>
    </w:p>
  </w:footnote>
  <w:footnote w:type="continuationSeparator" w:id="0">
    <w:p w14:paraId="0544CE2A" w14:textId="77777777" w:rsidR="000240D3" w:rsidRDefault="000240D3">
      <w:pPr>
        <w:spacing w:after="0" w:line="265" w:lineRule="auto"/>
        <w:ind w:left="0" w:right="0" w:firstLine="228"/>
      </w:pPr>
      <w:r>
        <w:continuationSeparator/>
      </w:r>
    </w:p>
  </w:footnote>
  <w:footnote w:id="1">
    <w:p w14:paraId="2BA671AF" w14:textId="77777777" w:rsidR="00EC768E" w:rsidRDefault="00000000">
      <w:pPr>
        <w:pStyle w:val="footnotedescription"/>
      </w:pPr>
      <w:r>
        <w:rPr>
          <w:rStyle w:val="footnotemark"/>
          <w:rFonts w:eastAsia="Calibri"/>
        </w:rPr>
        <w:footnoteRef/>
      </w:r>
      <w:r>
        <w:t xml:space="preserve"> This research was supported through the </w:t>
      </w:r>
      <w:proofErr w:type="spellStart"/>
      <w:r>
        <w:t>HEA's</w:t>
      </w:r>
      <w:proofErr w:type="spellEnd"/>
      <w:r>
        <w:t xml:space="preserve"> Technological University Transfer Fund (TUTF) and Dundalk Institute of Technology (</w:t>
      </w:r>
      <w:proofErr w:type="spellStart"/>
      <w:r>
        <w:t>DkIT</w:t>
      </w:r>
      <w:proofErr w:type="spellEnd"/>
      <w:r>
        <w:t xml:space="preserve">).  </w:t>
      </w:r>
    </w:p>
    <w:p w14:paraId="2B642283" w14:textId="77777777" w:rsidR="00EC768E" w:rsidRDefault="00000000">
      <w:pPr>
        <w:pStyle w:val="footnotedescription"/>
        <w:spacing w:line="259" w:lineRule="auto"/>
        <w:ind w:firstLine="0"/>
        <w:jc w:val="left"/>
      </w:pPr>
      <w:r>
        <w:rPr>
          <w:rFonts w:ascii="Times New Roman" w:eastAsia="Times New Roman" w:hAnsi="Times New Roman" w:cs="Times New Roman"/>
          <w:sz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E744" w14:textId="77777777" w:rsidR="00EC768E" w:rsidRDefault="00000000">
    <w:pPr>
      <w:spacing w:after="0" w:line="259" w:lineRule="auto"/>
      <w:ind w:left="0" w:right="0" w:firstLine="0"/>
      <w:jc w:val="left"/>
    </w:pPr>
    <w:r>
      <w:fldChar w:fldCharType="begin"/>
    </w:r>
    <w:r>
      <w:instrText xml:space="preserve"> PAGE   \* MERGEFORMAT </w:instrText>
    </w:r>
    <w:r>
      <w:fldChar w:fldCharType="separate"/>
    </w:r>
    <w:r>
      <w:rPr>
        <w:sz w:val="18"/>
      </w:rPr>
      <w:t>2</w:t>
    </w:r>
    <w:r>
      <w:rPr>
        <w:sz w:val="18"/>
      </w:rPr>
      <w:fldChar w:fldCharType="end"/>
    </w: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89289" w14:textId="77777777" w:rsidR="00EC768E" w:rsidRDefault="00000000">
    <w:pPr>
      <w:spacing w:after="0" w:line="259" w:lineRule="auto"/>
      <w:ind w:left="0" w:right="20" w:firstLine="0"/>
      <w:jc w:val="right"/>
    </w:pPr>
    <w:r>
      <w:fldChar w:fldCharType="begin"/>
    </w:r>
    <w:r>
      <w:instrText xml:space="preserve"> PAGE   \* MERGEFORMAT </w:instrText>
    </w:r>
    <w:r>
      <w:fldChar w:fldCharType="separate"/>
    </w:r>
    <w:r>
      <w:rPr>
        <w:sz w:val="18"/>
      </w:rPr>
      <w:t>3</w:t>
    </w:r>
    <w:r>
      <w:rPr>
        <w:sz w:val="18"/>
      </w:rPr>
      <w:fldChar w:fldCharType="end"/>
    </w: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21D7" w14:textId="77777777" w:rsidR="00EC768E" w:rsidRDefault="00EC768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C410E"/>
    <w:multiLevelType w:val="hybridMultilevel"/>
    <w:tmpl w:val="DE04D842"/>
    <w:lvl w:ilvl="0" w:tplc="14F8F634">
      <w:start w:val="1"/>
      <w:numFmt w:val="decimal"/>
      <w:lvlText w:val="%1."/>
      <w:lvlJc w:val="left"/>
      <w:pPr>
        <w:ind w:left="4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4063264">
      <w:start w:val="1"/>
      <w:numFmt w:val="lowerLetter"/>
      <w:lvlText w:val="%2"/>
      <w:lvlJc w:val="left"/>
      <w:pPr>
        <w:ind w:left="11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94A6F4C">
      <w:start w:val="1"/>
      <w:numFmt w:val="lowerRoman"/>
      <w:lvlText w:val="%3"/>
      <w:lvlJc w:val="left"/>
      <w:pPr>
        <w:ind w:left="19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DD0DFE2">
      <w:start w:val="1"/>
      <w:numFmt w:val="decimal"/>
      <w:lvlText w:val="%4"/>
      <w:lvlJc w:val="left"/>
      <w:pPr>
        <w:ind w:left="26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1CA56BC">
      <w:start w:val="1"/>
      <w:numFmt w:val="lowerLetter"/>
      <w:lvlText w:val="%5"/>
      <w:lvlJc w:val="left"/>
      <w:pPr>
        <w:ind w:left="33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B82CF1C">
      <w:start w:val="1"/>
      <w:numFmt w:val="lowerRoman"/>
      <w:lvlText w:val="%6"/>
      <w:lvlJc w:val="left"/>
      <w:pPr>
        <w:ind w:left="40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CDA23BC">
      <w:start w:val="1"/>
      <w:numFmt w:val="decimal"/>
      <w:lvlText w:val="%7"/>
      <w:lvlJc w:val="left"/>
      <w:pPr>
        <w:ind w:left="47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F5A65DA">
      <w:start w:val="1"/>
      <w:numFmt w:val="lowerLetter"/>
      <w:lvlText w:val="%8"/>
      <w:lvlJc w:val="left"/>
      <w:pPr>
        <w:ind w:left="55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2F69206">
      <w:start w:val="1"/>
      <w:numFmt w:val="lowerRoman"/>
      <w:lvlText w:val="%9"/>
      <w:lvlJc w:val="left"/>
      <w:pPr>
        <w:ind w:left="6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77A95EE7"/>
    <w:multiLevelType w:val="multilevel"/>
    <w:tmpl w:val="3A2AB5A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16cid:durableId="264729530">
    <w:abstractNumId w:val="0"/>
  </w:num>
  <w:num w:numId="2" w16cid:durableId="120733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68E"/>
    <w:rsid w:val="000240D3"/>
    <w:rsid w:val="001E1587"/>
    <w:rsid w:val="00307B6D"/>
    <w:rsid w:val="00EC768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8D20"/>
  <w15:docId w15:val="{C81F4D8E-9F9C-41BA-9155-2BF17108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right="26"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2"/>
      </w:numPr>
      <w:spacing w:after="195"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2"/>
      </w:numPr>
      <w:spacing w:after="147" w:line="264"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numPr>
        <w:ilvl w:val="2"/>
        <w:numId w:val="2"/>
      </w:numPr>
      <w:spacing w:after="147" w:line="264" w:lineRule="auto"/>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paragraph" w:customStyle="1" w:styleId="footnotedescription">
    <w:name w:val="footnote description"/>
    <w:next w:val="Normal"/>
    <w:link w:val="footnotedescriptionChar"/>
    <w:hidden/>
    <w:pPr>
      <w:spacing w:after="0" w:line="265" w:lineRule="auto"/>
      <w:ind w:firstLine="228"/>
      <w:jc w:val="both"/>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image" Target="media/image50.png"/><Relationship Id="rId26" Type="http://schemas.openxmlformats.org/officeDocument/2006/relationships/image" Target="media/image90.png"/><Relationship Id="rId3" Type="http://schemas.openxmlformats.org/officeDocument/2006/relationships/settings" Target="settings.xml"/><Relationship Id="rId21" Type="http://schemas.openxmlformats.org/officeDocument/2006/relationships/image" Target="media/image60.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40.png"/><Relationship Id="rId25" Type="http://schemas.openxmlformats.org/officeDocument/2006/relationships/image" Target="media/image80.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30.png"/><Relationship Id="rId22" Type="http://schemas.openxmlformats.org/officeDocument/2006/relationships/image" Target="media/image7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3138</Words>
  <Characters>17890</Characters>
  <Application>Microsoft Office Word</Application>
  <DocSecurity>0</DocSecurity>
  <Lines>149</Lines>
  <Paragraphs>41</Paragraphs>
  <ScaleCrop>false</ScaleCrop>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cp:lastModifiedBy>axel ilenre</cp:lastModifiedBy>
  <cp:revision>2</cp:revision>
  <dcterms:created xsi:type="dcterms:W3CDTF">2026-06-02T10:04:00Z</dcterms:created>
  <dcterms:modified xsi:type="dcterms:W3CDTF">2026-06-02T10:04:00Z</dcterms:modified>
</cp:coreProperties>
</file>