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6.jpg" ContentType="image/jpeg"/>
  <Override PartName="/word/media/rId79.jpg" ContentType="image/jpeg"/>
  <Override PartName="/word/media/rId25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4.jpg" ContentType="image/jpeg"/>
  <Override PartName="/word/media/rId107.jpg" ContentType="image/jpeg"/>
  <Override PartName="/word/media/rId110.jpg" ContentType="image/jpeg"/>
  <Override PartName="/word/media/rId28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4.jpg" ContentType="image/jpeg"/>
  <Override PartName="/word/media/rId127.jpg" ContentType="image/jpeg"/>
  <Override PartName="/word/media/rId130.jpg" ContentType="image/jpeg"/>
  <Override PartName="/word/media/rId133.jpg" ContentType="image/jpeg"/>
  <Override PartName="/word/media/rId136.jpg" ContentType="image/jpeg"/>
  <Override PartName="/word/media/rId139.jpg" ContentType="image/jpeg"/>
  <Override PartName="/word/media/rId142.jpg" ContentType="image/jpeg"/>
  <Override PartName="/word/media/rId31.jpg" ContentType="image/jpeg"/>
  <Override PartName="/word/media/rId145.jpg" ContentType="image/jpeg"/>
  <Override PartName="/word/media/rId148.jpg" ContentType="image/jpeg"/>
  <Override PartName="/word/media/rId34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Акунаева</w:t>
      </w:r>
      <w:r>
        <w:t xml:space="preserve"> </w:t>
      </w:r>
      <w:r>
        <w:t xml:space="preserve">Антонина</w:t>
      </w:r>
      <w:r>
        <w:t xml:space="preserve"> </w:t>
      </w:r>
      <w:r>
        <w:t xml:space="preserve">Эрдниевна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реализовывать подпрограммы в NASM.</w:t>
      </w:r>
      <w:r>
        <w:br/>
      </w:r>
      <w:r>
        <w:t xml:space="preserve">Научиться пользоваться отладчиком в GBD.</w:t>
      </w:r>
      <w:r>
        <w:br/>
      </w:r>
      <w:r>
        <w:t xml:space="preserve">Познакомиться с GBD и его возможностями.</w:t>
      </w:r>
    </w:p>
    <w:bookmarkEnd w:id="21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3.1.1. Создайте каталог для программам лабораторной работы №9, перейдите в него и создайте файл lab09-1.asm.</w:t>
      </w:r>
    </w:p>
    <w:p>
      <w:pPr>
        <w:pStyle w:val="CaptionedFigure"/>
      </w:pPr>
      <w:r>
        <w:drawing>
          <wp:inline>
            <wp:extent cx="4267200" cy="1066800"/>
            <wp:effectExtent b="0" l="0" r="0" t="0"/>
            <wp:docPr descr="Использование команд mkdir и touch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Использование команд mkdir и touch</w:t>
      </w:r>
    </w:p>
    <w:p>
      <w:pPr>
        <w:pStyle w:val="BodyText"/>
      </w:pPr>
      <w:r>
        <w:t xml:space="preserve">Создадим каталог lab09 в рабочем каталоге при помощи mkdir, перейдём в него с cd. В новом каталоге создадим NASM-файл lab09-1.asm при помощи touch.</w:t>
      </w:r>
    </w:p>
    <w:p>
      <w:pPr>
        <w:pStyle w:val="BodyText"/>
      </w:pPr>
      <w:r>
        <w:t xml:space="preserve">3.1.2. Внимательно изучите текст программы (Листинг 9.1). Введите в файл lab09-1.asm текст программы из листинга 9.1.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4267200" cy="8109974"/>
            <wp:effectExtent b="0" l="0" r="0" t="0"/>
            <wp:docPr descr="Mcedit: листинг 9.1 в файле lab09-1.asm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10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Mcedit: листинг 9.1 в файле lab09-1.asm</w:t>
      </w:r>
    </w:p>
    <w:p>
      <w:pPr>
        <w:pStyle w:val="CaptionedFigure"/>
      </w:pPr>
      <w:r>
        <w:drawing>
          <wp:inline>
            <wp:extent cx="4267200" cy="833980"/>
            <wp:effectExtent b="0" l="0" r="0" t="0"/>
            <wp:docPr descr="Создание и запуск исполняемого файла lab09-1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3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и запуск исполняемого файла lab09-1</w:t>
      </w:r>
    </w:p>
    <w:p>
      <w:pPr>
        <w:pStyle w:val="BodyText"/>
      </w:pPr>
      <w:r>
        <w:t xml:space="preserve">Изучим текст листинга 9.1 - в нём описан текст программы для вычисления выражения 2x+7 при введённом x с использованием подпрограммы. Скопируем текст из листинга 9.1 в файл lab9-1.asm в текстовом редакторе mcedit, создадим исполняемый файл и запустим его. Программа работает корректно.</w:t>
      </w:r>
    </w:p>
    <w:p>
      <w:pPr>
        <w:pStyle w:val="BodyText"/>
      </w:pPr>
      <w:r>
        <w:t xml:space="preserve">Измените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3048000" cy="9867900"/>
            <wp:effectExtent b="0" l="0" r="0" t="0"/>
            <wp:docPr descr="Mcedit: файл lab09-1.asm: добавление _subcalcul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Mcedit: файл lab09-1.asm: добавление _subcalcul</w:t>
      </w:r>
    </w:p>
    <w:p>
      <w:pPr>
        <w:pStyle w:val="BodyText"/>
      </w:pPr>
      <w:r>
        <w:t xml:space="preserve">Впишем подпрограмму подпрограммы _subcalcul в _calcul для выражения x = 3x - 1, которое будет использоваться в f(x) = 2x + 7. Также впишем перед умножением на 2 строку-вызов подпрограммы call _subcalcul.</w:t>
      </w:r>
    </w:p>
    <w:p>
      <w:pPr>
        <w:pStyle w:val="CaptionedFigure"/>
      </w:pPr>
      <w:r>
        <w:drawing>
          <wp:inline>
            <wp:extent cx="4267200" cy="806181"/>
            <wp:effectExtent b="0" l="0" r="0" t="0"/>
            <wp:docPr descr="Создание и запуск исполняемого файла lab09-1: добавление _subcalcul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0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 запуск исполняемого файла lab09-1: добавление _subcalcul</w:t>
      </w:r>
    </w:p>
    <w:p>
      <w:pPr>
        <w:pStyle w:val="BodyText"/>
      </w:pPr>
      <w:r>
        <w:t xml:space="preserve">Создадим и запустим новый исполняемый файл и проверим работу. Программа выполняетяс корректно.</w:t>
      </w:r>
    </w:p>
    <w:bookmarkEnd w:id="37"/>
    <w:bookmarkStart w:id="65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3.2.1. Создайте файл lab09-2.asm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4267200" cy="730997"/>
            <wp:effectExtent b="0" l="0" r="0" t="0"/>
            <wp:docPr descr="Создание lab09-2.asm при помощи touch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3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lab09-2.asm при помощи touch</w:t>
      </w:r>
    </w:p>
    <w:p>
      <w:pPr>
        <w:pStyle w:val="CaptionedFigure"/>
      </w:pPr>
      <w:r>
        <w:drawing>
          <wp:inline>
            <wp:extent cx="2819400" cy="5829300"/>
            <wp:effectExtent b="0" l="0" r="0" t="0"/>
            <wp:docPr descr="Mcedit: листинг 9.2 в файле lab09-2.asm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Mcedit: листинг 9.2 в файле lab09-2.asm</w:t>
      </w:r>
    </w:p>
    <w:p>
      <w:pPr>
        <w:pStyle w:val="BodyText"/>
      </w:pPr>
      <w:r>
        <w:t xml:space="preserve">Создадим при помощи touch файл lab09-2.asm в текущей директории и впишем туда текст листинга 9.2 в mcedit.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4267200" cy="938650"/>
            <wp:effectExtent b="0" l="0" r="0" t="0"/>
            <wp:docPr descr="Создание и запуск исполняемого файла lab09-2: добавление -g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3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и запуск исполняемого файла lab09-2: добавление -g</w:t>
      </w:r>
    </w:p>
    <w:p>
      <w:pPr>
        <w:pStyle w:val="BodyText"/>
      </w:pPr>
      <w:r>
        <w:t xml:space="preserve">Оттранслируем объектный файл и создадим исполняемый с использованием ключей -l и названия файла для листинга и -g для добавления отладочной информации.</w:t>
      </w:r>
    </w:p>
    <w:p>
      <w:pPr>
        <w:pStyle w:val="BodyText"/>
      </w:pPr>
      <w:r>
        <w:t xml:space="preserve">Загрузите исполняемый файл в отладчик gdb.</w:t>
      </w:r>
    </w:p>
    <w:p>
      <w:pPr>
        <w:pStyle w:val="CaptionedFigure"/>
      </w:pPr>
      <w:r>
        <w:drawing>
          <wp:inline>
            <wp:extent cx="4267200" cy="2263530"/>
            <wp:effectExtent b="0" l="0" r="0" t="0"/>
            <wp:docPr descr="Запуск lab09-2 в отладчике GDB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lab09-2 в отладчике GDB</w:t>
      </w:r>
    </w:p>
    <w:p>
      <w:pPr>
        <w:pStyle w:val="BodyText"/>
      </w:pPr>
      <w:r>
        <w:t xml:space="preserve">Введём gdb lab09-2 для открытия файла в отладчике GBD. Получаем приветственную ознакомительную информацию об отладчике.</w:t>
      </w:r>
    </w:p>
    <w:p>
      <w:pPr>
        <w:pStyle w:val="BodyText"/>
      </w:pPr>
      <w:r>
        <w:t xml:space="preserve">Проверьте работу программы, запустив ее в оболочке GDB с помощью команды run (сокращённо r).</w:t>
      </w:r>
    </w:p>
    <w:p>
      <w:pPr>
        <w:pStyle w:val="CaptionedFigure"/>
      </w:pPr>
      <w:r>
        <w:drawing>
          <wp:inline>
            <wp:extent cx="4267200" cy="1552341"/>
            <wp:effectExtent b="0" l="0" r="0" t="0"/>
            <wp:docPr descr="GDB: запуск программы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52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GDB: запуск программы</w:t>
      </w:r>
    </w:p>
    <w:p>
      <w:pPr>
        <w:pStyle w:val="BodyText"/>
      </w:pPr>
      <w:r>
        <w:t xml:space="preserve">Введём команду run. Согласимся на использование debuginfod в этой сессии, чтобы продолжить. Программа выполняется корректно и выводит надпись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 </w:t>
      </w:r>
      <w:r>
        <w:t xml:space="preserve">на экран.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 _start, с которой начинается выполнение любой ассемблерной программы, и запустите её.</w:t>
      </w:r>
    </w:p>
    <w:p>
      <w:pPr>
        <w:pStyle w:val="CaptionedFigure"/>
      </w:pPr>
      <w:r>
        <w:drawing>
          <wp:inline>
            <wp:extent cx="4267200" cy="1288694"/>
            <wp:effectExtent b="0" l="0" r="0" t="0"/>
            <wp:docPr descr="GDB: установка Breakpoint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8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GDB: установка Breakpoint</w:t>
      </w:r>
    </w:p>
    <w:p>
      <w:pPr>
        <w:pStyle w:val="BodyText"/>
      </w:pPr>
      <w:r>
        <w:t xml:space="preserve">Установим брейкпоинт в начале программы, в секции _start, чтобы подробно рассмотреть её. Запустим и получим обозначение брейкпоинта на указанной метке (строке) и ожидания последующих действий.</w:t>
      </w:r>
    </w:p>
    <w:p>
      <w:pPr>
        <w:pStyle w:val="BodyText"/>
      </w:pPr>
      <w:r>
        <w:t xml:space="preserve">Посмотрите дисассимилированный код программы с помощью команды disassemble начиная с метки _start.</w:t>
      </w:r>
    </w:p>
    <w:p>
      <w:pPr>
        <w:pStyle w:val="CaptionedFigure"/>
      </w:pPr>
      <w:r>
        <w:drawing>
          <wp:inline>
            <wp:extent cx="4267200" cy="3535358"/>
            <wp:effectExtent b="0" l="0" r="0" t="0"/>
            <wp:docPr descr="GDB: дисассимилированный код программы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3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GDB: дисассимилированный код программы</w:t>
      </w:r>
    </w:p>
    <w:p>
      <w:pPr>
        <w:pStyle w:val="BodyText"/>
      </w:pPr>
      <w:r>
        <w:t xml:space="preserve">Введём команду disassemble для начальной метки _start. Получим дисассимилированный (т.е. переведённый на машинный язык) код нашей программы построчно.</w:t>
      </w:r>
    </w:p>
    <w:p>
      <w:pPr>
        <w:pStyle w:val="BodyText"/>
      </w:pPr>
      <w:r>
        <w:t xml:space="preserve">Переключитесь на отображение команд с Intel’овским синтаксисом, введя команду set disassembly-flavor intel.</w:t>
      </w:r>
    </w:p>
    <w:p>
      <w:pPr>
        <w:pStyle w:val="CaptionedFigure"/>
      </w:pPr>
      <w:r>
        <w:drawing>
          <wp:inline>
            <wp:extent cx="4267200" cy="3848619"/>
            <wp:effectExtent b="0" l="0" r="0" t="0"/>
            <wp:docPr descr="GDB: дисассимилированный код на Intel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48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GDB: дисассимилированный код на Intel</w:t>
      </w:r>
    </w:p>
    <w:p>
      <w:pPr>
        <w:pStyle w:val="BodyText"/>
      </w:pPr>
      <w:r>
        <w:t xml:space="preserve">Установим синтаксис, свойственный процессорам Intel, командой set</w:t>
      </w:r>
      <w:r>
        <w:t xml:space="preserve"> </w:t>
      </w:r>
      <w:r>
        <w:t xml:space="preserve">disassembly-flavor intel. Повторно ведём команду disassemble для начальной метки _start. Получим дисассимилированный код, но уже изменённый под синтаксис Intel.</w:t>
      </w:r>
    </w:p>
    <w:p>
      <w:pPr>
        <w:pStyle w:val="BodyText"/>
      </w:pPr>
      <w:r>
        <w:t xml:space="preserve">Перечислите различия отображения синтаксиса машинных команд в режимах ATT и Intel. Включите режим псевдографики для более удобного анализа программы.</w:t>
      </w:r>
    </w:p>
    <w:p>
      <w:pPr>
        <w:pStyle w:val="CaptionedFigure"/>
      </w:pPr>
      <w:r>
        <w:drawing>
          <wp:inline>
            <wp:extent cx="4267200" cy="3084480"/>
            <wp:effectExtent b="0" l="0" r="0" t="0"/>
            <wp:docPr descr="GDB: псевдографика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8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GDB: псевдографика</w:t>
      </w:r>
    </w:p>
    <w:p>
      <w:pPr>
        <w:pStyle w:val="BodyText"/>
      </w:pPr>
      <w:r>
        <w:t xml:space="preserve">Синтаксис машинных команд ATT и Intel различается в:</w:t>
      </w:r>
    </w:p>
    <w:p>
      <w:pPr>
        <w:numPr>
          <w:ilvl w:val="0"/>
          <w:numId w:val="1001"/>
        </w:numPr>
      </w:pPr>
      <w:r>
        <w:t xml:space="preserve">Порядке операндов. В ATT сначала указывается исходный, а затем результирующий, в Intel - наоборот.</w:t>
      </w:r>
    </w:p>
    <w:p>
      <w:pPr>
        <w:numPr>
          <w:ilvl w:val="0"/>
          <w:numId w:val="1001"/>
        </w:numPr>
      </w:pPr>
      <w:r>
        <w:t xml:space="preserve">Обозначение регистров. В ATT перед регистрами указывается символ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, в Intel может быть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Обозначение адресов. В ATT адреса указываются с использованием скобок и с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, в Intel - без.</w:t>
      </w:r>
    </w:p>
    <w:bookmarkEnd w:id="65"/>
    <w:bookmarkStart w:id="75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3.3.1. На предыдущих шагах была установлена точка останова по имени метки (_start). Проверьте это с помощью команды info breakpoints (кратко i b).</w:t>
      </w:r>
    </w:p>
    <w:p>
      <w:pPr>
        <w:pStyle w:val="CaptionedFigure"/>
      </w:pPr>
      <w:r>
        <w:drawing>
          <wp:inline>
            <wp:extent cx="4267200" cy="903208"/>
            <wp:effectExtent b="0" l="0" r="0" t="0"/>
            <wp:docPr descr="Breakpoint check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03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Breakpoint check</w:t>
      </w:r>
    </w:p>
    <w:p>
      <w:pPr>
        <w:pStyle w:val="BodyText"/>
      </w:pPr>
      <w:r>
        <w:t xml:space="preserve">Проверим наличие установленной ранее брейкпоинта при помощи info breakpoints в терминале. Точка действительно существует на строке 9 в lab09-2.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 инструкции. Определите адрес предпоследней инструкции (mov ebx,0x0) и установите точку останова.</w:t>
      </w:r>
    </w:p>
    <w:p>
      <w:pPr>
        <w:pStyle w:val="CaptionedFigure"/>
      </w:pPr>
      <w:r>
        <w:drawing>
          <wp:inline>
            <wp:extent cx="4267200" cy="2190900"/>
            <wp:effectExtent b="0" l="0" r="0" t="0"/>
            <wp:docPr descr="Установка Breakpoint в GBD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Breakpoint в GBD</w:t>
      </w:r>
    </w:p>
    <w:p>
      <w:pPr>
        <w:pStyle w:val="BodyText"/>
      </w:pPr>
      <w:r>
        <w:t xml:space="preserve">Найдём предпоследнюю инструкцию программы mov ebx,0x0 с адресом 0x8049031. Назначим брейкпоинт на эту строку через команду break *0x8049031 и проверяем в средней полосе отладчика. Точка успешно установлена.</w:t>
      </w:r>
    </w:p>
    <w:p>
      <w:pPr>
        <w:pStyle w:val="BodyText"/>
      </w:pPr>
      <w:r>
        <w:t xml:space="preserve">Посмотрите информацию о всех установленных точках останова.</w:t>
      </w:r>
    </w:p>
    <w:p>
      <w:pPr>
        <w:pStyle w:val="CaptionedFigure"/>
      </w:pPr>
      <w:r>
        <w:drawing>
          <wp:inline>
            <wp:extent cx="4267200" cy="1166233"/>
            <wp:effectExtent b="0" l="0" r="0" t="0"/>
            <wp:docPr descr="GBD: все Breakpoint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66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GBD: все Breakpoint</w:t>
      </w:r>
    </w:p>
    <w:p>
      <w:pPr>
        <w:pStyle w:val="BodyText"/>
      </w:pPr>
      <w:r>
        <w:t xml:space="preserve">Введём сокращённую команду i b в терминал gbd и получим список из двух устанвленных нами брейкпоинтов.</w:t>
      </w:r>
    </w:p>
    <w:bookmarkEnd w:id="75"/>
    <w:bookmarkStart w:id="103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3.4.1. Выполните 5 инструкций с помощью команды stepi (или si) и проследите за изменением значений регистров. Значения каких регистров изменяются?</w:t>
      </w:r>
    </w:p>
    <w:p>
      <w:pPr>
        <w:pStyle w:val="CaptionedFigure"/>
      </w:pPr>
      <w:r>
        <w:drawing>
          <wp:inline>
            <wp:extent cx="4267200" cy="3030720"/>
            <wp:effectExtent b="0" l="0" r="0" t="0"/>
            <wp:docPr descr="GBD: использование si" title="" id="77" name="Picture"/>
            <a:graphic>
              <a:graphicData uri="http://schemas.openxmlformats.org/drawingml/2006/picture">
                <pic:pic>
                  <pic:nvPicPr>
                    <pic:cNvPr descr="image/18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3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GBD: использование si</w:t>
      </w:r>
    </w:p>
    <w:p>
      <w:pPr>
        <w:pStyle w:val="BodyText"/>
      </w:pPr>
      <w:r>
        <w:t xml:space="preserve">Введём пять раз команду si (шаг). Отмечаются активные строки и регистры записываются в верхней части терминала. Изменяются регистры ebx, ecx, edx, eax, eip.</w:t>
      </w:r>
    </w:p>
    <w:p>
      <w:pPr>
        <w:pStyle w:val="BodyText"/>
      </w:pPr>
      <w:r>
        <w:t xml:space="preserve">Посмотреть содержимое регистров также можно с помощью команды info registers.</w:t>
      </w:r>
    </w:p>
    <w:p>
      <w:pPr>
        <w:pStyle w:val="CaptionedFigure"/>
      </w:pPr>
      <w:r>
        <w:drawing>
          <wp:inline>
            <wp:extent cx="4267200" cy="3301041"/>
            <wp:effectExtent b="0" l="0" r="0" t="0"/>
            <wp:docPr descr="GBD: использование info registers" title="" id="80" name="Picture"/>
            <a:graphic>
              <a:graphicData uri="http://schemas.openxmlformats.org/drawingml/2006/picture">
                <pic:pic>
                  <pic:nvPicPr>
                    <pic:cNvPr descr="image/19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0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GBD: использование info registers</w:t>
      </w:r>
    </w:p>
    <w:p>
      <w:pPr>
        <w:pStyle w:val="BodyText"/>
      </w:pPr>
      <w:r>
        <w:t xml:space="preserve">Введём команду info registers и получим список регистров и их содержимое в нижней части терминала.</w:t>
      </w:r>
    </w:p>
    <w:p>
      <w:pPr>
        <w:pStyle w:val="BodyText"/>
      </w:pPr>
      <w:r>
        <w:t xml:space="preserve">Посмотрите значение переменной msg1 по имени.</w:t>
      </w:r>
    </w:p>
    <w:p>
      <w:pPr>
        <w:pStyle w:val="CaptionedFigure"/>
      </w:pPr>
      <w:r>
        <w:drawing>
          <wp:inline>
            <wp:extent cx="3517900" cy="711200"/>
            <wp:effectExtent b="0" l="0" r="0" t="0"/>
            <wp:docPr descr="GBD: просмотр значения переменной по имени" title="" id="83" name="Picture"/>
            <a:graphic>
              <a:graphicData uri="http://schemas.openxmlformats.org/drawingml/2006/picture">
                <pic:pic>
                  <pic:nvPicPr>
                    <pic:cNvPr descr="image/20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GBD: просмотр значения переменной по имени</w:t>
      </w:r>
    </w:p>
    <w:p>
      <w:pPr>
        <w:pStyle w:val="BodyText"/>
      </w:pPr>
      <w:r>
        <w:t xml:space="preserve">Введём команду x/1sb &amp;msg1 и получим информацию о значении переменной msg1, обратившись к ней по её имени msg1.</w:t>
      </w:r>
    </w:p>
    <w:p>
      <w:pPr>
        <w:pStyle w:val="BodyText"/>
      </w:pPr>
      <w:r>
        <w:t xml:space="preserve">Посмотрите значение переменной msg2 по адресу. Посмотрите инструкцию mov ecx,msg2 которая записывает в регистр ecx адрес перемененной msg2.</w:t>
      </w:r>
    </w:p>
    <w:p>
      <w:pPr>
        <w:pStyle w:val="CaptionedFigure"/>
      </w:pPr>
      <w:r>
        <w:drawing>
          <wp:inline>
            <wp:extent cx="4051300" cy="711200"/>
            <wp:effectExtent b="0" l="0" r="0" t="0"/>
            <wp:docPr descr="GBD: просмотр значения переменной по адресу" title="" id="86" name="Picture"/>
            <a:graphic>
              <a:graphicData uri="http://schemas.openxmlformats.org/drawingml/2006/picture">
                <pic:pic>
                  <pic:nvPicPr>
                    <pic:cNvPr descr="image/21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GBD: просмотр значения переменной по адресу</w:t>
      </w:r>
    </w:p>
    <w:p>
      <w:pPr>
        <w:pStyle w:val="BodyText"/>
      </w:pPr>
      <w:r>
        <w:t xml:space="preserve">Введём команду x/1sb 0х804а008 и получим информацию о значении переменной msg2, обратившись к ней по её адресу, который можно найти в списке по дизассемблированной инструкции.</w:t>
      </w:r>
    </w:p>
    <w:p>
      <w:pPr>
        <w:pStyle w:val="BodyText"/>
      </w:pPr>
      <w:r>
        <w:t xml:space="preserve">Измените первый символ переменной msg1.</w:t>
      </w:r>
    </w:p>
    <w:p>
      <w:pPr>
        <w:pStyle w:val="CaptionedFigure"/>
      </w:pPr>
      <w:r>
        <w:drawing>
          <wp:inline>
            <wp:extent cx="3479800" cy="787400"/>
            <wp:effectExtent b="0" l="0" r="0" t="0"/>
            <wp:docPr descr="GBD: изменение переменной msg1" title="" id="89" name="Picture"/>
            <a:graphic>
              <a:graphicData uri="http://schemas.openxmlformats.org/drawingml/2006/picture">
                <pic:pic>
                  <pic:nvPicPr>
                    <pic:cNvPr descr="image/22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GBD: изменение переменной msg1</w:t>
      </w:r>
    </w:p>
    <w:p>
      <w:pPr>
        <w:pStyle w:val="BodyText"/>
      </w:pPr>
      <w:r>
        <w:t xml:space="preserve">Заменим первый символ переменной msg1 =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 </w:t>
      </w:r>
      <w:r>
        <w:t xml:space="preserve">H на h командой set {char}&amp;msg1=’h’и проверим результат. x/1sb &amp;msg1 показывает нам нужный результат, надпись с маленькой буквы -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Замените любой символ во второй переменной msg2.</w:t>
      </w:r>
    </w:p>
    <w:p>
      <w:pPr>
        <w:pStyle w:val="CaptionedFigure"/>
      </w:pPr>
      <w:r>
        <w:drawing>
          <wp:inline>
            <wp:extent cx="4013200" cy="1231900"/>
            <wp:effectExtent b="0" l="0" r="0" t="0"/>
            <wp:docPr descr="GBD: изменение переменной msg2" title="" id="92" name="Picture"/>
            <a:graphic>
              <a:graphicData uri="http://schemas.openxmlformats.org/drawingml/2006/picture">
                <pic:pic>
                  <pic:nvPicPr>
                    <pic:cNvPr descr="image/23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GBD: изменение переменной msg2</w:t>
      </w:r>
    </w:p>
    <w:p>
      <w:pPr>
        <w:pStyle w:val="BodyText"/>
      </w:pPr>
      <w:r>
        <w:t xml:space="preserve">Тме же образом, но указав в команде msg2 заменим первую букву фразы на m и получим</w:t>
      </w:r>
      <w:r>
        <w:t xml:space="preserve"> </w:t>
      </w:r>
      <w:r>
        <w:t xml:space="preserve">“</w:t>
      </w:r>
      <w:r>
        <w:t xml:space="preserve">morld!</w:t>
      </w:r>
      <w:r>
        <w:t xml:space="preserve">”</w:t>
      </w:r>
      <w:r>
        <w:t xml:space="preserve"> </w:t>
      </w:r>
      <w:r>
        <w:t xml:space="preserve">в качестве результата.</w:t>
      </w:r>
    </w:p>
    <w:p>
      <w:pPr>
        <w:pStyle w:val="BodyText"/>
      </w:pPr>
      <w:r>
        <w:t xml:space="preserve">Выведите в различных форматах (в шестнадцатеричном формате, в двоичном формате и в символьном виде) значение регистра edx.</w:t>
      </w:r>
    </w:p>
    <w:p>
      <w:pPr>
        <w:pStyle w:val="CaptionedFigure"/>
      </w:pPr>
      <w:r>
        <w:drawing>
          <wp:inline>
            <wp:extent cx="1612900" cy="1460500"/>
            <wp:effectExtent b="0" l="0" r="0" t="0"/>
            <wp:docPr descr="GBD: разные форматы значения регистра" title="" id="95" name="Picture"/>
            <a:graphic>
              <a:graphicData uri="http://schemas.openxmlformats.org/drawingml/2006/picture">
                <pic:pic>
                  <pic:nvPicPr>
                    <pic:cNvPr descr="image/24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GBD: разные форматы значения регистра</w:t>
      </w:r>
    </w:p>
    <w:p>
      <w:pPr>
        <w:pStyle w:val="BodyText"/>
      </w:pPr>
      <w:r>
        <w:t xml:space="preserve">Просмотрим значения регистра edx в различных форматах при помощи print: p/F $edx (используем форматы s, t, x).</w:t>
      </w:r>
    </w:p>
    <w:p>
      <w:pPr>
        <w:pStyle w:val="BodyText"/>
      </w:pPr>
      <w:r>
        <w:t xml:space="preserve">С помощью команды set измените значение регистра ebx.</w:t>
      </w:r>
    </w:p>
    <w:p>
      <w:pPr>
        <w:pStyle w:val="CaptionedFigure"/>
      </w:pPr>
      <w:r>
        <w:drawing>
          <wp:inline>
            <wp:extent cx="1943100" cy="1447800"/>
            <wp:effectExtent b="0" l="0" r="0" t="0"/>
            <wp:docPr descr="GBD: изменение значения регистра" title="" id="98" name="Picture"/>
            <a:graphic>
              <a:graphicData uri="http://schemas.openxmlformats.org/drawingml/2006/picture">
                <pic:pic>
                  <pic:nvPicPr>
                    <pic:cNvPr descr="image/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GBD: изменение значения регистра</w:t>
      </w:r>
    </w:p>
    <w:p>
      <w:pPr>
        <w:pStyle w:val="BodyText"/>
      </w:pPr>
      <w:r>
        <w:t xml:space="preserve">Изменим значения регистра ebx командой set $ebx=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и выведем результат (изменённый регистр) на экран. Затем изменим значение ebx на 2 и снова выведем на экран через print.</w:t>
      </w:r>
    </w:p>
    <w:p>
      <w:pPr>
        <w:pStyle w:val="BodyText"/>
      </w:pPr>
      <w:r>
        <w:t xml:space="preserve">Объясните разницу вывода команд p/s $ebx.</w:t>
      </w:r>
    </w:p>
    <w:p>
      <w:pPr>
        <w:pStyle w:val="BodyText"/>
      </w:pPr>
      <w:r>
        <w:t xml:space="preserve">Разные значения при выводе объясняются тем, что у значений регистра были разные типы. Так, запись без кавычек присваивает регистру значение 2, а с кавычками - из таблицы ASCII.</w:t>
      </w:r>
    </w:p>
    <w:p>
      <w:pPr>
        <w:pStyle w:val="BodyText"/>
      </w:pPr>
      <w:r>
        <w:t xml:space="preserve">Завершите выполнение программы с помощью команды continue (сокращенно c) или stepi (сокращенно si) и выйдите из GDB с помощью команды quit (сокращенно q).</w:t>
      </w:r>
    </w:p>
    <w:p>
      <w:pPr>
        <w:pStyle w:val="CaptionedFigure"/>
      </w:pPr>
      <w:r>
        <w:drawing>
          <wp:inline>
            <wp:extent cx="4267200" cy="1397000"/>
            <wp:effectExtent b="0" l="0" r="0" t="0"/>
            <wp:docPr descr="GBD: continue и quit - выход из отладчика" title="" id="101" name="Picture"/>
            <a:graphic>
              <a:graphicData uri="http://schemas.openxmlformats.org/drawingml/2006/picture">
                <pic:pic>
                  <pic:nvPicPr>
                    <pic:cNvPr descr="image/26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GBD: continue и quit - выход из отладчика</w:t>
      </w:r>
    </w:p>
    <w:p>
      <w:pPr>
        <w:pStyle w:val="BodyText"/>
      </w:pPr>
      <w:r>
        <w:t xml:space="preserve">Пропишем команду с (continnue), чтобы завершить отладку программы, перейдя к её концу и выйдем из отладчика при помощи q (quit).</w:t>
      </w:r>
    </w:p>
    <w:bookmarkEnd w:id="103"/>
    <w:bookmarkStart w:id="122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3.5.1. Скопируйте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lab09-3.asm.</w:t>
      </w:r>
    </w:p>
    <w:p>
      <w:pPr>
        <w:pStyle w:val="CaptionedFigure"/>
      </w:pPr>
      <w:r>
        <w:drawing>
          <wp:inline>
            <wp:extent cx="4267200" cy="746429"/>
            <wp:effectExtent b="0" l="0" r="0" t="0"/>
            <wp:docPr descr="Создание lab09-3.asm при помощи cp" title="" id="105" name="Picture"/>
            <a:graphic>
              <a:graphicData uri="http://schemas.openxmlformats.org/drawingml/2006/picture">
                <pic:pic>
                  <pic:nvPicPr>
                    <pic:cNvPr descr="image/27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4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lab09-3.asm при помощи cp</w:t>
      </w:r>
    </w:p>
    <w:p>
      <w:pPr>
        <w:pStyle w:val="BodyText"/>
      </w:pPr>
      <w:r>
        <w:t xml:space="preserve">Через команду cp скопируем lab8-2.asm в каталог лабораторной работы 9 под новым названием lab09-3.asm, указав его в пункте назначения, относительном пути. Проверим при помощи ls.</w:t>
      </w:r>
    </w:p>
    <w:p>
      <w:pPr>
        <w:pStyle w:val="BodyText"/>
      </w:pPr>
      <w:r>
        <w:t xml:space="preserve">Создайте исполняемый файл.</w:t>
      </w:r>
    </w:p>
    <w:p>
      <w:pPr>
        <w:pStyle w:val="CaptionedFigure"/>
      </w:pPr>
      <w:r>
        <w:drawing>
          <wp:inline>
            <wp:extent cx="4267200" cy="609600"/>
            <wp:effectExtent b="0" l="0" r="0" t="0"/>
            <wp:docPr descr="Создание и запуск исполняемого файла lab09-3" title="" id="108" name="Picture"/>
            <a:graphic>
              <a:graphicData uri="http://schemas.openxmlformats.org/drawingml/2006/picture">
                <pic:pic>
                  <pic:nvPicPr>
                    <pic:cNvPr descr="image/28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и запуск исполняемого файла lab09-3</w:t>
      </w:r>
    </w:p>
    <w:p>
      <w:pPr>
        <w:pStyle w:val="BodyText"/>
      </w:pPr>
      <w:r>
        <w:t xml:space="preserve">Оттранслируем объектный файл и создадим исполняемый с листингом, запустим для проверки.</w:t>
      </w:r>
    </w:p>
    <w:p>
      <w:pPr>
        <w:pStyle w:val="BodyText"/>
      </w:pPr>
      <w:r>
        <w:t xml:space="preserve">Загрузите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4267200" cy="2308045"/>
            <wp:effectExtent b="0" l="0" r="0" t="0"/>
            <wp:docPr descr="GDB: загрузка исполняемого файла с аргументами" title="" id="111" name="Picture"/>
            <a:graphic>
              <a:graphicData uri="http://schemas.openxmlformats.org/drawingml/2006/picture">
                <pic:pic>
                  <pic:nvPicPr>
                    <pic:cNvPr descr="image/29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0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GDB: загрузка исполняемого файла с аргументами</w:t>
      </w:r>
    </w:p>
    <w:p>
      <w:pPr>
        <w:pStyle w:val="BodyText"/>
      </w:pPr>
      <w:r>
        <w:t xml:space="preserve">Запустим в отладчике gdb файл lab09-3, указав ключ –args, чтобы указать аргументы.</w:t>
      </w:r>
    </w:p>
    <w:p>
      <w:pPr>
        <w:pStyle w:val="BodyText"/>
      </w:pPr>
      <w:r>
        <w:t xml:space="preserve">Исследуем расположение аргументов командной строки в стеке после запуска программы с помощью gdb. Для начала установим точку останова перед первой инструкцией в программе и запустим ее.</w:t>
      </w:r>
    </w:p>
    <w:p>
      <w:pPr>
        <w:pStyle w:val="CaptionedFigure"/>
      </w:pPr>
      <w:r>
        <w:drawing>
          <wp:inline>
            <wp:extent cx="4267200" cy="1813724"/>
            <wp:effectExtent b="0" l="0" r="0" t="0"/>
            <wp:docPr descr="GDB: установка breakpoint и запуск run" title="" id="114" name="Picture"/>
            <a:graphic>
              <a:graphicData uri="http://schemas.openxmlformats.org/drawingml/2006/picture">
                <pic:pic>
                  <pic:nvPicPr>
                    <pic:cNvPr descr="image/30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1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GDB: установка breakpoint и запуск run</w:t>
      </w:r>
    </w:p>
    <w:p>
      <w:pPr>
        <w:pStyle w:val="BodyText"/>
      </w:pPr>
      <w:r>
        <w:t xml:space="preserve">Перед запуском программы отметим брейкпоинт на начале программы в _start и затем запустим через run.</w:t>
      </w:r>
    </w:p>
    <w:p>
      <w:pPr>
        <w:pStyle w:val="BodyText"/>
      </w:pPr>
      <w:r>
        <w:t xml:space="preserve">Адрес вершины стека хранится в регистре esp и по этому адресу располагается число, равное количеству аргументов командной строки (включая имя программы):</w:t>
      </w:r>
    </w:p>
    <w:p>
      <w:pPr>
        <w:pStyle w:val="CaptionedFigure"/>
      </w:pPr>
      <w:r>
        <w:drawing>
          <wp:inline>
            <wp:extent cx="2857500" cy="749300"/>
            <wp:effectExtent b="0" l="0" r="0" t="0"/>
            <wp:docPr descr="GDB: адрес вершины стека в esp и число аргументов с именем программы" title="" id="117" name="Picture"/>
            <a:graphic>
              <a:graphicData uri="http://schemas.openxmlformats.org/drawingml/2006/picture">
                <pic:pic>
                  <pic:nvPicPr>
                    <pic:cNvPr descr="image/31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GDB: адрес вершины стека в esp и число аргументов с именем программы</w:t>
      </w:r>
    </w:p>
    <w:p>
      <w:pPr>
        <w:pStyle w:val="BodyText"/>
      </w:pPr>
      <w:r>
        <w:t xml:space="preserve">Посмотрите остальные позиции стека – по адресу [esp+4] располагается адрес в памяти, где находиться имя программы, по адресу [esp+8] хранится адрес первого аргумента, по адресу [esp+12] – второго и т.д.</w:t>
      </w:r>
    </w:p>
    <w:p>
      <w:pPr>
        <w:pStyle w:val="CaptionedFigure"/>
      </w:pPr>
      <w:r>
        <w:drawing>
          <wp:inline>
            <wp:extent cx="4267200" cy="2348680"/>
            <wp:effectExtent b="0" l="0" r="0" t="0"/>
            <wp:docPr descr="GDB: прочие позиции стека" title="" id="120" name="Picture"/>
            <a:graphic>
              <a:graphicData uri="http://schemas.openxmlformats.org/drawingml/2006/picture">
                <pic:pic>
                  <pic:nvPicPr>
                    <pic:cNvPr descr="image/3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GDB: прочие позиции стека</w:t>
      </w:r>
    </w:p>
    <w:p>
      <w:pPr>
        <w:pStyle w:val="BodyText"/>
      </w:pPr>
      <w:r>
        <w:t xml:space="preserve">Рассмотрим другие позиции стека через обращения к ним в esp с шагом 4 и получим верный результат - сначала идёт название программы (имя) в виде адреса, затем по очереди все 4 аргумента.</w:t>
      </w:r>
    </w:p>
    <w:p>
      <w:pPr>
        <w:pStyle w:val="BodyText"/>
      </w:pPr>
      <w:r>
        <w:t xml:space="preserve">Объясните, почему шаг изменения адреса равен 4 ([esp+4], [esp+8], [esp+12] и т.д.).</w:t>
      </w:r>
    </w:p>
    <w:p>
      <w:pPr>
        <w:pStyle w:val="BodyText"/>
      </w:pPr>
      <w:r>
        <w:t xml:space="preserve">Шаг изменения адреса равен 4, потому что адресные регистры имеют размерность 4 байта (= 32 бит).</w:t>
      </w:r>
    </w:p>
    <w:bookmarkEnd w:id="122"/>
    <w:bookmarkEnd w:id="123"/>
    <w:bookmarkStart w:id="151" w:name="X29b54e0b89569d5b448a74cbea345687cd41cd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Описание результатов выполнения заданий для самостоятельной работы</w:t>
      </w:r>
    </w:p>
    <w:p>
      <w:pPr>
        <w:pStyle w:val="FirstParagraph"/>
      </w:pPr>
      <w:r>
        <w:t xml:space="preserve">4.1. 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BodyText"/>
      </w:pPr>
      <w:r>
        <w:t xml:space="preserve">Вариант 13. f(x)=12x-7</w:t>
      </w:r>
    </w:p>
    <w:p>
      <w:pPr>
        <w:pStyle w:val="CaptionedFigure"/>
      </w:pPr>
      <w:r>
        <w:drawing>
          <wp:inline>
            <wp:extent cx="4267200" cy="854765"/>
            <wp:effectExtent b="0" l="0" r="0" t="0"/>
            <wp:docPr descr="Создание lab09-4.asm при помощи cp" title="" id="125" name="Picture"/>
            <a:graphic>
              <a:graphicData uri="http://schemas.openxmlformats.org/drawingml/2006/picture">
                <pic:pic>
                  <pic:nvPicPr>
                    <pic:cNvPr descr="image/33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Создание lab09-4.asm при помощи cp</w:t>
      </w:r>
    </w:p>
    <w:p>
      <w:pPr>
        <w:pStyle w:val="BodyText"/>
      </w:pPr>
      <w:r>
        <w:t xml:space="preserve">Через команду cp скопируем lab8-4.asm с самостоятельной работой 1 из лаб. работы 8 в каталог лабораторной работы 9 под новым названием lab09-4.asm, указав его в пункте назначения, относительном пути. Проверим при помощи ls.</w:t>
      </w:r>
    </w:p>
    <w:p>
      <w:pPr>
        <w:pStyle w:val="CaptionedFigure"/>
      </w:pPr>
      <w:r>
        <w:drawing>
          <wp:inline>
            <wp:extent cx="3975100" cy="7950200"/>
            <wp:effectExtent b="0" l="0" r="0" t="0"/>
            <wp:docPr descr="MCedit: lab09-4.asm" title="" id="128" name="Picture"/>
            <a:graphic>
              <a:graphicData uri="http://schemas.openxmlformats.org/drawingml/2006/picture">
                <pic:pic>
                  <pic:nvPicPr>
                    <pic:cNvPr descr="image/34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795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MCedit: lab09-4.asm</w:t>
      </w:r>
    </w:p>
    <w:p>
      <w:pPr>
        <w:pStyle w:val="BodyText"/>
      </w:pPr>
      <w:r>
        <w:t xml:space="preserve">Откроем файл lab09-4.asm в текстовом редакторе mcedit Midnight Commander и изменим под использование подпрограммы для реализации вычисления функции. Добавим подпрограмму _calcul и её вызов в теле next.</w:t>
      </w:r>
    </w:p>
    <w:p>
      <w:pPr>
        <w:pStyle w:val="CaptionedFigure"/>
      </w:pPr>
      <w:r>
        <w:drawing>
          <wp:inline>
            <wp:extent cx="4267200" cy="548461"/>
            <wp:effectExtent b="0" l="0" r="0" t="0"/>
            <wp:docPr descr="Создание и запуск исполняемого файла lab09-4" title="" id="131" name="Picture"/>
            <a:graphic>
              <a:graphicData uri="http://schemas.openxmlformats.org/drawingml/2006/picture">
                <pic:pic>
                  <pic:nvPicPr>
                    <pic:cNvPr descr="image/35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8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и запуск исполняемого файла lab09-4</w:t>
      </w:r>
    </w:p>
    <w:p>
      <w:pPr>
        <w:pStyle w:val="BodyText"/>
      </w:pPr>
      <w:r>
        <w:t xml:space="preserve">Оттранслируем объектный файл и создадим исполняемый для lab09-4.asm. Запустим его, указав аргументы из лабораторной работы 8 ((1,2,3), (4,0,13)) и удостоверимся в корректности работы программы.</w:t>
      </w:r>
    </w:p>
    <w:p>
      <w:pPr>
        <w:pStyle w:val="BodyText"/>
      </w:pPr>
      <w:r>
        <w:t xml:space="preserve">4.2. В листинге 9.3 приведена программа вычисления выражения (3 + 2) ∗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>
      <w:pPr>
        <w:pStyle w:val="CaptionedFigure"/>
      </w:pPr>
      <w:r>
        <w:drawing>
          <wp:inline>
            <wp:extent cx="4267200" cy="762000"/>
            <wp:effectExtent b="0" l="0" r="0" t="0"/>
            <wp:docPr descr="Использование команды touch - lab09-5.asm" title="" id="134" name="Picture"/>
            <a:graphic>
              <a:graphicData uri="http://schemas.openxmlformats.org/drawingml/2006/picture">
                <pic:pic>
                  <pic:nvPicPr>
                    <pic:cNvPr descr="image/36.jp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Использование команды touch - lab09-5.asm</w:t>
      </w:r>
    </w:p>
    <w:p>
      <w:pPr>
        <w:pStyle w:val="BodyText"/>
      </w:pPr>
      <w:r>
        <w:t xml:space="preserve">Создадим NASM-файл lab09-5.asm при помощи touch в текущей директории.</w:t>
      </w:r>
    </w:p>
    <w:p>
      <w:pPr>
        <w:pStyle w:val="CaptionedFigure"/>
      </w:pPr>
      <w:r>
        <w:drawing>
          <wp:inline>
            <wp:extent cx="3937000" cy="5410200"/>
            <wp:effectExtent b="0" l="0" r="0" t="0"/>
            <wp:docPr descr="MCedit: lab09-5.asm" title="" id="137" name="Picture"/>
            <a:graphic>
              <a:graphicData uri="http://schemas.openxmlformats.org/drawingml/2006/picture">
                <pic:pic>
                  <pic:nvPicPr>
                    <pic:cNvPr descr="image/37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MCedit: lab09-5.asm</w:t>
      </w:r>
    </w:p>
    <w:p>
      <w:pPr>
        <w:pStyle w:val="BodyText"/>
      </w:pPr>
      <w:r>
        <w:t xml:space="preserve">Откроем файл lab09-5.asm в текстовом редакторе mcedit и впишем туда текст из листинга 9.3.</w:t>
      </w:r>
    </w:p>
    <w:p>
      <w:pPr>
        <w:pStyle w:val="CaptionedFigure"/>
      </w:pPr>
      <w:r>
        <w:drawing>
          <wp:inline>
            <wp:extent cx="4267200" cy="3961450"/>
            <wp:effectExtent b="0" l="0" r="0" t="0"/>
            <wp:docPr descr="GDB: lab09-5" title="" id="140" name="Picture"/>
            <a:graphic>
              <a:graphicData uri="http://schemas.openxmlformats.org/drawingml/2006/picture">
                <pic:pic>
                  <pic:nvPicPr>
                    <pic:cNvPr descr="image/38.jp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6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GDB: lab09-5</w:t>
      </w:r>
    </w:p>
    <w:p>
      <w:pPr>
        <w:pStyle w:val="BodyText"/>
      </w:pPr>
      <w:r>
        <w:t xml:space="preserve">Создадим исполняемый файл и проверим работу (выполняется некорректно). Запустим в отладчике gdb файл lab09-5.</w:t>
      </w:r>
    </w:p>
    <w:p>
      <w:pPr>
        <w:pStyle w:val="CaptionedFigure"/>
      </w:pPr>
      <w:r>
        <w:drawing>
          <wp:inline>
            <wp:extent cx="4267200" cy="5195981"/>
            <wp:effectExtent b="0" l="0" r="0" t="0"/>
            <wp:docPr descr="GDB: lab09-5. Добавление брейкпоинта и следование" title="" id="143" name="Picture"/>
            <a:graphic>
              <a:graphicData uri="http://schemas.openxmlformats.org/drawingml/2006/picture">
                <pic:pic>
                  <pic:nvPicPr>
                    <pic:cNvPr descr="image/39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19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GDB: lab09-5. Добавление брейкпоинта и следование</w:t>
      </w:r>
    </w:p>
    <w:p>
      <w:pPr>
        <w:pStyle w:val="BodyText"/>
      </w:pPr>
      <w:r>
        <w:t xml:space="preserve">Добавим брейкпоинт на начало программы в _start, после чего откроем в layout asm для удобного наблюдения и запустим при помощи run. Осмотрим поэтапно (при помощи команды si) каждый шаг.</w:t>
      </w:r>
    </w:p>
    <w:p>
      <w:pPr>
        <w:pStyle w:val="BodyText"/>
      </w:pPr>
      <w:r>
        <w:t xml:space="preserve">Заметим, что регистр ebx изменился лишь дважды - когда к нему прибавили eax = 2 (ebx = 3) и при прибавлении 5 в add ebx,5, что и выводится на экран, хотя остальные операции производились над eax.</w:t>
      </w:r>
    </w:p>
    <w:p>
      <w:pPr>
        <w:pStyle w:val="CaptionedFigure"/>
      </w:pPr>
      <w:r>
        <w:drawing>
          <wp:inline>
            <wp:extent cx="4000500" cy="5448300"/>
            <wp:effectExtent b="0" l="0" r="0" t="0"/>
            <wp:docPr descr="MCedit: исправленный lab09-5.asm" title="" id="146" name="Picture"/>
            <a:graphic>
              <a:graphicData uri="http://schemas.openxmlformats.org/drawingml/2006/picture">
                <pic:pic>
                  <pic:nvPicPr>
                    <pic:cNvPr descr="image/40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MCedit: исправленный lab09-5.asm</w:t>
      </w:r>
    </w:p>
    <w:p>
      <w:pPr>
        <w:pStyle w:val="BodyText"/>
      </w:pPr>
      <w:r>
        <w:t xml:space="preserve">Откроем lab09-5.asm в mcedit и отредактируем текст программы так, чтобы к eax прибавляли ebx (и, соответственно, чтобы 5 также прибавляли к eax и в результат записан был он же).</w:t>
      </w:r>
    </w:p>
    <w:p>
      <w:pPr>
        <w:pStyle w:val="CaptionedFigure"/>
      </w:pPr>
      <w:r>
        <w:drawing>
          <wp:inline>
            <wp:extent cx="4267200" cy="670460"/>
            <wp:effectExtent b="0" l="0" r="0" t="0"/>
            <wp:docPr descr="Создание и запуск исполняемого файла lab09-5" title="" id="149" name="Picture"/>
            <a:graphic>
              <a:graphicData uri="http://schemas.openxmlformats.org/drawingml/2006/picture">
                <pic:pic>
                  <pic:nvPicPr>
                    <pic:cNvPr descr="image/41.jp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7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Создание и запуск исполняемого файла lab09-5</w:t>
      </w:r>
    </w:p>
    <w:p>
      <w:pPr>
        <w:pStyle w:val="BodyText"/>
      </w:pPr>
      <w:r>
        <w:t xml:space="preserve">Оттранслируем объектный файл и создадим исполняемый для lab09-5.asm. Запустим его и удостоверимся в корректности работы программы.</w:t>
      </w:r>
    </w:p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 и познакомилась с методами отладки при помощи GDB и его основными возможностями.</w:t>
      </w:r>
    </w:p>
    <w:bookmarkEnd w:id="1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25" Target="media/rId25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28" Target="media/rId28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4" Target="media/rId124.jpg" /><Relationship Type="http://schemas.openxmlformats.org/officeDocument/2006/relationships/image" Id="rId127" Target="media/rId127.jpg" /><Relationship Type="http://schemas.openxmlformats.org/officeDocument/2006/relationships/image" Id="rId130" Target="media/rId130.jpg" /><Relationship Type="http://schemas.openxmlformats.org/officeDocument/2006/relationships/image" Id="rId133" Target="media/rId133.jpg" /><Relationship Type="http://schemas.openxmlformats.org/officeDocument/2006/relationships/image" Id="rId136" Target="media/rId136.jpg" /><Relationship Type="http://schemas.openxmlformats.org/officeDocument/2006/relationships/image" Id="rId139" Target="media/rId139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145" Target="media/rId145.jpg" /><Relationship Type="http://schemas.openxmlformats.org/officeDocument/2006/relationships/image" Id="rId148" Target="media/rId148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Акунаева Антонина Эрдниевна</dc:creator>
  <dc:language>ru-RU</dc:language>
  <cp:keywords/>
  <dcterms:created xsi:type="dcterms:W3CDTF">2024-12-07T20:31:41Z</dcterms:created>
  <dcterms:modified xsi:type="dcterms:W3CDTF">2024-12-07T20:31:41Z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Понятие подпрограммы. Отладчик GDB.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