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конфигурация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на</w:t>
      </w:r>
      <w:r>
        <w:t xml:space="preserve"> </w:t>
      </w:r>
      <w:r>
        <w:t xml:space="preserve">виртуальную</w:t>
      </w:r>
      <w:r>
        <w:t xml:space="preserve"> </w:t>
      </w:r>
      <w:r>
        <w:t xml:space="preserve">машину</w:t>
      </w:r>
    </w:p>
    <w:p>
      <w:pPr>
        <w:pStyle w:val="Author"/>
      </w:pPr>
      <w:r>
        <w:t xml:space="preserve">Акунаева</w:t>
      </w:r>
      <w:r>
        <w:t xml:space="preserve"> </w:t>
      </w:r>
      <w:r>
        <w:t xml:space="preserve">Антонина</w:t>
      </w:r>
      <w:r>
        <w:t xml:space="preserve"> </w:t>
      </w:r>
      <w:r>
        <w:t xml:space="preserve">Эрдниевна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2"/>
        </w:numPr>
      </w:pPr>
      <w:r>
        <w:t xml:space="preserve">Установить дистрибутив Rocky 10.1 на виртуальную машину.</w:t>
      </w:r>
    </w:p>
    <w:bookmarkEnd w:id="21"/>
    <w:bookmarkStart w:id="5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Создаём виртуальную машину. Зададим название (Rocky-10-1-aeakunaeva) и выберем каталог дял установки, обозначим расположение образа диска. УБерём автоматическую установку, чтобы самостоятельно настроить систему (рис. 1):</w:t>
      </w:r>
    </w:p>
    <w:p>
      <w:pPr>
        <w:pStyle w:val="CaptionedFigure"/>
      </w:pPr>
      <w:r>
        <w:drawing>
          <wp:inline>
            <wp:extent cx="3467100" cy="1622745"/>
            <wp:effectExtent b="0" l="0" r="0" t="0"/>
            <wp:docPr descr="Создание виртуальной машины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622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виртуальной машины</w:t>
      </w:r>
    </w:p>
    <w:p>
      <w:pPr>
        <w:pStyle w:val="BodyText"/>
      </w:pPr>
      <w:r>
        <w:t xml:space="preserve">Поставим необходимое нам количество памяти (от 2048 МБ) и ЦПУ (рис. 2):</w:t>
      </w:r>
    </w:p>
    <w:p>
      <w:pPr>
        <w:pStyle w:val="CaptionedFigure"/>
      </w:pPr>
      <w:r>
        <w:drawing>
          <wp:inline>
            <wp:extent cx="3467100" cy="1282253"/>
            <wp:effectExtent b="0" l="0" r="0" t="0"/>
            <wp:docPr descr="Задание параметров ОС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282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параметров ОС</w:t>
      </w:r>
    </w:p>
    <w:p>
      <w:pPr>
        <w:pStyle w:val="BodyText"/>
      </w:pPr>
      <w:r>
        <w:t xml:space="preserve">Создаём новый виртуальный жёсткий диск и ставим не менее 40 ГБ памяти, VDI (рис. 3):</w:t>
      </w:r>
    </w:p>
    <w:p>
      <w:pPr>
        <w:pStyle w:val="CaptionedFigure"/>
      </w:pPr>
      <w:r>
        <w:drawing>
          <wp:inline>
            <wp:extent cx="3467100" cy="2322134"/>
            <wp:effectExtent b="0" l="0" r="0" t="0"/>
            <wp:docPr descr="Создание виртуального жёсткого диска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322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Создание виртуального жёсткого диска</w:t>
      </w:r>
    </w:p>
    <w:p>
      <w:pPr>
        <w:pStyle w:val="BodyText"/>
      </w:pPr>
      <w:r>
        <w:t xml:space="preserve">Запускаем виртуальную машину. Оптический диск отключается самостоятельно. В появившемся окне выбираем по умолчанию английский язык (English (US)) и нажимаем</w:t>
      </w:r>
      <w:r>
        <w:t xml:space="preserve"> </w:t>
      </w:r>
      <w:r>
        <w:rPr>
          <w:i/>
          <w:iCs/>
        </w:rPr>
        <w:t xml:space="preserve">Продолжить</w:t>
      </w:r>
      <w:r>
        <w:t xml:space="preserve"> </w:t>
      </w:r>
      <w:r>
        <w:t xml:space="preserve">(рис. 4):</w:t>
      </w:r>
    </w:p>
    <w:p>
      <w:pPr>
        <w:pStyle w:val="CaptionedFigure"/>
      </w:pPr>
      <w:r>
        <w:drawing>
          <wp:inline>
            <wp:extent cx="3467100" cy="2425342"/>
            <wp:effectExtent b="0" l="0" r="0" t="0"/>
            <wp:docPr descr="Установка основного языка системы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425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 основного языка системы</w:t>
      </w:r>
    </w:p>
    <w:p>
      <w:pPr>
        <w:pStyle w:val="BodyText"/>
      </w:pPr>
      <w:r>
        <w:t xml:space="preserve">Продолжаем настройку. В</w:t>
      </w:r>
      <w:r>
        <w:t xml:space="preserve"> </w:t>
      </w:r>
      <w:r>
        <w:rPr>
          <w:i/>
          <w:iCs/>
        </w:rPr>
        <w:t xml:space="preserve">Software selection</w:t>
      </w:r>
      <w:r>
        <w:t xml:space="preserve"> </w:t>
      </w:r>
      <w:r>
        <w:t xml:space="preserve">выбираем</w:t>
      </w:r>
      <w:r>
        <w:t xml:space="preserve"> </w:t>
      </w:r>
      <w:r>
        <w:rPr>
          <w:i/>
          <w:iCs/>
        </w:rPr>
        <w:t xml:space="preserve">Server with GUI</w:t>
      </w:r>
      <w:r>
        <w:t xml:space="preserve"> </w:t>
      </w:r>
      <w:r>
        <w:t xml:space="preserve">и в дополнительном списке находим и отмечаем</w:t>
      </w:r>
      <w:r>
        <w:t xml:space="preserve"> </w:t>
      </w:r>
      <w:r>
        <w:rPr>
          <w:i/>
          <w:iCs/>
        </w:rPr>
        <w:t xml:space="preserve">Development Tools</w:t>
      </w:r>
      <w:r>
        <w:t xml:space="preserve"> </w:t>
      </w:r>
      <w:r>
        <w:t xml:space="preserve">(рис. 5):</w:t>
      </w:r>
    </w:p>
    <w:p>
      <w:pPr>
        <w:pStyle w:val="CaptionedFigure"/>
      </w:pPr>
      <w:r>
        <w:drawing>
          <wp:inline>
            <wp:extent cx="3467100" cy="2413767"/>
            <wp:effectExtent b="0" l="0" r="0" t="0"/>
            <wp:docPr descr="Секция Software Selection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413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Секция Software Selection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i/>
          <w:iCs/>
        </w:rPr>
        <w:t xml:space="preserve">Network &amp; Host Name</w:t>
      </w:r>
      <w:r>
        <w:t xml:space="preserve"> </w:t>
      </w:r>
      <w:r>
        <w:t xml:space="preserve">включаем подключение к сети (автоматически было включено) и задаём имя хоста aeakunaeva.localdomain (рис. 6):</w:t>
      </w:r>
    </w:p>
    <w:p>
      <w:pPr>
        <w:pStyle w:val="CaptionedFigure"/>
      </w:pPr>
      <w:r>
        <w:drawing>
          <wp:inline>
            <wp:extent cx="3467100" cy="2412894"/>
            <wp:effectExtent b="0" l="0" r="0" t="0"/>
            <wp:docPr descr="Секция Network &amp; Host Name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412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Секция Network &amp; Host Name</w:t>
      </w:r>
    </w:p>
    <w:p>
      <w:pPr>
        <w:pStyle w:val="BodyText"/>
      </w:pPr>
      <w:r>
        <w:t xml:space="preserve">В секции создания пользователя задаём наше имя aeakunaeva и указываем пароль (дополнительно отмечаем, что мы администратор), аналогично повторяем с root-пользователем (рис. 7):</w:t>
      </w:r>
    </w:p>
    <w:p>
      <w:pPr>
        <w:pStyle w:val="CaptionedFigure"/>
      </w:pPr>
      <w:r>
        <w:drawing>
          <wp:inline>
            <wp:extent cx="3467100" cy="1313818"/>
            <wp:effectExtent b="0" l="0" r="0" t="0"/>
            <wp:docPr descr="Секция Create User/Root Account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313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Секция Create User/Root Account</w:t>
      </w:r>
    </w:p>
    <w:p>
      <w:pPr>
        <w:pStyle w:val="BodyText"/>
      </w:pPr>
      <w:r>
        <w:t xml:space="preserve">Теперь, когда всё настроено, начинаем установку (рис. 8):</w:t>
      </w:r>
    </w:p>
    <w:p>
      <w:pPr>
        <w:pStyle w:val="CaptionedFigure"/>
      </w:pPr>
      <w:r>
        <w:drawing>
          <wp:inline>
            <wp:extent cx="3467100" cy="2419096"/>
            <wp:effectExtent b="0" l="0" r="0" t="0"/>
            <wp:docPr descr="Общие настройки системы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419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Общие настройки системы</w:t>
      </w:r>
    </w:p>
    <w:p>
      <w:pPr>
        <w:pStyle w:val="BodyText"/>
      </w:pPr>
      <w:r>
        <w:t xml:space="preserve">Дожидаемся окончания загрузки ОС (рис. 9):</w:t>
      </w:r>
    </w:p>
    <w:p>
      <w:pPr>
        <w:pStyle w:val="CaptionedFigure"/>
      </w:pPr>
      <w:r>
        <w:drawing>
          <wp:inline>
            <wp:extent cx="3467100" cy="2406957"/>
            <wp:effectExtent b="0" l="0" r="0" t="0"/>
            <wp:docPr descr="Установка ОС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406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Установка ОС</w:t>
      </w:r>
    </w:p>
    <w:p>
      <w:pPr>
        <w:pStyle w:val="BodyText"/>
      </w:pPr>
      <w:r>
        <w:t xml:space="preserve">Как только установка завершается, перезапускаем систему и входим под нашей учётной записью. Нажимаем на виртуальной машине на</w:t>
      </w:r>
      <w:r>
        <w:t xml:space="preserve"> </w:t>
      </w:r>
      <w:r>
        <w:rPr>
          <w:i/>
          <w:iCs/>
        </w:rPr>
        <w:t xml:space="preserve">Устройства</w:t>
      </w:r>
      <w:r>
        <w:t xml:space="preserve"> </w:t>
      </w:r>
      <w:r>
        <w:t xml:space="preserve">и выбираем</w:t>
      </w:r>
      <w:r>
        <w:t xml:space="preserve"> </w:t>
      </w:r>
      <w:r>
        <w:rPr>
          <w:i/>
          <w:iCs/>
        </w:rPr>
        <w:t xml:space="preserve">Подключить образ Дополнений гостевой ОС</w:t>
      </w:r>
      <w:r>
        <w:t xml:space="preserve">. Устанавливаем (рис. 10):</w:t>
      </w:r>
    </w:p>
    <w:p>
      <w:pPr>
        <w:pStyle w:val="CaptionedFigure"/>
      </w:pPr>
      <w:r>
        <w:drawing>
          <wp:inline>
            <wp:extent cx="3467100" cy="2077159"/>
            <wp:effectExtent b="0" l="0" r="0" t="0"/>
            <wp:docPr descr="Подключение образа Дополнений гостевой ОС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077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Подключение образа Дополнений гостевой ОС</w:t>
      </w:r>
    </w:p>
    <w:bookmarkEnd w:id="52"/>
    <w:bookmarkStart w:id="74" w:name="домашнее-зада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Домашнее задание</w:t>
      </w:r>
    </w:p>
    <w:p>
      <w:pPr>
        <w:pStyle w:val="FirstParagraph"/>
      </w:pPr>
      <w:r>
        <w:t xml:space="preserve">Пропишем в терминале команду (рис. 11):</w:t>
      </w:r>
    </w:p>
    <w:p>
      <w:pPr>
        <w:pStyle w:val="SourceCode"/>
      </w:pPr>
      <w:r>
        <w:rPr>
          <w:rStyle w:val="VerbatimChar"/>
        </w:rPr>
        <w:t xml:space="preserve">dmesg | less</w:t>
      </w:r>
    </w:p>
    <w:p>
      <w:pPr>
        <w:pStyle w:val="FirstParagraph"/>
      </w:pPr>
      <w:r>
        <w:t xml:space="preserve">Команда позволит просмотреть сообщения ядра системы, а параметр less отобразит их в одной странице.</w:t>
      </w:r>
    </w:p>
    <w:p>
      <w:pPr>
        <w:pStyle w:val="CaptionedFigure"/>
      </w:pPr>
      <w:r>
        <w:drawing>
          <wp:inline>
            <wp:extent cx="3467100" cy="2466448"/>
            <wp:effectExtent b="0" l="0" r="0" t="0"/>
            <wp:docPr descr="Домашнее задание: dmesg | less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466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Домашнее задание: dmesg | less</w:t>
      </w:r>
    </w:p>
    <w:p>
      <w:pPr>
        <w:pStyle w:val="Compact"/>
        <w:numPr>
          <w:ilvl w:val="0"/>
          <w:numId w:val="1003"/>
        </w:numPr>
      </w:pPr>
      <w:r>
        <w:t xml:space="preserve">Теперь, используя команду:</w:t>
      </w:r>
    </w:p>
    <w:p>
      <w:pPr>
        <w:pStyle w:val="SourceCode"/>
      </w:pPr>
      <w:r>
        <w:rPr>
          <w:rStyle w:val="VerbatimChar"/>
        </w:rPr>
        <w:t xml:space="preserve">dmesg | grep -i "то, что ищем"</w:t>
      </w:r>
    </w:p>
    <w:p>
      <w:pPr>
        <w:pStyle w:val="FirstParagraph"/>
      </w:pPr>
      <w:r>
        <w:t xml:space="preserve">Найдем версию ядра Linux (рис. 12):</w:t>
      </w:r>
    </w:p>
    <w:p>
      <w:pPr>
        <w:pStyle w:val="SourceCode"/>
      </w:pPr>
      <w:r>
        <w:rPr>
          <w:rStyle w:val="VerbatimChar"/>
        </w:rPr>
        <w:t xml:space="preserve">dmesg | grep -i "version"</w:t>
      </w:r>
    </w:p>
    <w:p>
      <w:pPr>
        <w:pStyle w:val="CaptionedFigure"/>
      </w:pPr>
      <w:r>
        <w:drawing>
          <wp:inline>
            <wp:extent cx="3467100" cy="2426196"/>
            <wp:effectExtent b="0" l="0" r="0" t="0"/>
            <wp:docPr descr="Домашнее задание №1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426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Домашнее задание №1</w:t>
      </w:r>
    </w:p>
    <w:p>
      <w:pPr>
        <w:pStyle w:val="BodyText"/>
      </w:pPr>
      <w:r>
        <w:t xml:space="preserve">2-3. Найдём частоту и модель процессора (рис. 13):</w:t>
      </w:r>
    </w:p>
    <w:p>
      <w:pPr>
        <w:pStyle w:val="SourceCode"/>
      </w:pPr>
      <w:r>
        <w:rPr>
          <w:rStyle w:val="VerbatimChar"/>
        </w:rPr>
        <w:t xml:space="preserve">dmesg | grep -i "processor"</w:t>
      </w:r>
    </w:p>
    <w:p>
      <w:pPr>
        <w:pStyle w:val="CaptionedFigure"/>
      </w:pPr>
      <w:r>
        <w:drawing>
          <wp:inline>
            <wp:extent cx="3467100" cy="829430"/>
            <wp:effectExtent b="0" l="0" r="0" t="0"/>
            <wp:docPr descr="Домашнее задание №2-3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829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Домашнее задание №2-3</w:t>
      </w:r>
    </w:p>
    <w:p>
      <w:pPr>
        <w:pStyle w:val="Compact"/>
        <w:numPr>
          <w:ilvl w:val="0"/>
          <w:numId w:val="1004"/>
        </w:numPr>
      </w:pPr>
      <w:r>
        <w:t xml:space="preserve">Найдём объём доступной оперативной памяти (рис. 14-рис. 15):</w:t>
      </w:r>
    </w:p>
    <w:p>
      <w:pPr>
        <w:pStyle w:val="SourceCode"/>
      </w:pPr>
      <w:r>
        <w:rPr>
          <w:rStyle w:val="VerbatimChar"/>
        </w:rPr>
        <w:t xml:space="preserve">dmesg | grep -i "memory"</w:t>
      </w:r>
    </w:p>
    <w:p>
      <w:pPr>
        <w:pStyle w:val="CaptionedFigure"/>
      </w:pPr>
      <w:r>
        <w:drawing>
          <wp:inline>
            <wp:extent cx="3467100" cy="822900"/>
            <wp:effectExtent b="0" l="0" r="0" t="0"/>
            <wp:docPr descr="Домашнее задание №4-Команда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822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Домашнее задание №4-Команда</w:t>
      </w:r>
    </w:p>
    <w:p>
      <w:pPr>
        <w:pStyle w:val="CaptionedFigure"/>
      </w:pPr>
      <w:r>
        <w:drawing>
          <wp:inline>
            <wp:extent cx="3467100" cy="1444625"/>
            <wp:effectExtent b="0" l="0" r="0" t="0"/>
            <wp:docPr descr="Домашнее задание №4-Результат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444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Домашнее задание №4-Результат</w:t>
      </w:r>
    </w:p>
    <w:p>
      <w:pPr>
        <w:pStyle w:val="Compact"/>
        <w:numPr>
          <w:ilvl w:val="0"/>
          <w:numId w:val="1005"/>
        </w:numPr>
      </w:pPr>
      <w:r>
        <w:t xml:space="preserve">Тип обнаруженного гипервизора (рис. 16):</w:t>
      </w:r>
    </w:p>
    <w:p>
      <w:pPr>
        <w:pStyle w:val="SourceCode"/>
      </w:pPr>
      <w:r>
        <w:rPr>
          <w:rStyle w:val="VerbatimChar"/>
        </w:rPr>
        <w:t xml:space="preserve">dmesg | grep -i "hypervisor"</w:t>
      </w:r>
    </w:p>
    <w:p>
      <w:pPr>
        <w:pStyle w:val="CaptionedFigure"/>
      </w:pPr>
      <w:r>
        <w:drawing>
          <wp:inline>
            <wp:extent cx="3467100" cy="402152"/>
            <wp:effectExtent b="0" l="0" r="0" t="0"/>
            <wp:docPr descr="Домашнее задание №5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402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Домашнее задание №5</w:t>
      </w:r>
    </w:p>
    <w:p>
      <w:pPr>
        <w:pStyle w:val="BodyText"/>
      </w:pPr>
      <w:r>
        <w:t xml:space="preserve">6-7. Тип файлоовой системы корневого раздела и последователь монтирования этой системы (рис. 17):</w:t>
      </w:r>
    </w:p>
    <w:p>
      <w:pPr>
        <w:pStyle w:val="SourceCode"/>
      </w:pPr>
      <w:r>
        <w:rPr>
          <w:rStyle w:val="VerbatimChar"/>
        </w:rPr>
        <w:t xml:space="preserve">dmesg | grep -i "filesystem"</w:t>
      </w:r>
    </w:p>
    <w:p>
      <w:pPr>
        <w:pStyle w:val="CaptionedFigure"/>
      </w:pPr>
      <w:r>
        <w:drawing>
          <wp:inline>
            <wp:extent cx="3467100" cy="514954"/>
            <wp:effectExtent b="0" l="0" r="0" t="0"/>
            <wp:docPr descr="Домашнее задание №6-7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514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Домашнее задание №6-7</w:t>
      </w:r>
    </w:p>
    <w:bookmarkEnd w:id="74"/>
    <w:bookmarkStart w:id="99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Какую информацию содержит учётная запись пользователя?</w:t>
      </w:r>
    </w:p>
    <w:p>
      <w:pPr>
        <w:pStyle w:val="BodyText"/>
      </w:pPr>
      <w:r>
        <w:t xml:space="preserve">Учётная запись пользователя содержит имя пользователя, пароль, UID, персональные настройки учётной записи.</w:t>
      </w:r>
    </w:p>
    <w:p>
      <w:pPr>
        <w:pStyle w:val="BodyText"/>
      </w:pPr>
      <w:r>
        <w:rPr>
          <w:b/>
          <w:bCs/>
        </w:rPr>
        <w:t xml:space="preserve">2. Укажите команды терминала и приведите примеры:</w:t>
      </w:r>
    </w:p>
    <w:p>
      <w:pPr>
        <w:pStyle w:val="BodyText"/>
      </w:pPr>
      <w:r>
        <w:t xml:space="preserve">– для получения справки по команде;</w:t>
      </w:r>
    </w:p>
    <w:p>
      <w:pPr>
        <w:pStyle w:val="SourceCode"/>
      </w:pPr>
      <w:r>
        <w:rPr>
          <w:rStyle w:val="VerbatimChar"/>
        </w:rPr>
        <w:t xml:space="preserve">man [команда]</w:t>
      </w:r>
    </w:p>
    <w:p>
      <w:pPr>
        <w:pStyle w:val="FirstParagraph"/>
      </w:pPr>
      <w:r>
        <w:t xml:space="preserve">(рис. 18)</w:t>
      </w:r>
    </w:p>
    <w:p>
      <w:pPr>
        <w:pStyle w:val="CaptionedFigure"/>
      </w:pPr>
      <w:r>
        <w:drawing>
          <wp:inline>
            <wp:extent cx="3467100" cy="2657845"/>
            <wp:effectExtent b="0" l="0" r="0" t="0"/>
            <wp:docPr descr="Контрольный вопрос №2.1" title="" id="76" name="Picture"/>
            <a:graphic>
              <a:graphicData uri="http://schemas.openxmlformats.org/drawingml/2006/picture">
                <pic:pic>
                  <pic:nvPicPr>
                    <pic:cNvPr descr="image/Q2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65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Контрольный вопрос №2.1</w:t>
      </w:r>
    </w:p>
    <w:p>
      <w:pPr>
        <w:pStyle w:val="BodyText"/>
      </w:pPr>
      <w:r>
        <w:t xml:space="preserve">– для перемещения по файловой системе;</w:t>
      </w:r>
    </w:p>
    <w:p>
      <w:pPr>
        <w:pStyle w:val="SourceCode"/>
      </w:pPr>
      <w:r>
        <w:rPr>
          <w:rStyle w:val="VerbatimChar"/>
        </w:rPr>
        <w:t xml:space="preserve">cd [путь]</w:t>
      </w:r>
    </w:p>
    <w:p>
      <w:pPr>
        <w:pStyle w:val="FirstParagraph"/>
      </w:pPr>
      <w:r>
        <w:t xml:space="preserve">(рис. 19)</w:t>
      </w:r>
    </w:p>
    <w:p>
      <w:pPr>
        <w:pStyle w:val="CaptionedFigure"/>
      </w:pPr>
      <w:r>
        <w:drawing>
          <wp:inline>
            <wp:extent cx="3467100" cy="483430"/>
            <wp:effectExtent b="0" l="0" r="0" t="0"/>
            <wp:docPr descr="Контрольный вопрос №2.2" title="" id="79" name="Picture"/>
            <a:graphic>
              <a:graphicData uri="http://schemas.openxmlformats.org/drawingml/2006/picture">
                <pic:pic>
                  <pic:nvPicPr>
                    <pic:cNvPr descr="image/Q2-2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483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Контрольный вопрос №2.2</w:t>
      </w:r>
    </w:p>
    <w:p>
      <w:pPr>
        <w:pStyle w:val="BodyText"/>
      </w:pPr>
      <w:r>
        <w:t xml:space="preserve">– для просмотра содержимого каталога;</w:t>
      </w:r>
    </w:p>
    <w:p>
      <w:pPr>
        <w:pStyle w:val="SourceCode"/>
      </w:pPr>
      <w:r>
        <w:rPr>
          <w:rStyle w:val="VerbatimChar"/>
        </w:rPr>
        <w:t xml:space="preserve">ls [опции]</w:t>
      </w:r>
    </w:p>
    <w:p>
      <w:pPr>
        <w:pStyle w:val="FirstParagraph"/>
      </w:pPr>
      <w:r>
        <w:t xml:space="preserve">(рис. 20)</w:t>
      </w:r>
    </w:p>
    <w:p>
      <w:pPr>
        <w:pStyle w:val="CaptionedFigure"/>
      </w:pPr>
      <w:r>
        <w:drawing>
          <wp:inline>
            <wp:extent cx="3467100" cy="469812"/>
            <wp:effectExtent b="0" l="0" r="0" t="0"/>
            <wp:docPr descr="Контрольный вопрос №2.3" title="" id="82" name="Picture"/>
            <a:graphic>
              <a:graphicData uri="http://schemas.openxmlformats.org/drawingml/2006/picture">
                <pic:pic>
                  <pic:nvPicPr>
                    <pic:cNvPr descr="image/Q2-3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469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Контрольный вопрос №2.3</w:t>
      </w:r>
    </w:p>
    <w:p>
      <w:pPr>
        <w:pStyle w:val="BodyText"/>
      </w:pPr>
      <w:r>
        <w:t xml:space="preserve">– для определения объёма каталога;</w:t>
      </w:r>
    </w:p>
    <w:p>
      <w:pPr>
        <w:pStyle w:val="SourceCode"/>
      </w:pPr>
      <w:r>
        <w:rPr>
          <w:rStyle w:val="VerbatimChar"/>
        </w:rPr>
        <w:t xml:space="preserve">du [-c/-sh] [путь]</w:t>
      </w:r>
    </w:p>
    <w:p>
      <w:pPr>
        <w:pStyle w:val="FirstParagraph"/>
      </w:pPr>
      <w:r>
        <w:t xml:space="preserve">(рис. 21)</w:t>
      </w:r>
    </w:p>
    <w:p>
      <w:pPr>
        <w:pStyle w:val="CaptionedFigure"/>
      </w:pPr>
      <w:r>
        <w:drawing>
          <wp:inline>
            <wp:extent cx="3467100" cy="1070780"/>
            <wp:effectExtent b="0" l="0" r="0" t="0"/>
            <wp:docPr descr="Контрольный вопрос №2.4" title="" id="85" name="Picture"/>
            <a:graphic>
              <a:graphicData uri="http://schemas.openxmlformats.org/drawingml/2006/picture">
                <pic:pic>
                  <pic:nvPicPr>
                    <pic:cNvPr descr="image/Q2-4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070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Контрольный вопрос №2.4</w:t>
      </w:r>
    </w:p>
    <w:p>
      <w:pPr>
        <w:pStyle w:val="BodyText"/>
      </w:pPr>
      <w:r>
        <w:t xml:space="preserve">– для создания / удаления каталогов / файлов;</w:t>
      </w:r>
    </w:p>
    <w:p>
      <w:pPr>
        <w:pStyle w:val="SourceCode"/>
      </w:pPr>
      <w:r>
        <w:rPr>
          <w:rStyle w:val="VerbatimChar"/>
        </w:rPr>
        <w:t xml:space="preserve">mkdir [название каталога] / rm(dir) (-p) [название каталога/файла] / touch [название файла]</w:t>
      </w:r>
    </w:p>
    <w:p>
      <w:pPr>
        <w:pStyle w:val="FirstParagraph"/>
      </w:pPr>
      <w:r>
        <w:t xml:space="preserve">(рис. 22)</w:t>
      </w:r>
    </w:p>
    <w:p>
      <w:pPr>
        <w:pStyle w:val="CaptionedFigure"/>
      </w:pPr>
      <w:r>
        <w:drawing>
          <wp:inline>
            <wp:extent cx="3467100" cy="1247696"/>
            <wp:effectExtent b="0" l="0" r="0" t="0"/>
            <wp:docPr descr="Контрольный вопрос №2.5" title="" id="88" name="Picture"/>
            <a:graphic>
              <a:graphicData uri="http://schemas.openxmlformats.org/drawingml/2006/picture">
                <pic:pic>
                  <pic:nvPicPr>
                    <pic:cNvPr descr="image/Q2-5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247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Контрольный вопрос №2.5</w:t>
      </w:r>
    </w:p>
    <w:p>
      <w:pPr>
        <w:pStyle w:val="BodyText"/>
      </w:pPr>
      <w:r>
        <w:t xml:space="preserve">– для задания определённых прав на файл / каталог;</w:t>
      </w:r>
    </w:p>
    <w:p>
      <w:pPr>
        <w:pStyle w:val="SourceCode"/>
      </w:pPr>
      <w:r>
        <w:rPr>
          <w:rStyle w:val="VerbatimChar"/>
        </w:rPr>
        <w:t xml:space="preserve">chmod [тип прав] [путь до файла/каталога]</w:t>
      </w:r>
    </w:p>
    <w:p>
      <w:pPr>
        <w:pStyle w:val="FirstParagraph"/>
      </w:pPr>
      <w:r>
        <w:t xml:space="preserve">(рис. 23)</w:t>
      </w:r>
    </w:p>
    <w:p>
      <w:pPr>
        <w:pStyle w:val="CaptionedFigure"/>
      </w:pPr>
      <w:r>
        <w:drawing>
          <wp:inline>
            <wp:extent cx="3467100" cy="820615"/>
            <wp:effectExtent b="0" l="0" r="0" t="0"/>
            <wp:docPr descr="Контрольный вопрос №2.6" title="" id="91" name="Picture"/>
            <a:graphic>
              <a:graphicData uri="http://schemas.openxmlformats.org/drawingml/2006/picture">
                <pic:pic>
                  <pic:nvPicPr>
                    <pic:cNvPr descr="image/Q2-6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820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Контрольный вопрос №2.6</w:t>
      </w:r>
    </w:p>
    <w:p>
      <w:pPr>
        <w:pStyle w:val="BodyText"/>
      </w:pPr>
      <w:r>
        <w:t xml:space="preserve">– для просмотра истории команд.</w:t>
      </w:r>
    </w:p>
    <w:p>
      <w:pPr>
        <w:pStyle w:val="SourceCode"/>
      </w:pPr>
      <w:r>
        <w:rPr>
          <w:rStyle w:val="VerbatimChar"/>
        </w:rPr>
        <w:t xml:space="preserve">history</w:t>
      </w:r>
    </w:p>
    <w:p>
      <w:pPr>
        <w:pStyle w:val="FirstParagraph"/>
      </w:pPr>
      <w:r>
        <w:t xml:space="preserve">(рис. 24)</w:t>
      </w:r>
    </w:p>
    <w:p>
      <w:pPr>
        <w:pStyle w:val="CaptionedFigure"/>
      </w:pPr>
      <w:r>
        <w:drawing>
          <wp:inline>
            <wp:extent cx="3467100" cy="1637241"/>
            <wp:effectExtent b="0" l="0" r="0" t="0"/>
            <wp:docPr descr="Контрольный вопрос №2.7" title="" id="94" name="Picture"/>
            <a:graphic>
              <a:graphicData uri="http://schemas.openxmlformats.org/drawingml/2006/picture">
                <pic:pic>
                  <pic:nvPicPr>
                    <pic:cNvPr descr="image/Q2-7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637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Контрольный вопрос №2.7</w:t>
      </w:r>
    </w:p>
    <w:p>
      <w:pPr>
        <w:pStyle w:val="BodyText"/>
      </w:pPr>
      <w:r>
        <w:rPr>
          <w:b/>
          <w:bCs/>
        </w:rPr>
        <w:t xml:space="preserve">3. Что такое файловая система? Приведите примеры с краткой характеристикой.</w:t>
      </w:r>
    </w:p>
    <w:p>
      <w:pPr>
        <w:pStyle w:val="BodyText"/>
      </w:pPr>
      <w:r>
        <w:t xml:space="preserve">Файловой системой называется метод организации, хранения и управления данными (файлы и каталоги) на некотором носителе (в нашем случае виртуальный жёсткий диск), например (рис. 25):</w:t>
      </w:r>
    </w:p>
    <w:p>
      <w:pPr>
        <w:pStyle w:val="Compact"/>
        <w:numPr>
          <w:ilvl w:val="0"/>
          <w:numId w:val="1006"/>
        </w:numPr>
      </w:pPr>
      <w:r>
        <w:t xml:space="preserve">FAT32 для Windows и Linux с ограничением размеров файлов до 4ГБ;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ext4 для Linux, поддерживает большие файлы и достаточно оптимизирована;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XFS для Linux, 64-битная система, используется в этой виртуальной машине;</w:t>
      </w:r>
      <w:r>
        <w:br/>
      </w:r>
      <w:r>
        <w:t xml:space="preserve">и т.д.</w:t>
      </w:r>
    </w:p>
    <w:p>
      <w:pPr>
        <w:pStyle w:val="CaptionedFigure"/>
      </w:pPr>
      <w:r>
        <w:drawing>
          <wp:inline>
            <wp:extent cx="3467100" cy="542848"/>
            <wp:effectExtent b="0" l="0" r="0" t="0"/>
            <wp:docPr descr="Контрольный вопрос №3" title="" id="97" name="Picture"/>
            <a:graphic>
              <a:graphicData uri="http://schemas.openxmlformats.org/drawingml/2006/picture">
                <pic:pic>
                  <pic:nvPicPr>
                    <pic:cNvPr descr="image/Q3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542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Контрольный вопрос №3</w:t>
      </w:r>
    </w:p>
    <w:p>
      <w:pPr>
        <w:pStyle w:val="BodyText"/>
      </w:pPr>
      <w:r>
        <w:rPr>
          <w:b/>
          <w:bCs/>
        </w:rPr>
        <w:t xml:space="preserve">4. Как посмотреть, какие файловые системы подмонтированы в ОС?</w:t>
      </w:r>
    </w:p>
    <w:p>
      <w:pPr>
        <w:pStyle w:val="SourceCode"/>
      </w:pPr>
      <w:r>
        <w:rPr>
          <w:rStyle w:val="VerbatimChar"/>
        </w:rPr>
        <w:t xml:space="preserve">gmesg | grep -i 'filesystem'</w:t>
      </w:r>
    </w:p>
    <w:p>
      <w:pPr>
        <w:pStyle w:val="FirstParagraph"/>
      </w:pPr>
      <w:r>
        <w:rPr>
          <w:b/>
          <w:bCs/>
        </w:rPr>
        <w:t xml:space="preserve">5. Как удалить зависший процесс?</w:t>
      </w:r>
    </w:p>
    <w:p>
      <w:pPr>
        <w:pStyle w:val="SourceCode"/>
      </w:pPr>
      <w:r>
        <w:rPr>
          <w:rStyle w:val="VerbatimChar"/>
        </w:rPr>
        <w:t xml:space="preserve">kill PID</w:t>
      </w:r>
    </w:p>
    <w:p>
      <w:pPr>
        <w:pStyle w:val="FirstParagraph"/>
      </w:pPr>
      <w:r>
        <w:t xml:space="preserve">или для жёсткого выключения</w:t>
      </w:r>
    </w:p>
    <w:p>
      <w:pPr>
        <w:pStyle w:val="SourceCode"/>
      </w:pPr>
      <w:r>
        <w:rPr>
          <w:rStyle w:val="VerbatimChar"/>
        </w:rPr>
        <w:t xml:space="preserve">kill -9 PID</w:t>
      </w:r>
    </w:p>
    <w:bookmarkEnd w:id="99"/>
    <w:bookmarkStart w:id="100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приобрела практические навыки установки операционной системы на виртуальную машину, настройки минимально необходимых для дальнейшей работы сервисов.</w:t>
      </w:r>
    </w:p>
    <w:bookmarkEnd w:id="100"/>
    <w:bookmarkStart w:id="104" w:name="список-литературы"/>
    <w:p>
      <w:pPr>
        <w:pStyle w:val="Heading1"/>
      </w:pPr>
      <w:r>
        <w:t xml:space="preserve">Список литературы</w:t>
      </w:r>
    </w:p>
    <w:bookmarkStart w:id="103" w:name="refs"/>
    <w:bookmarkStart w:id="102" w:name="ref-TUIS-lab1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Кулябов Д.С.</w:t>
      </w:r>
      <w:r>
        <w:t xml:space="preserve"> </w:t>
      </w:r>
      <w:hyperlink r:id="rId101">
        <w:r>
          <w:rPr>
            <w:rStyle w:val="Hyperlink"/>
          </w:rPr>
          <w:t xml:space="preserve">Лабораторная работа № 1. Установка и конфигурация операционной системы на виртуальную машину</w:t>
        </w:r>
      </w:hyperlink>
      <w:r>
        <w:t xml:space="preserve">. ТУИС РУДН.</w:t>
      </w:r>
    </w:p>
    <w:bookmarkEnd w:id="102"/>
    <w:bookmarkEnd w:id="103"/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hyperlink" Id="rId101" Target="https://esystem.rudn.ru/pluginfile.php/3096801/mod_folder/content/0/001-lab_virtualbox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https://esystem.rudn.ru/pluginfile.php/3096801/mod_folder/content/0/001-lab_virtualbox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Акунаева Антонина Эрдниевна</dc:creator>
  <dc:language>ru-RU</dc:language>
  <cp:keywords/>
  <dcterms:created xsi:type="dcterms:W3CDTF">2026-02-21T18:58:48Z</dcterms:created>
  <dcterms:modified xsi:type="dcterms:W3CDTF">2026-02-21T18:58:48Z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Установка и конфигурация операционной системы на виртуальную машину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