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домашней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 [</w:t>
      </w:r>
      <w:r>
        <w:t xml:space="preserve">[1]</w:t>
      </w:r>
      <w:r>
        <w:t xml:space="preserve">]</w:t>
      </w:r>
      <w:r>
        <w:t xml:space="preserve">[2]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реализовать топологию сети в GNS3;</w:t>
      </w:r>
    </w:p>
    <w:p>
      <w:pPr>
        <w:numPr>
          <w:ilvl w:val="0"/>
          <w:numId w:val="1001"/>
        </w:numPr>
      </w:pPr>
      <w:r>
        <w:t xml:space="preserve">настроить IPv4-адресацию на устройствах первой подсети и проверить подключение между устройствами этой подсети;</w:t>
      </w:r>
    </w:p>
    <w:p>
      <w:pPr>
        <w:numPr>
          <w:ilvl w:val="0"/>
          <w:numId w:val="1001"/>
        </w:numPr>
      </w:pPr>
      <w:r>
        <w:t xml:space="preserve">настроить IPv6-адресацию на устройствах второй подсети и проверить подключение между устройствами этой подсети;</w:t>
      </w:r>
    </w:p>
    <w:p>
      <w:pPr>
        <w:numPr>
          <w:ilvl w:val="0"/>
          <w:numId w:val="1001"/>
        </w:numPr>
      </w:pPr>
      <w:r>
        <w:t xml:space="preserve">проанализировать захваченный на соединении сервера двойного стека адресации с коммутатором трафик ARP, ICMP, ICMPv6.</w:t>
      </w:r>
    </w:p>
    <w:bookmarkEnd w:id="21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GNS3 VM и GNS3, создаём новый проект (например, lab04-aeakunaeva).</w:t>
      </w:r>
    </w:p>
    <w:p>
      <w:pPr>
        <w:pStyle w:val="BodyText"/>
      </w:pPr>
      <w:r>
        <w:t xml:space="preserve">Размещаем устройства в соответствии с топологией из файла лабораторной работы и соединяем их сетью. НАименовываем каждый эелмент в соответствии с требованиями, указывая наш логин (в данном случае aeakunaeva). Включаем захват трафика на ПКМ на соединении между сервером двойного стека адресации и коммутатором msk-aeakunaeva-sw-05 (откроется окно Wireshark). Запустим все подключения и откроем для каждого из устройств PCx и маршрутизаторов консоли на ПКМ (для IPv4 PC1 и PC2 должен стоять маршрутизатор FRR, для PC3 и PC4 - VyOS) (рис. 1-рис. 2)</w:t>
      </w:r>
      <w:r>
        <w:t xml:space="preserve">[3]</w:t>
      </w:r>
      <w:r>
        <w:t xml:space="preserve">:</w:t>
      </w:r>
    </w:p>
    <w:p>
      <w:pPr>
        <w:pStyle w:val="CaptionedFigure"/>
      </w:pPr>
      <w:r>
        <w:drawing>
          <wp:inline>
            <wp:extent cx="3733800" cy="3246120"/>
            <wp:effectExtent b="0" l="0" r="0" t="0"/>
            <wp:docPr descr="Топология сети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сети в GNS3</w:t>
      </w:r>
    </w:p>
    <w:p>
      <w:pPr>
        <w:pStyle w:val="CaptionedFigure"/>
      </w:pPr>
      <w:r>
        <w:drawing>
          <wp:inline>
            <wp:extent cx="3733800" cy="1386217"/>
            <wp:effectExtent b="0" l="0" r="0" t="0"/>
            <wp:docPr descr="Захват трафика между сервером и коммутатором в Wireshark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Захват трафика между сервером и коммутатором в Wireshark</w:t>
      </w:r>
    </w:p>
    <w:p>
      <w:pPr>
        <w:pStyle w:val="BodyText"/>
      </w:pPr>
      <w:r>
        <w:t xml:space="preserve">Настраиваем IPv4-адресацию узлов для PC1, PC2, Server (рис. 3):</w:t>
      </w:r>
    </w:p>
    <w:p>
      <w:pPr>
        <w:pStyle w:val="BodyText"/>
      </w:pPr>
      <w:r>
        <w:t xml:space="preserve">– PC1:</w:t>
      </w:r>
    </w:p>
    <w:p>
      <w:pPr>
        <w:pStyle w:val="SourceCode"/>
      </w:pPr>
      <w:r>
        <w:rPr>
          <w:rStyle w:val="VerbatimChar"/>
        </w:rPr>
        <w:t xml:space="preserve">ip 172.16.20.10/25 172.16.20.1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– PC2:</w:t>
      </w:r>
    </w:p>
    <w:p>
      <w:pPr>
        <w:pStyle w:val="SourceCode"/>
      </w:pPr>
      <w:r>
        <w:rPr>
          <w:rStyle w:val="VerbatimChar"/>
        </w:rPr>
        <w:t xml:space="preserve">ip 172.16.20.138/25 172.16.20.129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– Server:</w:t>
      </w:r>
    </w:p>
    <w:p>
      <w:pPr>
        <w:pStyle w:val="SourceCode"/>
      </w:pPr>
      <w:r>
        <w:rPr>
          <w:rStyle w:val="VerbatimChar"/>
        </w:rPr>
        <w:t xml:space="preserve">ip 64.100.1.10/24 64.100.1.1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Посмотрим на PC1 и PC2 конфигурацию IPv4 и IPv6: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Все настройки успешно заданы, как показывают команды shop ip/ipv6.</w:t>
      </w:r>
    </w:p>
    <w:p>
      <w:pPr>
        <w:pStyle w:val="CaptionedFigure"/>
      </w:pPr>
      <w:r>
        <w:drawing>
          <wp:inline>
            <wp:extent cx="3733800" cy="3266407"/>
            <wp:effectExtent b="0" l="0" r="0" t="0"/>
            <wp:docPr descr="Настройка IPv4-адресации узло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6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IPv4-адресации узлов</w:t>
      </w:r>
    </w:p>
    <w:p>
      <w:pPr>
        <w:pStyle w:val="BodyText"/>
      </w:pPr>
      <w:r>
        <w:t xml:space="preserve">Настроим IPv4-адресацию для интерфейсов локальной сети маршрутизатора FRR msk-aeakunaeva-gw-01 (рис. 4):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hostname msk-aeakunaeva-gw-01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rite memory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interface eth0</w:t>
      </w:r>
      <w:r>
        <w:br/>
      </w:r>
      <w:r>
        <w:rPr>
          <w:rStyle w:val="VerbatimChar"/>
        </w:rPr>
        <w:t xml:space="preserve">ip address 172.16.20.1/25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interface eth1</w:t>
      </w:r>
      <w:r>
        <w:br/>
      </w:r>
      <w:r>
        <w:rPr>
          <w:rStyle w:val="VerbatimChar"/>
        </w:rPr>
        <w:t xml:space="preserve">ip address 172.16.20.129/25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interface eth2</w:t>
      </w:r>
      <w:r>
        <w:br/>
      </w:r>
      <w:r>
        <w:rPr>
          <w:rStyle w:val="VerbatimChar"/>
        </w:rPr>
        <w:t xml:space="preserve">ip address 64.100.1.1/24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 memory</w:t>
      </w:r>
    </w:p>
    <w:p>
      <w:pPr>
        <w:pStyle w:val="CaptionedFigure"/>
      </w:pPr>
      <w:r>
        <w:drawing>
          <wp:inline>
            <wp:extent cx="3733800" cy="2577313"/>
            <wp:effectExtent b="0" l="0" r="0" t="0"/>
            <wp:docPr descr="Настройка IPv4-адресации маршрутизатора FRR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7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IPv4-адресации маршрутизатора FRR</w:t>
      </w:r>
    </w:p>
    <w:p>
      <w:pPr>
        <w:pStyle w:val="BodyText"/>
      </w:pPr>
      <w:r>
        <w:t xml:space="preserve">Проверим конфигурацию маршрутизатора и настройки IPv4-адресации. Убедимся, что всё настроено верно (рис. 5)[</w:t>
      </w:r>
      <w:r>
        <w:t xml:space="preserve">[4]</w:t>
      </w:r>
      <w:r>
        <w:t xml:space="preserve">]</w:t>
      </w:r>
      <w:r>
        <w:t xml:space="preserve">[5]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show running-config</w:t>
      </w:r>
      <w:r>
        <w:br/>
      </w:r>
      <w:r>
        <w:rPr>
          <w:rStyle w:val="VerbatimChar"/>
        </w:rPr>
        <w:t xml:space="preserve">show interface brief</w:t>
      </w:r>
    </w:p>
    <w:p>
      <w:pPr>
        <w:pStyle w:val="CaptionedFigure"/>
      </w:pPr>
      <w:r>
        <w:drawing>
          <wp:inline>
            <wp:extent cx="3733800" cy="3756650"/>
            <wp:effectExtent b="0" l="0" r="0" t="0"/>
            <wp:docPr descr="Проверка конфигурации маршрутизатора и настройки IPv4-адресаци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конфигурации маршрутизатора и настройки IPv4-адресации</w:t>
      </w:r>
    </w:p>
    <w:p>
      <w:pPr>
        <w:pStyle w:val="BodyText"/>
      </w:pPr>
      <w:r>
        <w:t xml:space="preserve">Пропингуем подключения PC1-PC2, PC1-Server, PC2-PC1, PC2-Server, Server-PC1, Server-PC2 и тем самым проверим подключения. В каждом терминале обратимся по адресам IPv4 к каждому из устройств на ping [адрес] и проверим через trace [адрес] (рис. 6):</w:t>
      </w:r>
    </w:p>
    <w:p>
      <w:pPr>
        <w:pStyle w:val="CaptionedFigure"/>
      </w:pPr>
      <w:r>
        <w:drawing>
          <wp:inline>
            <wp:extent cx="3733800" cy="1016300"/>
            <wp:effectExtent b="0" l="0" r="0" t="0"/>
            <wp:docPr descr="Проверка подключения IPv4-узлов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подключения IPv4-узлов</w:t>
      </w:r>
    </w:p>
    <w:p>
      <w:pPr>
        <w:pStyle w:val="BodyText"/>
      </w:pPr>
      <w:r>
        <w:t xml:space="preserve">Настраиваем IPv6-адресацию узлов для PC3, PC4, Server (рис. 7):</w:t>
      </w:r>
    </w:p>
    <w:p>
      <w:pPr>
        <w:pStyle w:val="BodyText"/>
      </w:pPr>
      <w:r>
        <w:t xml:space="preserve">– PC3:</w:t>
      </w:r>
    </w:p>
    <w:p>
      <w:pPr>
        <w:pStyle w:val="SourceCode"/>
      </w:pPr>
      <w:r>
        <w:rPr>
          <w:rStyle w:val="VerbatimChar"/>
        </w:rPr>
        <w:t xml:space="preserve">ip 2001:db8:c0de:12::a/64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– PC4:</w:t>
      </w:r>
    </w:p>
    <w:p>
      <w:pPr>
        <w:pStyle w:val="SourceCode"/>
      </w:pPr>
      <w:r>
        <w:rPr>
          <w:rStyle w:val="VerbatimChar"/>
        </w:rPr>
        <w:t xml:space="preserve">ip 2001:db8:c0de:13::a/64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FirstParagraph"/>
      </w:pPr>
      <w:r>
        <w:t xml:space="preserve">– Server:</w:t>
      </w:r>
    </w:p>
    <w:p>
      <w:pPr>
        <w:pStyle w:val="SourceCode"/>
      </w:pPr>
      <w:r>
        <w:rPr>
          <w:rStyle w:val="VerbatimChar"/>
        </w:rPr>
        <w:t xml:space="preserve">ip 2001:db8:c0de:11::a/64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CaptionedFigure"/>
      </w:pPr>
      <w:r>
        <w:drawing>
          <wp:inline>
            <wp:extent cx="3733800" cy="3182911"/>
            <wp:effectExtent b="0" l="0" r="0" t="0"/>
            <wp:docPr descr="Настройка IPv6-адресации узло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IPv6-адресации узлов</w:t>
      </w:r>
    </w:p>
    <w:p>
      <w:pPr>
        <w:pStyle w:val="BodyText"/>
      </w:pPr>
      <w:r>
        <w:t xml:space="preserve">Настроим IPv6-адресацию для интерфейсов локальной сети маршрутизатора VyOS msk-aeakunaeva-gw-02 (рис. 8):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rPr>
          <w:rStyle w:val="VerbatimChar"/>
        </w:rPr>
        <w:t xml:space="preserve">set system host-name msk-aeakunaeva-gw-02</w:t>
      </w:r>
      <w:r>
        <w:br/>
      </w:r>
      <w:r>
        <w:rPr>
          <w:rStyle w:val="VerbatimChar"/>
        </w:rPr>
        <w:t xml:space="preserve">del interfaces ethernet eth0 address dhcp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reboot</w:t>
      </w:r>
    </w:p>
    <w:p>
      <w:pPr>
        <w:pStyle w:val="CaptionedFigure"/>
      </w:pPr>
      <w:r>
        <w:drawing>
          <wp:inline>
            <wp:extent cx="3733800" cy="2525436"/>
            <wp:effectExtent b="0" l="0" r="0" t="0"/>
            <wp:docPr descr="Настройка IPv6-адресации маршрутизатора VyOS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IPv6-адресации маршрутизатора VyOS</w:t>
      </w:r>
    </w:p>
    <w:p>
      <w:pPr>
        <w:pStyle w:val="BodyText"/>
      </w:pPr>
      <w:r>
        <w:t xml:space="preserve">Назначим IPv6-адреса маршрутизатору msk-aeakunaeva-gw-02 (рис. 9):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rPr>
          <w:rStyle w:val="VerbatimChar"/>
        </w:rPr>
        <w:t xml:space="preserve">set interfaces ethernet eth0 address 2001:db8:c0de:12::1/64</w:t>
      </w:r>
      <w:r>
        <w:br/>
      </w:r>
      <w:r>
        <w:rPr>
          <w:rStyle w:val="VerbatimChar"/>
        </w:rPr>
        <w:t xml:space="preserve">set service router-advert interface eth0 prefix 2001:db8:c0de:12::/64</w:t>
      </w:r>
      <w:r>
        <w:br/>
      </w:r>
      <w:r>
        <w:rPr>
          <w:rStyle w:val="VerbatimChar"/>
        </w:rPr>
        <w:t xml:space="preserve">set interfaces ethernet eth1 address 2001:db8:c0de:13::1/64</w:t>
      </w:r>
      <w:r>
        <w:br/>
      </w:r>
      <w:r>
        <w:rPr>
          <w:rStyle w:val="VerbatimChar"/>
        </w:rPr>
        <w:t xml:space="preserve">set service router-advert interface eth1 prefix 2001:db8:c0de:13::/64</w:t>
      </w:r>
      <w:r>
        <w:br/>
      </w:r>
      <w:r>
        <w:rPr>
          <w:rStyle w:val="VerbatimChar"/>
        </w:rPr>
        <w:t xml:space="preserve">set interfaces ethernet eth2 address 2001:db8:c0de:11::1/64</w:t>
      </w:r>
      <w:r>
        <w:br/>
      </w:r>
      <w:r>
        <w:rPr>
          <w:rStyle w:val="VerbatimChar"/>
        </w:rPr>
        <w:t xml:space="preserve">set service router-advert interface eth2 prefix 2001:db8:c0de:11::/64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733800" cy="4757800"/>
            <wp:effectExtent b="0" l="0" r="0" t="0"/>
            <wp:docPr descr="Назначение IPv6-адреса маршрутизатору VyOS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Назначение IPv6-адреса маршрутизатору VyOS</w:t>
      </w:r>
    </w:p>
    <w:p>
      <w:pPr>
        <w:pStyle w:val="BodyText"/>
      </w:pPr>
      <w:r>
        <w:t xml:space="preserve">Отобразим интерфейсы и проверим корректность ввода предыдущих данных (рис. 10):</w:t>
      </w:r>
    </w:p>
    <w:p>
      <w:pPr>
        <w:pStyle w:val="SourceCode"/>
      </w:pPr>
      <w:r>
        <w:rPr>
          <w:rStyle w:val="VerbatimChar"/>
        </w:rPr>
        <w:t xml:space="preserve">show interfaces</w:t>
      </w:r>
    </w:p>
    <w:p>
      <w:pPr>
        <w:pStyle w:val="CaptionedFigure"/>
      </w:pPr>
      <w:r>
        <w:drawing>
          <wp:inline>
            <wp:extent cx="2996773" cy="4134010"/>
            <wp:effectExtent b="0" l="0" r="0" t="0"/>
            <wp:docPr descr="Отображение интерфейсов маршрутизатора VyOS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73" cy="413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Отображение интерфейсов маршрутизатора VyOS</w:t>
      </w:r>
    </w:p>
    <w:p>
      <w:pPr>
        <w:pStyle w:val="BodyText"/>
      </w:pPr>
      <w:r>
        <w:t xml:space="preserve">Пропингуем (проверим подкл.чение) узлы PC3, PC4 и Server, убедимся, что пакеты проходят между каждым из них через ping и trace (рис. 11):</w:t>
      </w:r>
    </w:p>
    <w:p>
      <w:pPr>
        <w:pStyle w:val="CaptionedFigure"/>
      </w:pPr>
      <w:r>
        <w:drawing>
          <wp:inline>
            <wp:extent cx="3733800" cy="1392036"/>
            <wp:effectExtent b="0" l="0" r="0" t="0"/>
            <wp:docPr descr="Проверка подключения IPv6-узлов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подключения IPv6-узлов</w:t>
      </w:r>
    </w:p>
    <w:p>
      <w:pPr>
        <w:pStyle w:val="BodyText"/>
      </w:pPr>
      <w:r>
        <w:t xml:space="preserve">Проверим также, что узлы IPv4 не могут передавать пакеты с IPv6 и наоборот (not reachable), при этом, исходя из предыдущих проверок, с сервером передача идёт, как и от сервера к каждому из оконечных узлов (рис. 12):</w:t>
      </w:r>
    </w:p>
    <w:p>
      <w:pPr>
        <w:pStyle w:val="CaptionedFigure"/>
      </w:pPr>
      <w:r>
        <w:drawing>
          <wp:inline>
            <wp:extent cx="3733800" cy="2039843"/>
            <wp:effectExtent b="0" l="0" r="0" t="0"/>
            <wp:docPr descr="Проверка отсутствия передачи пакетов между IPv4 и IPv6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отсутствия передачи пакетов между IPv4 и IPv6</w:t>
      </w:r>
    </w:p>
    <w:p>
      <w:pPr>
        <w:pStyle w:val="BodyText"/>
      </w:pPr>
      <w:r>
        <w:t xml:space="preserve">Посмотрим на захваченный на соединении сервера двойного стека адресации с коммутатором трафик, поставив фильтры по ARP, ICMP, ICMPv6. (рис. 13-рис. 14-рис. 15).</w:t>
      </w:r>
    </w:p>
    <w:p>
      <w:pPr>
        <w:pStyle w:val="BodyText"/>
      </w:pPr>
      <w:r>
        <w:t xml:space="preserve">Здесь был проанализирован сетевой трафик между сервером двойного стека адресации и коммутатором. ARP позволяет определить MAC-адрес устройства по IPv4-адресу. ICMP используется для передачи служебных сообщений и проверки доступности устройств в IPv4-сети. ICMPv6 выполняет аналогичные функции в IPv6-сети. Из перехваченных пакетов можно определить протокол, адреса отправителя и получателя, тип сообщения и данные, необходимые для анализа сетевого обмена:</w:t>
      </w:r>
    </w:p>
    <w:p>
      <w:pPr>
        <w:pStyle w:val="CaptionedFigure"/>
      </w:pPr>
      <w:r>
        <w:drawing>
          <wp:inline>
            <wp:extent cx="3733800" cy="1812550"/>
            <wp:effectExtent b="0" l="0" r="0" t="0"/>
            <wp:docPr descr="Захваченный трафик ARP на сервере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Захваченный трафик ARP на сервере</w:t>
      </w:r>
    </w:p>
    <w:p>
      <w:pPr>
        <w:pStyle w:val="CaptionedFigure"/>
      </w:pPr>
      <w:r>
        <w:drawing>
          <wp:inline>
            <wp:extent cx="3733800" cy="1989364"/>
            <wp:effectExtent b="0" l="0" r="0" t="0"/>
            <wp:docPr descr="Захваченный трафик ICMP на сервер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Захваченный трафик ICMP на сервере</w:t>
      </w:r>
    </w:p>
    <w:p>
      <w:pPr>
        <w:pStyle w:val="CaptionedFigure"/>
      </w:pPr>
      <w:r>
        <w:drawing>
          <wp:inline>
            <wp:extent cx="3733800" cy="2198914"/>
            <wp:effectExtent b="0" l="0" r="0" t="0"/>
            <wp:docPr descr="Захваченный трафик ICMPv6 на сервере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Захваченный трафик ICMPv6 на сервере</w:t>
      </w:r>
    </w:p>
    <w:p>
      <w:pPr>
        <w:pStyle w:val="BodyText"/>
      </w:pPr>
      <w:r>
        <w:rPr>
          <w:b/>
          <w:bCs/>
        </w:rPr>
        <w:t xml:space="preserve">4.2.2. Задание для самостоятельного выполнения</w:t>
      </w:r>
    </w:p>
    <w:bookmarkStart w:id="69" w:name="X5a3d4fcbdae7184bded7e11ae0b1ecb2f1de2e0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Создаём новый проект в GNS3, расставляем нужные по топологии утройства и даём им соответствующие наименования, подключаем и запускаем подключение между ними, маршрутизатор используем VyOS (рис. 16).</w:t>
      </w:r>
    </w:p>
    <w:p>
      <w:pPr>
        <w:pStyle w:val="Compact"/>
        <w:numPr>
          <w:ilvl w:val="0"/>
          <w:numId w:val="1002"/>
        </w:numPr>
      </w:pPr>
      <w:r>
        <w:t xml:space="preserve">Подсеть 1: IPv4 — 10.10.1.96/27; IPv6 — 2001:DB8:1:1::/64.</w:t>
      </w:r>
    </w:p>
    <w:p>
      <w:pPr>
        <w:pStyle w:val="Compact"/>
        <w:numPr>
          <w:ilvl w:val="0"/>
          <w:numId w:val="1003"/>
        </w:numPr>
      </w:pPr>
      <w:r>
        <w:t xml:space="preserve">Маска IPv4: 255.255.255.224.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Адрес сети: 10.10.1.96.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Диапазон адресов узлов: 10.10.1.97–10.10.1.126.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Широковещательный адрес: 10.10.1.127.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Количество доступных адресов узлов: 30.</w:t>
      </w:r>
      <w:r>
        <w:br/>
      </w:r>
    </w:p>
    <w:p>
      <w:pPr>
        <w:pStyle w:val="Heading2"/>
        <w:numPr>
          <w:ilvl w:val="0"/>
          <w:numId w:val="1003"/>
        </w:numPr>
      </w:pPr>
      <w:bookmarkStart w:id="67" w:name="ipv6-префикс-2001db81164."/>
      <w:r>
        <w:t xml:space="preserve">IPv6-префикс: 2001:DB8:1:1::/64.</w:t>
      </w:r>
      <w:bookmarkEnd w:id="67"/>
    </w:p>
    <w:p>
      <w:pPr>
        <w:pStyle w:val="Compact"/>
        <w:numPr>
          <w:ilvl w:val="0"/>
          <w:numId w:val="1004"/>
        </w:numPr>
      </w:pPr>
      <w:r>
        <w:t xml:space="preserve">Подсеть 2: IPv4 — 10.10.1.16/28; IPv6 — 2001:DB8:1:4::/64.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Маска IPv4: 255.255.255.240.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Адрес сети: 10.10.1.16.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Диапазон адресов узлов: 10.10.1.17–10.10.1.30.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Широковещательный адрес: 10.10.1.31.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Количество доступных адресов узлов: 14.</w:t>
      </w:r>
      <w:r>
        <w:br/>
      </w:r>
    </w:p>
    <w:p>
      <w:pPr>
        <w:pStyle w:val="Heading2"/>
        <w:numPr>
          <w:ilvl w:val="0"/>
          <w:numId w:val="1005"/>
        </w:numPr>
      </w:pPr>
      <w:bookmarkStart w:id="68" w:name="ipv6-префикс-2001db81464."/>
      <w:r>
        <w:t xml:space="preserve">IPv6-префикс: 2001:DB8:1:4::/64.</w:t>
      </w:r>
      <w:bookmarkEnd w:id="68"/>
    </w:p>
    <w:bookmarkEnd w:id="69"/>
    <w:bookmarkStart w:id="70" w:name="X0698ce374d03ebb91356dd943e6b3bd82d5918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Устройство - Интерфейс - IPv4-адрес - IPv6-адрес</w:t>
      </w:r>
    </w:p>
    <w:bookmarkEnd w:id="70"/>
    <w:bookmarkStart w:id="71" w:name="X5f029cf2f33fa13ae82809510a3d83b8c3caac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VyOS - eth0 - 10.10.1.97/27 - 2001:DB8:1:1::1/64</w:t>
      </w:r>
    </w:p>
    <w:bookmarkEnd w:id="71"/>
    <w:bookmarkStart w:id="72" w:name="pc1----nic---10.10.1.9827---2001db811264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PC1- - NIC - 10.10.1.98/27 - 2001:DB8:1:1::2/64</w:t>
      </w:r>
    </w:p>
    <w:bookmarkEnd w:id="72"/>
    <w:bookmarkStart w:id="73" w:name="X1717d56c92de887629e790ea9f09a823ffac31a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VyOS - eth1 - 10.10.1.17/28 - 2001:DB8:1:4::1/64</w:t>
      </w:r>
    </w:p>
    <w:bookmarkEnd w:id="73"/>
    <w:bookmarkStart w:id="80" w:name="pc2---nic---10.10.1.1828---2001db814264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PC2 - NIC - 10.10.1.18/28 - 2001:DB8:1:4::2/64</w:t>
      </w:r>
    </w:p>
    <w:p>
      <w:pPr>
        <w:pStyle w:val="Compact"/>
        <w:numPr>
          <w:ilvl w:val="0"/>
          <w:numId w:val="1006"/>
        </w:numPr>
      </w:pPr>
      <w:r>
        <w:t xml:space="preserve">Шлюз по умолчанию для PC1: 10.10.1.97 и 2001:DB8:1:1::1.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Шлюз по умолчанию для PC2: 10.10.1.17 и 2001:DB8:1:4::1.</w:t>
      </w:r>
    </w:p>
    <w:p>
      <w:pPr>
        <w:pStyle w:val="CaptionedFigure"/>
      </w:pPr>
      <w:r>
        <w:drawing>
          <wp:inline>
            <wp:extent cx="3733800" cy="1902433"/>
            <wp:effectExtent b="0" l="0" r="0" t="0"/>
            <wp:docPr descr="Топология сети в GNS3 для сам. выполнения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2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Топология сети в GNS3 для сам. выполнения</w:t>
      </w:r>
    </w:p>
    <w:p>
      <w:pPr>
        <w:pStyle w:val="BodyText"/>
      </w:pPr>
      <w:r>
        <w:t xml:space="preserve">Настраиваем маршрутизатор VyOS (удаляем DHCP) и проводим настройку под IPv4-, IPv6-адресацию для каждого из узлов и маршрутизатора, устанавливая наименьшие адреса в подсети для них. Проверяем подклюение через ping и trace для каждого из устройств (рис. 17):</w:t>
      </w:r>
    </w:p>
    <w:p>
      <w:pPr>
        <w:pStyle w:val="CaptionedFigure"/>
      </w:pPr>
      <w:r>
        <w:drawing>
          <wp:inline>
            <wp:extent cx="3733800" cy="3032592"/>
            <wp:effectExtent b="0" l="0" r="0" t="0"/>
            <wp:docPr descr="Проверка подключения узлов" title="" id="78" name="Picture"/>
            <a:graphic>
              <a:graphicData uri="http://schemas.openxmlformats.org/drawingml/2006/picture">
                <pic:pic>
                  <pic:nvPicPr>
                    <pic:cNvPr descr="image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2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подключения узлов</w:t>
      </w:r>
    </w:p>
    <w:bookmarkEnd w:id="80"/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изучила принципы распределения и настройки адресного пространства на устройствах сети.</w:t>
      </w:r>
    </w:p>
    <w:bookmarkEnd w:id="82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Start w:id="84" w:name="ref-TUIS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Д.С.К.</w:t>
      </w:r>
      <w:r>
        <w:t xml:space="preserve"> </w:t>
      </w:r>
      <w:hyperlink r:id="rId83">
        <w:r>
          <w:rPr>
            <w:rStyle w:val="Hyperlink"/>
          </w:rPr>
          <w:t xml:space="preserve">Лабораторная работа № 4. Адресация IPv4 и IPv6. Двойной стек</w:t>
        </w:r>
      </w:hyperlink>
      <w:r>
        <w:t xml:space="preserve">. ТУИС РУДН.</w:t>
      </w:r>
    </w:p>
    <w:bookmarkEnd w:id="84"/>
    <w:bookmarkStart w:id="85" w:name="ref-tanenbaum_book_modern-os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85"/>
    <w:bookmarkStart w:id="86" w:name="ref-robbins_book_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86"/>
    <w:bookmarkStart w:id="87" w:name="ref-zarrelli_book_master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87"/>
    <w:bookmarkStart w:id="89" w:name="ref-newham_book_learning-bash_e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8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88" Target="http://www.amazon.com/Learning-bash-Shell-Programming-Nutshell/dp/0596009658" TargetMode="External" /><Relationship Type="http://schemas.openxmlformats.org/officeDocument/2006/relationships/hyperlink" Id="rId83" Target="https://esystem.rudn.ru/pluginfile.php/3344235/mod_resource/content/3/004-lab_ipv4-ipv6-addr-GNS3b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://www.amazon.com/Learning-bash-Shell-Programming-Nutshell/dp/0596009658" TargetMode="External" /><Relationship Type="http://schemas.openxmlformats.org/officeDocument/2006/relationships/hyperlink" Id="rId83" Target="https://esystem.rudn.ru/pluginfile.php/3344235/mod_resource/content/3/004-lab_ipv4-ipv6-addr-GNS3b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домашней работе №4</dc:title>
  <dc:creator>Акунаева Антонина Эрдниевна</dc:creator>
  <dc:language>ru-RU</dc:language>
  <cp:keywords/>
  <dcterms:created xsi:type="dcterms:W3CDTF">2026-10-24T20:44:54Z</dcterms:created>
  <dcterms:modified xsi:type="dcterms:W3CDTF">2026-10-24T20:44:54Z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Адресация IPv4 и IPv6. Двойной стек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