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8"/>
        </w:rPr>
        <w:t>MEMORIA DESCRIPTIVA DE</w:t>
        <w:br/>
        <w:t>PROCEDIMIENTOS CONSTRUCTIVOS</w:t>
      </w:r>
    </w:p>
    <w:p/>
    <w:p>
      <w:pPr>
        <w:jc w:val="center"/>
      </w:pPr>
      <w:r>
        <w:rPr>
          <w:color w:val="003366"/>
          <w:sz w:val="28"/>
        </w:rPr>
        <w:t>LICITACIÓN PÚBLICA NACIONAL</w:t>
        <w:br/>
        <w:t>UAM.JA.RG.LP.03.2026</w:t>
      </w:r>
    </w:p>
    <w:p/>
    <w:p>
      <w:pPr>
        <w:jc w:val="center"/>
      </w:pPr>
      <w:r>
        <w:rPr>
          <w:b/>
          <w:sz w:val="26"/>
        </w:rPr>
        <w:t>HABILITACIÓN DEL PRIMER NIVEL</w:t>
        <w:br/>
        <w:t>DEL EDIFICIO "F" DE LA UNIDAD LERMA</w:t>
      </w:r>
    </w:p>
    <w:p/>
    <w:p>
      <w:pPr>
        <w:jc w:val="center"/>
      </w:pPr>
      <w:r>
        <w:rPr>
          <w:i/>
          <w:sz w:val="22"/>
        </w:rPr>
        <w:t>Avenida de las Garzas 10, Colonia El Panteón,</w:t>
        <w:br/>
        <w:t>Municipio de Lerma, C.P. 52005, Estado de México</w:t>
      </w:r>
    </w:p>
    <w:p/>
    <w:p/>
    <w:p/>
    <w:p/>
    <w:p/>
    <w:p/>
    <w:p>
      <w:pPr>
        <w:jc w:val="center"/>
      </w:pPr>
      <w:r>
        <w:rPr>
          <w:sz w:val="24"/>
        </w:rPr>
        <w:t>Marzo 2026</w:t>
      </w:r>
    </w:p>
    <w:p>
      <w:r>
        <w:br w:type="page"/>
      </w:r>
    </w:p>
    <w:p>
      <w:pPr>
        <w:pStyle w:val="Heading1"/>
      </w:pPr>
      <w:r>
        <w:t>ÍNDICE</w:t>
      </w:r>
    </w:p>
    <w:p>
      <w:pPr>
        <w:spacing w:after="40"/>
      </w:pPr>
      <w:r>
        <w:rPr>
          <w:b/>
        </w:rPr>
        <w:t>1. Datos Generales del Proyecto</w:t>
      </w:r>
    </w:p>
    <w:p>
      <w:pPr>
        <w:spacing w:after="40"/>
      </w:pPr>
      <w:r>
        <w:rPr>
          <w:b/>
        </w:rPr>
        <w:t>2. Descripción General de la Obra</w:t>
      </w:r>
    </w:p>
    <w:p>
      <w:pPr>
        <w:spacing w:after="40"/>
      </w:pPr>
      <w:r>
        <w:rPr>
          <w:b/>
        </w:rPr>
        <w:t>3. Metodología General de Ejecución</w:t>
      </w:r>
    </w:p>
    <w:p>
      <w:pPr>
        <w:spacing w:after="40"/>
      </w:pPr>
      <w:r>
        <w:rPr>
          <w:b/>
        </w:rPr>
        <w:t>4. Zona 1 – Aulas de Cómputo (Partidas 1 a 10)</w:t>
      </w:r>
    </w:p>
    <w:p>
      <w:pPr>
        <w:spacing w:after="40"/>
      </w:pPr>
      <w:r>
        <w:t xml:space="preserve">   4.1 Preliminares</w:t>
      </w:r>
    </w:p>
    <w:p>
      <w:pPr>
        <w:spacing w:after="40"/>
      </w:pPr>
      <w:r>
        <w:t xml:space="preserve">   4.2 Albañilerías</w:t>
      </w:r>
    </w:p>
    <w:p>
      <w:pPr>
        <w:spacing w:after="40"/>
      </w:pPr>
      <w:r>
        <w:t xml:space="preserve">   4.3 Acabados</w:t>
      </w:r>
    </w:p>
    <w:p>
      <w:pPr>
        <w:spacing w:after="40"/>
      </w:pPr>
      <w:r>
        <w:t xml:space="preserve">   4.4 Limpiezas</w:t>
      </w:r>
    </w:p>
    <w:p>
      <w:pPr>
        <w:spacing w:after="40"/>
      </w:pPr>
      <w:r>
        <w:t xml:space="preserve">   4.5 Núcleos Sanitarios</w:t>
      </w:r>
    </w:p>
    <w:p>
      <w:pPr>
        <w:spacing w:after="40"/>
      </w:pPr>
      <w:r>
        <w:t xml:space="preserve">   4.6 Instalación Hidrosanitaria</w:t>
      </w:r>
    </w:p>
    <w:p>
      <w:pPr>
        <w:spacing w:after="40"/>
      </w:pPr>
      <w:r>
        <w:t xml:space="preserve">   4.7 Instalación Eléctrica</w:t>
      </w:r>
    </w:p>
    <w:p>
      <w:pPr>
        <w:spacing w:after="40"/>
      </w:pPr>
      <w:r>
        <w:t xml:space="preserve">   4.8 Instalaciones Especiales</w:t>
      </w:r>
    </w:p>
    <w:p>
      <w:pPr>
        <w:spacing w:after="40"/>
      </w:pPr>
      <w:r>
        <w:t xml:space="preserve">   4.9 Aire Acondicionado</w:t>
      </w:r>
    </w:p>
    <w:p>
      <w:pPr>
        <w:spacing w:after="40"/>
      </w:pPr>
      <w:r>
        <w:t xml:space="preserve">   4.10 Detección de Humos</w:t>
      </w:r>
    </w:p>
    <w:p>
      <w:pPr>
        <w:spacing w:after="40"/>
      </w:pPr>
      <w:r>
        <w:rPr>
          <w:b/>
        </w:rPr>
        <w:t>5. Zona 2 – Mediateca y Cubículos (Partidas 11 a 21)</w:t>
      </w:r>
    </w:p>
    <w:p>
      <w:pPr>
        <w:spacing w:after="40"/>
      </w:pPr>
      <w:r>
        <w:t xml:space="preserve">   5.1 Trabajos Preliminares</w:t>
      </w:r>
    </w:p>
    <w:p>
      <w:pPr>
        <w:spacing w:after="40"/>
      </w:pPr>
      <w:r>
        <w:t xml:space="preserve">   5.2 Albañilerías</w:t>
      </w:r>
    </w:p>
    <w:p>
      <w:pPr>
        <w:spacing w:after="40"/>
      </w:pPr>
      <w:r>
        <w:t xml:space="preserve">   5.3 Acabados</w:t>
      </w:r>
    </w:p>
    <w:p>
      <w:pPr>
        <w:spacing w:after="40"/>
      </w:pPr>
      <w:r>
        <w:t xml:space="preserve">   5.4 Núcleos Sanitarios</w:t>
      </w:r>
    </w:p>
    <w:p>
      <w:pPr>
        <w:spacing w:after="40"/>
      </w:pPr>
      <w:r>
        <w:t xml:space="preserve">   5.5 Herrerías, Carpinterías y Cancelerías</w:t>
      </w:r>
    </w:p>
    <w:p>
      <w:pPr>
        <w:spacing w:after="40"/>
      </w:pPr>
      <w:r>
        <w:t xml:space="preserve">   5.6 Instalación Hidrosanitaria</w:t>
      </w:r>
    </w:p>
    <w:p>
      <w:pPr>
        <w:spacing w:after="40"/>
      </w:pPr>
      <w:r>
        <w:t xml:space="preserve">   5.7 Instalación Eléctrica</w:t>
      </w:r>
    </w:p>
    <w:p>
      <w:pPr>
        <w:spacing w:after="40"/>
      </w:pPr>
      <w:r>
        <w:t xml:space="preserve">   5.8 Instalaciones Especiales</w:t>
      </w:r>
    </w:p>
    <w:p>
      <w:pPr>
        <w:spacing w:after="40"/>
      </w:pPr>
      <w:r>
        <w:t xml:space="preserve">   5.9 Voz y Datos</w:t>
      </w:r>
    </w:p>
    <w:p>
      <w:pPr>
        <w:spacing w:after="40"/>
      </w:pPr>
      <w:r>
        <w:t xml:space="preserve">   5.10 Instalación de Aire Acondicionado</w:t>
      </w:r>
    </w:p>
    <w:p>
      <w:pPr>
        <w:spacing w:after="40"/>
      </w:pPr>
      <w:r>
        <w:t xml:space="preserve">   5.11 Detección de Humos</w:t>
      </w:r>
    </w:p>
    <w:p>
      <w:pPr>
        <w:spacing w:after="40"/>
      </w:pPr>
      <w:r>
        <w:rPr>
          <w:b/>
        </w:rPr>
        <w:t>6. Pruebas y Puesta en Marcha</w:t>
      </w:r>
    </w:p>
    <w:p>
      <w:pPr>
        <w:spacing w:after="40"/>
      </w:pPr>
      <w:r>
        <w:rPr>
          <w:b/>
        </w:rPr>
        <w:t>7. Control de Calidad</w:t>
      </w:r>
    </w:p>
    <w:p>
      <w:pPr>
        <w:spacing w:after="40"/>
      </w:pPr>
      <w:r>
        <w:rPr>
          <w:b/>
        </w:rPr>
        <w:t>8. Seguridad, Higiene y Medio Ambiente</w:t>
      </w:r>
    </w:p>
    <w:p>
      <w:pPr>
        <w:spacing w:after="40"/>
      </w:pPr>
      <w:r>
        <w:rPr>
          <w:b/>
        </w:rPr>
        <w:t>9. Entrega – Recepción</w:t>
      </w:r>
    </w:p>
    <w:p>
      <w:r>
        <w:br w:type="page"/>
      </w:r>
    </w:p>
    <w:p>
      <w:pPr>
        <w:pStyle w:val="Heading1"/>
      </w:pPr>
      <w:r>
        <w:t>1. DATOS GENERALES DEL PROYECTO</w:t>
      </w:r>
    </w:p>
    <w:tbl>
      <w:tblPr>
        <w:tblStyle w:val="TableGrid"/>
        <w:tblW w:type="auto" w:w="0"/>
        <w:jc w:val="center"/>
        <w:tblLook w:firstColumn="1" w:firstRow="1" w:lastColumn="0" w:lastRow="0" w:noHBand="0" w:noVBand="1" w:val="04A0"/>
      </w:tblPr>
      <w:tblGrid>
        <w:gridCol w:w="4320"/>
        <w:gridCol w:w="4320"/>
      </w:tblGrid>
      <w:tr>
        <w:tc>
          <w:tcPr>
            <w:tcW w:type="dxa" w:w="2835"/>
            <w:shd w:fill="003366"/>
          </w:tcPr>
          <w:p>
            <w:r>
              <w:rPr>
                <w:b/>
                <w:color w:val="FFFFFF"/>
                <w:sz w:val="20"/>
              </w:rPr>
              <w:t>Licitación</w:t>
            </w:r>
          </w:p>
        </w:tc>
        <w:tc>
          <w:tcPr>
            <w:tcW w:type="dxa" w:w="6803"/>
          </w:tcPr>
          <w:p>
            <w:r>
              <w:rPr>
                <w:sz w:val="20"/>
              </w:rPr>
              <w:t>UAM.JA.RG.LP.03.2026</w:t>
            </w:r>
          </w:p>
        </w:tc>
      </w:tr>
      <w:tr>
        <w:tc>
          <w:tcPr>
            <w:tcW w:type="dxa" w:w="2835"/>
            <w:shd w:fill="003366"/>
          </w:tcPr>
          <w:p>
            <w:r>
              <w:rPr>
                <w:b/>
                <w:color w:val="FFFFFF"/>
                <w:sz w:val="20"/>
              </w:rPr>
              <w:t>Obra</w:t>
            </w:r>
          </w:p>
        </w:tc>
        <w:tc>
          <w:tcPr>
            <w:tcW w:type="dxa" w:w="6803"/>
          </w:tcPr>
          <w:p>
            <w:r>
              <w:rPr>
                <w:sz w:val="20"/>
              </w:rPr>
              <w:t>Habilitación del primer nivel del Edificio "F" de la Unidad Lerma</w:t>
            </w:r>
          </w:p>
        </w:tc>
      </w:tr>
      <w:tr>
        <w:tc>
          <w:tcPr>
            <w:tcW w:type="dxa" w:w="2835"/>
            <w:shd w:fill="003366"/>
          </w:tcPr>
          <w:p>
            <w:r>
              <w:rPr>
                <w:b/>
                <w:color w:val="FFFFFF"/>
                <w:sz w:val="20"/>
              </w:rPr>
              <w:t>Ubicación</w:t>
            </w:r>
          </w:p>
        </w:tc>
        <w:tc>
          <w:tcPr>
            <w:tcW w:type="dxa" w:w="6803"/>
          </w:tcPr>
          <w:p>
            <w:r>
              <w:rPr>
                <w:sz w:val="20"/>
              </w:rPr>
              <w:t>Av. de las Garzas 10, Col. El Panteón, Mpio. de Lerma, C.P. 52005, Estado de México</w:t>
            </w:r>
          </w:p>
        </w:tc>
      </w:tr>
      <w:tr>
        <w:tc>
          <w:tcPr>
            <w:tcW w:type="dxa" w:w="2835"/>
            <w:shd w:fill="003366"/>
          </w:tcPr>
          <w:p>
            <w:r>
              <w:rPr>
                <w:b/>
                <w:color w:val="FFFFFF"/>
                <w:sz w:val="20"/>
              </w:rPr>
              <w:t>Dependencia</w:t>
            </w:r>
          </w:p>
        </w:tc>
        <w:tc>
          <w:tcPr>
            <w:tcW w:type="dxa" w:w="6803"/>
          </w:tcPr>
          <w:p>
            <w:r>
              <w:rPr>
                <w:sz w:val="20"/>
              </w:rPr>
              <w:t>Universidad Autónoma Metropolitana – Unidad Lerma</w:t>
            </w:r>
          </w:p>
        </w:tc>
      </w:tr>
      <w:tr>
        <w:tc>
          <w:tcPr>
            <w:tcW w:type="dxa" w:w="2835"/>
            <w:shd w:fill="003366"/>
          </w:tcPr>
          <w:p>
            <w:r>
              <w:rPr>
                <w:b/>
                <w:color w:val="FFFFFF"/>
                <w:sz w:val="20"/>
              </w:rPr>
              <w:t>Tipo de contrato</w:t>
            </w:r>
          </w:p>
        </w:tc>
        <w:tc>
          <w:tcPr>
            <w:tcW w:type="dxa" w:w="6803"/>
          </w:tcPr>
          <w:p>
            <w:r>
              <w:rPr>
                <w:sz w:val="20"/>
              </w:rPr>
              <w:t>Precios unitarios y tiempo determinado</w:t>
            </w:r>
          </w:p>
        </w:tc>
      </w:tr>
      <w:tr>
        <w:tc>
          <w:tcPr>
            <w:tcW w:type="dxa" w:w="2835"/>
            <w:shd w:fill="003366"/>
          </w:tcPr>
          <w:p>
            <w:r>
              <w:rPr>
                <w:b/>
                <w:color w:val="FFFFFF"/>
                <w:sz w:val="20"/>
              </w:rPr>
              <w:t>Plazo de ejecución</w:t>
            </w:r>
          </w:p>
        </w:tc>
        <w:tc>
          <w:tcPr>
            <w:tcW w:type="dxa" w:w="6803"/>
          </w:tcPr>
          <w:p>
            <w:r>
              <w:rPr>
                <w:sz w:val="20"/>
              </w:rPr>
              <w:t>154 días naturales (22 semanas) – 13 de mayo al 14 de octubre de 2026</w:t>
            </w:r>
          </w:p>
        </w:tc>
      </w:tr>
      <w:tr>
        <w:tc>
          <w:tcPr>
            <w:tcW w:type="dxa" w:w="2835"/>
            <w:shd w:fill="003366"/>
          </w:tcPr>
          <w:p>
            <w:r>
              <w:rPr>
                <w:b/>
                <w:color w:val="FFFFFF"/>
                <w:sz w:val="20"/>
              </w:rPr>
              <w:t>Superficie aproximada</w:t>
            </w:r>
          </w:p>
        </w:tc>
        <w:tc>
          <w:tcPr>
            <w:tcW w:type="dxa" w:w="6803"/>
          </w:tcPr>
          <w:p>
            <w:r>
              <w:rPr>
                <w:sz w:val="20"/>
              </w:rPr>
              <w:t>1,830 m² de planta en primer nivel</w:t>
            </w:r>
          </w:p>
        </w:tc>
      </w:tr>
      <w:tr>
        <w:tc>
          <w:tcPr>
            <w:tcW w:type="dxa" w:w="2835"/>
            <w:shd w:fill="003366"/>
          </w:tcPr>
          <w:p>
            <w:r>
              <w:rPr>
                <w:b/>
                <w:color w:val="FFFFFF"/>
                <w:sz w:val="20"/>
              </w:rPr>
              <w:t>Conceptos de obra</w:t>
            </w:r>
          </w:p>
        </w:tc>
        <w:tc>
          <w:tcPr>
            <w:tcW w:type="dxa" w:w="6803"/>
          </w:tcPr>
          <w:p>
            <w:r>
              <w:rPr>
                <w:sz w:val="20"/>
              </w:rPr>
              <w:t>782 conceptos en 21 partidas, 2 zonas</w:t>
            </w:r>
          </w:p>
        </w:tc>
      </w:tr>
    </w:tbl>
    <w:p/>
    <w:p>
      <w:pPr>
        <w:pStyle w:val="Heading1"/>
      </w:pPr>
      <w:r>
        <w:t>2. DESCRIPCIÓN GENERAL DE LA OBRA</w:t>
      </w:r>
    </w:p>
    <w:p>
      <w:r>
        <w:t>El proyecto consiste en la habilitación (adecuación, remodelación y equipamiento) del primer nivel del Edificio "F" de la Universidad Autónoma Metropolitana – Unidad Lerma, ubicado en el Municipio de Lerma, Estado de México. El edificio es una estructura existente con sistema de entrepiso tipo losacero, cuya planta baja se encuentra actualmente sin habitar y requiere la ejecución de trabajos de obra civil, acabados, instalaciones y equipamiento para conformar los siguientes espacios funcionales:</w:t>
      </w:r>
    </w:p>
    <w:p>
      <w:pPr>
        <w:pStyle w:val="ListBullet"/>
      </w:pPr>
      <w:r>
        <w:t>3 aulas de cómputo con capacidad para 30 usuarios cada una, equipadas con mobiliario, instalaciones eléctricas, voz y datos, aire acondicionado y sistema de acceso controlado.</w:t>
      </w:r>
    </w:p>
    <w:p>
      <w:pPr>
        <w:pStyle w:val="ListBullet"/>
      </w:pPr>
      <w:r>
        <w:t>1 mediateca con área de acervo, mesas de consulta, cubículos individuales y zona de servicios.</w:t>
      </w:r>
    </w:p>
    <w:p>
      <w:pPr>
        <w:pStyle w:val="ListBullet"/>
      </w:pPr>
      <w:r>
        <w:t>Cubículos para profesores de tiempo completo con instalaciones eléctricas y de datos.</w:t>
      </w:r>
    </w:p>
    <w:p>
      <w:pPr>
        <w:pStyle w:val="ListBullet"/>
      </w:pPr>
      <w:r>
        <w:t>2 núcleos sanitarios (hombres y mujeres) con aparatos ahorradores marca Helvex, incluyendo mingitorios secos sistema TDS.</w:t>
      </w:r>
    </w:p>
    <w:p>
      <w:pPr>
        <w:pStyle w:val="ListBullet"/>
      </w:pPr>
      <w:r>
        <w:t>Áreas comunes: pasillos, vestíbulos, escaleras con barandal y señalética.</w:t>
      </w:r>
    </w:p>
    <w:p>
      <w:r>
        <w:t>La obra se divide en dos zonas de trabajo para efectos de programación y control:</w:t>
      </w:r>
    </w:p>
    <w:p>
      <w:pPr>
        <w:pStyle w:val="ListBullet"/>
      </w:pPr>
      <w:r>
        <w:t xml:space="preserve">Zona 1 – Aulas: </w:t>
      </w:r>
    </w:p>
    <w:p>
      <w:pPr>
        <w:pStyle w:val="ListBullet"/>
      </w:pPr>
      <w:r>
        <w:t>Comprende las Partidas 1 a 10, correspondientes a las tres aulas de cómputo y áreas adyacentes. Incluye obra civil, acabados, instalaciones MEP, HVAC tipo split (Carrier), instalaciones especiales (CCTV, control de acceso) y detección de humos (Bosch).</w:t>
      </w:r>
    </w:p>
    <w:p>
      <w:pPr>
        <w:pStyle w:val="ListBullet"/>
      </w:pPr>
      <w:r>
        <w:t xml:space="preserve">Zona 2 – Mediateca y Cubículos: </w:t>
      </w:r>
    </w:p>
    <w:p>
      <w:pPr>
        <w:pStyle w:val="ListBullet"/>
      </w:pPr>
      <w:r>
        <w:t>Comprende las Partidas 11 a 21, correspondientes a la mediateca, cubículos de profesores y áreas de servicio. Incluye obra civil, acabados, herrería y cancelería, instalaciones MEP, sistema VRF de aire acondicionado, voz y datos (Cisco Catalyst 9300X, Ruckus WiFi7, Panduit Cat6A) y detección de humos.</w:t>
      </w:r>
    </w:p>
    <w:p>
      <w:r>
        <w:br w:type="page"/>
      </w:r>
    </w:p>
    <w:p>
      <w:pPr>
        <w:pStyle w:val="Heading1"/>
      </w:pPr>
      <w:r>
        <w:t>3. METODOLOGÍA GENERAL DE EJECUCIÓN</w:t>
      </w:r>
    </w:p>
    <w:p>
      <w:pPr>
        <w:pStyle w:val="Heading2"/>
      </w:pPr>
      <w:r>
        <w:t>3.1 Estrategia de Ejecución</w:t>
      </w:r>
    </w:p>
    <w:p>
      <w:r>
        <w:t>La obra se ejecutará con un enfoque de frentes simultáneos en ambas zonas, organizando los trabajos en las siguientes etapas secuenciales generales:</w:t>
      </w:r>
    </w:p>
    <w:p>
      <w:pPr>
        <w:pStyle w:val="ListBullet"/>
      </w:pPr>
      <w:r>
        <w:rPr>
          <w:b/>
        </w:rPr>
        <w:t xml:space="preserve">Etapa 1 – Preliminares y Obra Civil (Semanas 1-8): </w:t>
      </w:r>
      <w:r>
        <w:t>Trazo y nivelación, apertura de registros en plafón existente, demoliciones selectivas, colado de firmes de concreto f'c=200 kg/cm², muros de block y tablaroca, impermeabilización de charolas sanitarias, castillos, dalas de desplante con anclas Hilti Kwik Bolt TZ2, y plafones (reticular Armstrong y panel de yeso USG).</w:t>
      </w:r>
    </w:p>
    <w:p>
      <w:pPr>
        <w:pStyle w:val="ListBullet"/>
      </w:pPr>
      <w:r>
        <w:rPr>
          <w:b/>
        </w:rPr>
        <w:t xml:space="preserve">Etapa 2 – Instalaciones Ocultas (Semanas 4-14): </w:t>
      </w:r>
      <w:r>
        <w:t>Instalación de tuberías hidrosanitarias (cobre tipo M Nacobre para agua fría y caliente, PVC sanitario), canalización eléctrica (conduit galvanizado de 16 a 53 mm), cableado estructurado (Panduit Cat6A), tubería de refrigeración para HVAC, y tendido de ductos de lámina galvanizada calibre 24 y 26 marca Ternium. Esta etapa se traslapa con la obra civil para optimizar el plazo.</w:t>
      </w:r>
    </w:p>
    <w:p>
      <w:pPr>
        <w:pStyle w:val="ListBullet"/>
      </w:pPr>
      <w:r>
        <w:rPr>
          <w:b/>
        </w:rPr>
        <w:t xml:space="preserve">Etapa 3 – Acabados (Semanas 8-16): </w:t>
      </w:r>
      <w:r>
        <w:t>Loseta cerámica Daltile Proteck Ivory 60×60, acabado tipo óxido Kemico en concreto, aplanados finos y de yeso-cemento, azulejo en muros de sanitarios, pintura vinílica Comex Vinimex, pintura esmalte en plafones, zoclo vinílico Vinylasa, cubiertas de granito Gris Oxford pulido y brillado, y juntas de aluminio Novo Pro Decor.</w:t>
      </w:r>
    </w:p>
    <w:p>
      <w:pPr>
        <w:pStyle w:val="ListBullet"/>
      </w:pPr>
      <w:r>
        <w:rPr>
          <w:b/>
        </w:rPr>
        <w:t xml:space="preserve">Etapa 4 – Instalación de Equipos y Muebles (Semanas 12-18): </w:t>
      </w:r>
      <w:r>
        <w:t>Colocación de muebles sanitarios (tazas, mingitorios secos, lavabos Helvex), luminarias LED (panel, arbotante, spot), tableros y centros de carga, switches Cisco Catalyst 9300X, access points Ruckus WiFi7, cámaras CCTV Hikvision, lectores de acceso Rosslare/AccessPro, controladores 3xLogic, equipos de aire acondicionado Carrier (splits y VRF), difusores lineales Innes y detectores de humo Bosch FAP-425.</w:t>
      </w:r>
    </w:p>
    <w:p>
      <w:pPr>
        <w:pStyle w:val="ListBullet"/>
      </w:pPr>
      <w:r>
        <w:rPr>
          <w:b/>
        </w:rPr>
        <w:t xml:space="preserve">Etapa 5 – Pruebas, Puesta en Marcha y Limpieza (Semanas 18-22): </w:t>
      </w:r>
      <w:r>
        <w:t>Pruebas de hermeticidad en instalaciones hidrosanitarias, pruebas de continuidad y megger en instalaciones eléctricas, pruebas de vacío y nitrógeno en líneas de refrigeración, certificación de cableado estructurado Cat6A con Fluke, balanceo de aire en difusores, pruebas de detectores de humo, programación de controladores de acceso, limpieza gruesa y fina, y entrega de planos As-Built.</w:t>
      </w:r>
    </w:p>
    <w:p>
      <w:pPr>
        <w:pStyle w:val="Heading2"/>
      </w:pPr>
      <w:r>
        <w:t>3.2 Jornada de Trabajo</w:t>
      </w:r>
    </w:p>
    <w:p>
      <w:r>
        <w:t>Conforme a las bases de la licitación, se contempla la ejecución de trabajos en doble y triple turno, incluyendo fines de semana y días festivos, para asegurar el cumplimiento del plazo contractual de 154 días naturales. Se establecerán los siguientes turnos:</w:t>
      </w:r>
    </w:p>
    <w:p>
      <w:pPr>
        <w:pStyle w:val="ListBullet"/>
      </w:pPr>
      <w:r>
        <w:t>Turno matutino: 07:00 a 15:00 hrs</w:t>
      </w:r>
    </w:p>
    <w:p>
      <w:pPr>
        <w:pStyle w:val="ListBullet"/>
      </w:pPr>
      <w:r>
        <w:t>Turno vespertino: 15:00 a 23:00 hrs</w:t>
      </w:r>
    </w:p>
    <w:p>
      <w:pPr>
        <w:pStyle w:val="ListBullet"/>
      </w:pPr>
      <w:r>
        <w:t>Turno nocturno (cuando se requiera): 23:00 a 07:00 hrs</w:t>
      </w:r>
    </w:p>
    <w:p>
      <w:pPr>
        <w:pStyle w:val="Heading2"/>
      </w:pPr>
      <w:r>
        <w:t>3.3 Instalaciones Provisionales</w:t>
      </w:r>
    </w:p>
    <w:p>
      <w:r>
        <w:t>Se instalarán las siguientes obras provisionales conforme a los Anexos Técnicos 8 y 9:</w:t>
      </w:r>
    </w:p>
    <w:p>
      <w:pPr>
        <w:pStyle w:val="ListBullet"/>
      </w:pPr>
      <w:r>
        <w:t>Caseta/camper para oficina de campo del contratista con mobiliario, equipo de cómputo e internet.</w:t>
      </w:r>
    </w:p>
    <w:p>
      <w:pPr>
        <w:pStyle w:val="ListBullet"/>
      </w:pPr>
      <w:r>
        <w:t>Caseta para supervisión UAM con sala de juntas para 20 personas, mesa y sillas plegables.</w:t>
      </w:r>
    </w:p>
    <w:p>
      <w:pPr>
        <w:pStyle w:val="ListBullet"/>
      </w:pPr>
      <w:r>
        <w:t>2 equipos de cómputo de escritorio y 2 laptops con MS Project, AutoCAD, Opus y Neodata.</w:t>
      </w:r>
    </w:p>
    <w:p>
      <w:pPr>
        <w:pStyle w:val="ListBullet"/>
      </w:pPr>
      <w:r>
        <w:t>Internet inalámbrico para mínimo 6 servicios (independiente para supervisión UAM).</w:t>
      </w:r>
    </w:p>
    <w:p>
      <w:pPr>
        <w:pStyle w:val="ListBullet"/>
      </w:pPr>
      <w:r>
        <w:t>Impresora doble carta y multifuncional carta/oficio con consumibles y mantenimiento.</w:t>
      </w:r>
    </w:p>
    <w:p>
      <w:pPr>
        <w:pStyle w:val="ListBullet"/>
      </w:pPr>
      <w:r>
        <w:t>Caseta de almacén con lámina Pintro color blanco, con extintores (1 por cada 60 m²).</w:t>
      </w:r>
    </w:p>
    <w:p>
      <w:pPr>
        <w:pStyle w:val="ListBullet"/>
      </w:pPr>
      <w:r>
        <w:t>Sanitarios portátiles tipo Sanirent, separados por género, para personal técnico y obrero.</w:t>
      </w:r>
    </w:p>
    <w:p>
      <w:pPr>
        <w:pStyle w:val="ListBullet"/>
      </w:pPr>
      <w:r>
        <w:t>Vigilancia 24/7 para resguardo de obra, materiales y equipos.</w:t>
      </w:r>
    </w:p>
    <w:p>
      <w:pPr>
        <w:pStyle w:val="ListBullet"/>
      </w:pPr>
      <w:r>
        <w:t>Comedor techado con lámina, mesas de triplay y bancas de tablón, con depósitos de basura clasificada.</w:t>
      </w:r>
    </w:p>
    <w:p>
      <w:pPr>
        <w:pStyle w:val="ListBullet"/>
      </w:pPr>
      <w:r>
        <w:t>Alimentación eléctrica temporal desde subestación existente con protección termomagnética y cable uso rudo.</w:t>
      </w:r>
    </w:p>
    <w:p>
      <w:r>
        <w:br w:type="page"/>
      </w:r>
    </w:p>
    <w:p>
      <w:pPr>
        <w:pStyle w:val="Heading1"/>
      </w:pPr>
      <w:r>
        <w:t>4. ZONA 1 – AULAS DE CÓMPUTO (PARTIDAS 1 A 10)</w:t>
      </w:r>
    </w:p>
    <w:p>
      <w:r>
        <w:t>Esta zona comprende las tres aulas de cómputo ubicadas entre los ejes del proyecto, con una superficie aproximada de 900 m². Los trabajos abarcan desde la preparación del área hasta la puesta en marcha de las instalaciones electromecánicas y especiales.</w:t>
      </w:r>
    </w:p>
    <w:p>
      <w:pPr>
        <w:pStyle w:val="Heading2"/>
      </w:pPr>
      <w:r>
        <w:t>4.1 Partida 1 – Preliminares (2 conceptos)</w:t>
      </w:r>
    </w:p>
    <w:p>
      <w:r>
        <w:t>Los trabajos iniciales comprenden el trazo y nivelación del área, retomando los bancos de nivel y referencias proporcionados por la supervisión interna de la UAM. Se realizará con equipo topográfico manual (nivel óptico y estación total cuando se requiera), marcando ejes, niveles de piso terminado (N.P.T.) y referencias para muros divisorios.</w:t>
      </w:r>
    </w:p>
    <w:p>
      <w:r>
        <w:t>Se procederá a la apertura de registros en el plafón modular y/o liso existente en la planta baja, para permitir el recorrido e inspección de las instalaciones ocultas existentes previo a la ejecución de las nuevas. Los registros se realizarán con herramienta manual y eléctrica, cuidando no dañar las instalaciones existentes.</w:t>
      </w:r>
    </w:p>
    <w:p>
      <w:r>
        <w:t>Procedimiento:</w:t>
      </w:r>
    </w:p>
    <w:p>
      <w:pPr>
        <w:pStyle w:val="ListBullet"/>
      </w:pPr>
      <w:r>
        <w:t>Verificación de referencias topográficas con supervisión UAM.</w:t>
      </w:r>
    </w:p>
    <w:p>
      <w:pPr>
        <w:pStyle w:val="ListBullet"/>
      </w:pPr>
      <w:r>
        <w:t>Trazo de ejes sobre firme existente con hilo y plomada, marcado con crayón y pintura.</w:t>
      </w:r>
    </w:p>
    <w:p>
      <w:pPr>
        <w:pStyle w:val="ListBullet"/>
      </w:pPr>
      <w:r>
        <w:t>Nivelación con nivel óptico, marcado de N.P.T. en columnas y muros perimetrales.</w:t>
      </w:r>
    </w:p>
    <w:p>
      <w:pPr>
        <w:pStyle w:val="ListBullet"/>
      </w:pPr>
      <w:r>
        <w:t>Apertura de registros en plafón con segueta y cortadora, protegiendo el área inferior.</w:t>
      </w:r>
    </w:p>
    <w:p>
      <w:pPr>
        <w:pStyle w:val="Heading2"/>
      </w:pPr>
      <w:r>
        <w:t>4.2 Partida 2 – Albañilerías (17 conceptos)</w:t>
      </w:r>
    </w:p>
    <w:p>
      <w:r>
        <w:t>Esta partida agrupa los trabajos de obra civil que conformarán la estructura divisoria y los elementos de soporte para las instalaciones y acabados.</w:t>
      </w:r>
    </w:p>
    <w:p>
      <w:pPr>
        <w:pStyle w:val="Heading3"/>
      </w:pPr>
      <w:r>
        <w:t>4.2.1 Firmes y Pisos de Concreto</w:t>
      </w:r>
    </w:p>
    <w:p>
      <w:r>
        <w:t>Se colarán firmes de concreto premezclado f'c=200 kg/cm² en dos tipos: piso de 8 cm con acabado pulido con color, armado con malla electrosoldada 6×6/10-10, y firme de hasta 6.5 cm con acabado común. El concreto se colocará sobre la losa losacero existente debidamente preparada, nivelada y limpia.</w:t>
      </w:r>
    </w:p>
    <w:p>
      <w:r>
        <w:t>Procedimiento:</w:t>
      </w:r>
    </w:p>
    <w:p>
      <w:pPr>
        <w:pStyle w:val="ListBullet"/>
      </w:pPr>
      <w:r>
        <w:t>Limpieza y preparación de la superficie de losacero con sopleteado y humedecimiento.</w:t>
      </w:r>
    </w:p>
    <w:p>
      <w:pPr>
        <w:pStyle w:val="ListBullet"/>
      </w:pPr>
      <w:r>
        <w:t>Colocación de malla electrosoldada 6×6/10-10 sobre silletas separadoras (calzas).</w:t>
      </w:r>
    </w:p>
    <w:p>
      <w:pPr>
        <w:pStyle w:val="ListBullet"/>
      </w:pPr>
      <w:r>
        <w:t>Habilitado de cimbra perimetral y en juntas de colado.</w:t>
      </w:r>
    </w:p>
    <w:p>
      <w:pPr>
        <w:pStyle w:val="ListBullet"/>
      </w:pPr>
      <w:r>
        <w:t>Recepción de concreto premezclado f'c=200 kg/cm², vaciado y vibrado con regla vibratoria.</w:t>
      </w:r>
    </w:p>
    <w:p>
      <w:pPr>
        <w:pStyle w:val="ListBullet"/>
      </w:pPr>
      <w:r>
        <w:t>Acabado pulido con llana mecánica (helicóptero) para pisos de 8 cm.</w:t>
      </w:r>
    </w:p>
    <w:p>
      <w:pPr>
        <w:pStyle w:val="ListBullet"/>
      </w:pPr>
      <w:r>
        <w:t>Curado con membrana o agua durante mínimo 7 días.</w:t>
      </w:r>
    </w:p>
    <w:p>
      <w:pPr>
        <w:pStyle w:val="ListBullet"/>
      </w:pPr>
      <w:r>
        <w:t>Corte de juntas de control con disco de diamante cada 3.0 m máximo.</w:t>
      </w:r>
    </w:p>
    <w:p>
      <w:pPr>
        <w:pStyle w:val="Heading3"/>
      </w:pPr>
      <w:r>
        <w:t>4.2.2 Perforaciones y Ranuras</w:t>
      </w:r>
    </w:p>
    <w:p>
      <w:r>
        <w:t>Se realizarán perforaciones de 3 a 5 pulgadas en el sistema de entrepiso losacero mediante nucleadora con broca de diamante, para el paso de instalaciones hidrosanitarias y de aire acondicionado. Se ejecutarán ranuras en firme de concreto de hasta 8 cm de profundidad con disco de corte de diamante y esmeriladora angular, para alojar tuberías y canalizaciones ocultas.</w:t>
      </w:r>
    </w:p>
    <w:p>
      <w:pPr>
        <w:pStyle w:val="Heading3"/>
      </w:pPr>
      <w:r>
        <w:t>4.2.3 Impermeabilización</w:t>
      </w:r>
    </w:p>
    <w:p>
      <w:r>
        <w:t>Las charolas de sanitarios se impermeabilizarán con membrana Mapelastic Smart de Mapei, sistema bicomponente aplicado en dos capas con refuerzo de malla de fibra de vidrio en esquinas, juntas y perímetro. Se verificará la ausencia de filtraciones mediante prueba de encharcamiento a 48 horas previo a la colocación de acabados.</w:t>
      </w:r>
    </w:p>
    <w:p>
      <w:pPr>
        <w:pStyle w:val="Heading3"/>
      </w:pPr>
      <w:r>
        <w:t>4.2.4 Muros</w:t>
      </w:r>
    </w:p>
    <w:p>
      <w:r>
        <w:t>Se construirán muros divisorios en tres sistemas:</w:t>
      </w:r>
    </w:p>
    <w:p>
      <w:pPr>
        <w:pStyle w:val="ListBullet"/>
      </w:pPr>
      <w:r>
        <w:t xml:space="preserve">Muro de block de concreto 15×20×40 cm: </w:t>
      </w:r>
    </w:p>
    <w:p>
      <w:pPr>
        <w:pStyle w:val="ListBullet"/>
      </w:pPr>
      <w:r>
        <w:t>Asentado con mezcla cemento-arena 1:4, acabado común para recibir aplanado. Se utilizará para divisiones en zonas húmedas y perímetros de núcleos sanitarios. Incluye castillos y dalas de desplante armadas con 4 varillas #3c y estribos Ø1/4" @ 20 cm, anclados a la estructura existente con anclas Hilti Kwik Bolt TZ2 SS304.</w:t>
      </w:r>
    </w:p>
    <w:p>
      <w:pPr>
        <w:pStyle w:val="ListBullet"/>
      </w:pPr>
      <w:r>
        <w:t xml:space="preserve">Muro de block vidriado 10×10×20 cm: </w:t>
      </w:r>
    </w:p>
    <w:p>
      <w:pPr>
        <w:pStyle w:val="ListBullet"/>
      </w:pPr>
      <w:r>
        <w:t>Marca Santa Julia color Gris Duna, asentado con mortero cemento-arena 1:3 y juntas de 12 mm rematadas con sellador elástico. Se aplicará en zonas de diseño especificadas.</w:t>
      </w:r>
    </w:p>
    <w:p>
      <w:pPr>
        <w:pStyle w:val="ListBullet"/>
      </w:pPr>
      <w:r>
        <w:t xml:space="preserve">Muros y lambrines de tablaroca/durock: </w:t>
      </w:r>
    </w:p>
    <w:p>
      <w:pPr>
        <w:pStyle w:val="ListBullet"/>
      </w:pPr>
      <w:r>
        <w:t>Se instalarán lambrines de 7.6 cm con panel de yeso Firecode 13 mm marca USG sobre estructura metálica de postes y canales calibre 26, con aislamiento de fibra de vidrio en su caso. En zonas húmedas se utilizará tablacemento Durock de la misma marca. Los muros a dos caras de tablacemento de 8.9 cm se aplicarán en divisiones que requieran resistencia a la humedad. Se incluyen canes de madera de 19 mm y refuerzos de triplay 16 mm para soporte de pantallas y accesorios.</w:t>
      </w:r>
    </w:p>
    <w:p>
      <w:pPr>
        <w:pStyle w:val="Heading3"/>
      </w:pPr>
      <w:r>
        <w:t>4.2.5 Plafones</w:t>
      </w:r>
    </w:p>
    <w:p>
      <w:r>
        <w:t>Se instalarán dos tipos de plafón:</w:t>
      </w:r>
    </w:p>
    <w:p>
      <w:pPr>
        <w:pStyle w:val="ListBullet"/>
      </w:pPr>
      <w:r>
        <w:t>Plafón reticular acústico Armstrong tipo Fine Fissured de fibra mineral 61×61 cm, suspendido con sistema de perfil T visible, sobre estructura de alambre galvanizado y cuelgas a la losa superior. Se aplicará en áreas de aulas y circulaciones.</w:t>
      </w:r>
    </w:p>
    <w:p>
      <w:pPr>
        <w:pStyle w:val="ListBullet"/>
      </w:pPr>
      <w:r>
        <w:t>Plafón liso de panel de yeso USG estándar 13 mm, sobre estructura de canal listón y omegas calibre 26, con acabado aparente liso para pintura. Incluye platabandas diagonales en ángulos según proyecto arquitectónico.</w:t>
      </w:r>
    </w:p>
    <w:p>
      <w:pPr>
        <w:pStyle w:val="Heading2"/>
      </w:pPr>
      <w:r>
        <w:t>4.3 Partida 3 – Acabados (14 conceptos)</w:t>
      </w:r>
    </w:p>
    <w:p>
      <w:pPr>
        <w:pStyle w:val="Heading3"/>
      </w:pPr>
      <w:r>
        <w:t>4.3.1 Acabados en Pisos</w:t>
      </w:r>
    </w:p>
    <w:p>
      <w:r>
        <w:t>Se colocarán los siguientes acabados de piso:</w:t>
      </w:r>
    </w:p>
    <w:p>
      <w:pPr>
        <w:pStyle w:val="ListBullet"/>
      </w:pPr>
      <w:r>
        <w:t>Loseta cerámica Daltile Proteck Ivory ZFX1 de 60×60 cm (rectificada), asentada con adhesivo pegazulejo Crest y junteada con emboquillador de la misma marca, color según proyecto. Se aplicará en circulaciones y áreas comunes.</w:t>
      </w:r>
    </w:p>
    <w:p>
      <w:pPr>
        <w:pStyle w:val="ListBullet"/>
      </w:pPr>
      <w:r>
        <w:t>Acabado tipo óxido en concreto con oxidante Kemico en tonos morado, mostaza, verde azulado y cobrizo, aplicados sobre firme de concreto pulido previamente curado. Incluye aplicación de sellador y capa de protección transparente.</w:t>
      </w:r>
    </w:p>
    <w:p>
      <w:pPr>
        <w:pStyle w:val="ListBullet"/>
      </w:pPr>
      <w:r>
        <w:t>Zoclo vinílico de 10 cm marca Vinylasa, adherido con pegamento de contacto.</w:t>
      </w:r>
    </w:p>
    <w:p>
      <w:pPr>
        <w:pStyle w:val="ListBullet"/>
      </w:pPr>
      <w:r>
        <w:t>Juntas de aluminio Novo Pro Decor para transición entre acabados (12 a 30 mm).</w:t>
      </w:r>
    </w:p>
    <w:p>
      <w:pPr>
        <w:pStyle w:val="ListBullet"/>
      </w:pPr>
      <w:r>
        <w:t>Acabado en herrería con pintura Novopermo SR marca Axalta, color negro.</w:t>
      </w:r>
    </w:p>
    <w:p>
      <w:pPr>
        <w:pStyle w:val="Heading3"/>
      </w:pPr>
      <w:r>
        <w:t>4.3.2 Acabados en Muros</w:t>
      </w:r>
    </w:p>
    <w:p>
      <w:r>
        <w:t>Se aplicarán los siguientes acabados en muros:</w:t>
      </w:r>
    </w:p>
    <w:p>
      <w:pPr>
        <w:pStyle w:val="ListBullet"/>
      </w:pPr>
      <w:r>
        <w:t>Aplanado fino con mezcla cemento-arena 1:4, a plomo y regla, en muros de block.</w:t>
      </w:r>
    </w:p>
    <w:p>
      <w:pPr>
        <w:pStyle w:val="ListBullet"/>
      </w:pPr>
      <w:r>
        <w:t>Aplanado con mezcla yeso-cemento para muros interiores de tablaroca preparados.</w:t>
      </w:r>
    </w:p>
    <w:p>
      <w:pPr>
        <w:pStyle w:val="ListBullet"/>
      </w:pPr>
      <w:r>
        <w:t>Azulejo Daltile Ivory ZFX1 de 60×60 cm asentado con adhesivo Crest en muros de sanitarios.</w:t>
      </w:r>
    </w:p>
    <w:p>
      <w:pPr>
        <w:pStyle w:val="ListBullet"/>
      </w:pPr>
      <w:r>
        <w:t>Pintura vinílica Comex Vinimex a dos manos en muros interiores, colores según proyecto.</w:t>
      </w:r>
    </w:p>
    <w:p>
      <w:pPr>
        <w:pStyle w:val="ListBullet"/>
      </w:pPr>
      <w:r>
        <w:t>Acabado de concreto aparente de 1.5 mm con mortero Tilt Finish marca W.R. Meadows.</w:t>
      </w:r>
    </w:p>
    <w:p>
      <w:pPr>
        <w:pStyle w:val="ListBullet"/>
      </w:pPr>
      <w:r>
        <w:t>Chuleado de elementos de concreto existentes con mortero chuleador marca Pasa.</w:t>
      </w:r>
    </w:p>
    <w:p>
      <w:pPr>
        <w:pStyle w:val="ListBullet"/>
      </w:pPr>
      <w:r>
        <w:t>Cubierta de granito Gris Oxford de 3/4" pulido y brillado para cocina/barras.</w:t>
      </w:r>
    </w:p>
    <w:p>
      <w:pPr>
        <w:pStyle w:val="Heading3"/>
      </w:pPr>
      <w:r>
        <w:t>4.3.3 Acabados en Plafón</w:t>
      </w:r>
    </w:p>
    <w:p>
      <w:r>
        <w:t>Pintura vinílica Comex Vinimex a dos manos en color blanco para plafones de panel de yeso, y pintura de esmalte Comex a dos manos en color gris para plafones expuestos. Todos los colores sujetos a aprobación previa de la supervisión.</w:t>
      </w:r>
    </w:p>
    <w:p>
      <w:pPr>
        <w:pStyle w:val="Heading2"/>
      </w:pPr>
      <w:r>
        <w:t>4.4 Partida 4 – Limpiezas (3 conceptos)</w:t>
      </w:r>
    </w:p>
    <w:p>
      <w:r>
        <w:t>Se contemplan tres tipos de limpieza:</w:t>
      </w:r>
    </w:p>
    <w:p>
      <w:pPr>
        <w:pStyle w:val="ListBullet"/>
      </w:pPr>
      <w:r>
        <w:t>Limpieza gruesa continua durante el proceso de obra, incluyendo retiro de escombro, sobrantes de materiales y basura clasificada, con acarreo a contenedores y retiro a tiro autorizado conforme a la NACDMX-007-RNAT-2019. Se presentarán comprobantes de tiro con hora de registro de entrada y salida de camiones.</w:t>
      </w:r>
    </w:p>
    <w:p>
      <w:pPr>
        <w:pStyle w:val="ListBullet"/>
      </w:pPr>
      <w:r>
        <w:t>Limpieza fina para entrega: limpieza de vidrios, cancelería, pisos, muebles sanitarios, equipos de HVAC y todos los acabados, dejando los espacios en condiciones de operación.</w:t>
      </w:r>
    </w:p>
    <w:p>
      <w:pPr>
        <w:pStyle w:val="ListBullet"/>
      </w:pPr>
      <w:r>
        <w:t>Retiro de tapial de acceso existente a base de polines y tablaroca, incluyendo retiro de materiales fuera de obra.</w:t>
      </w:r>
    </w:p>
    <w:p>
      <w:pPr>
        <w:pStyle w:val="Heading2"/>
      </w:pPr>
      <w:r>
        <w:t>4.5 Partida 5 – Núcleos Sanitarios (34 conceptos)</w:t>
      </w:r>
    </w:p>
    <w:p>
      <w:r>
        <w:t>Se habilitarán los núcleos sanitarios de la Zona 1 con los siguientes muebles y accesorios de la marca Helvex, modelo y especificación conforme a proyecto:</w:t>
      </w:r>
    </w:p>
    <w:p>
      <w:pPr>
        <w:pStyle w:val="ListBullet"/>
      </w:pPr>
      <w:r>
        <w:t>Tazas Nao17 para fluxómetro, elongadas, con fluxómetro de sensor electrónico FC-110-38.</w:t>
      </w:r>
    </w:p>
    <w:p>
      <w:pPr>
        <w:pStyle w:val="ListBullet"/>
      </w:pPr>
      <w:r>
        <w:t>Mingitorios secos Gobi con sistema TDS (Technology Dry System), sin consumo de agua.</w:t>
      </w:r>
    </w:p>
    <w:p>
      <w:pPr>
        <w:pStyle w:val="ListBullet"/>
      </w:pPr>
      <w:r>
        <w:t>Llaves para lavabo economizadoras modelo TV-105, con aireador integrado.</w:t>
      </w:r>
    </w:p>
    <w:p>
      <w:pPr>
        <w:pStyle w:val="ListBullet"/>
      </w:pPr>
      <w:r>
        <w:t>Lavabos de sobreponer modelo L-070, con trampa tipo botella cromada.</w:t>
      </w:r>
    </w:p>
    <w:p>
      <w:pPr>
        <w:pStyle w:val="ListBullet"/>
      </w:pPr>
      <w:r>
        <w:t>Tarja de acero inoxidable 18/8 de 25×38 cm con llave individual TV-105.</w:t>
      </w:r>
    </w:p>
    <w:p>
      <w:pPr>
        <w:pStyle w:val="ListBullet"/>
      </w:pPr>
      <w:r>
        <w:t>Accesorios complementarios: secadores de manos automáticos, dispensadores de jabón, dispensadores de papel, barras de seguridad, ganchos, mamparas divisorias para WC de acero inoxidable calibre 20, espejos tipo Securit fijados con sistema oculto.</w:t>
      </w:r>
    </w:p>
    <w:p>
      <w:r>
        <w:t>Procedimiento de instalación:</w:t>
      </w:r>
    </w:p>
    <w:p>
      <w:pPr>
        <w:pStyle w:val="ListBullet"/>
      </w:pPr>
      <w:r>
        <w:t>Verificación de puntos hidráulicos y sanitarios según plano de instalaciones.</w:t>
      </w:r>
    </w:p>
    <w:p>
      <w:pPr>
        <w:pStyle w:val="ListBullet"/>
      </w:pPr>
      <w:r>
        <w:t>Colocación de soportes y anclajes en muro (taquetes de expansión o anclas químicas).</w:t>
      </w:r>
    </w:p>
    <w:p>
      <w:pPr>
        <w:pStyle w:val="ListBullet"/>
      </w:pPr>
      <w:r>
        <w:t>Instalación de piezas sanitarias con conexiones de cobre soldado y cuerda.</w:t>
      </w:r>
    </w:p>
    <w:p>
      <w:pPr>
        <w:pStyle w:val="ListBullet"/>
      </w:pPr>
      <w:r>
        <w:t>Conexión de fluxómetros electrónicos con alimentación eléctrica 110V.</w:t>
      </w:r>
    </w:p>
    <w:p>
      <w:pPr>
        <w:pStyle w:val="ListBullet"/>
      </w:pPr>
      <w:r>
        <w:t>Prueba individual de cada pieza: flujo, estanquidad, sensores.</w:t>
      </w:r>
    </w:p>
    <w:p>
      <w:pPr>
        <w:pStyle w:val="ListBullet"/>
      </w:pPr>
      <w:r>
        <w:t>Sellado de juntas mueble-muro con silicón sanitario transparente.</w:t>
      </w:r>
    </w:p>
    <w:p>
      <w:pPr>
        <w:pStyle w:val="Heading2"/>
      </w:pPr>
      <w:r>
        <w:t>4.6 Partida 6 – Instalación Hidrosanitaria (76 conceptos)</w:t>
      </w:r>
    </w:p>
    <w:p>
      <w:r>
        <w:t>La instalación hidrosanitaria comprende los sistemas de agua fría, agua caliente, drenaje sanitario y drenaje pluvial para la Zona 1.</w:t>
      </w:r>
    </w:p>
    <w:p>
      <w:pPr>
        <w:pStyle w:val="Heading3"/>
      </w:pPr>
      <w:r>
        <w:t>4.6.1 Red de Agua Fría y Caliente</w:t>
      </w:r>
    </w:p>
    <w:p>
      <w:r>
        <w:t>Se instalará tubería de cobre tipo M marca Nacobre en diámetros de 13, 19, 25, 32, 38 y 51 mm, unida con soldadura de estaño-plata al 5%. La tubería se fijará con abrazaderas metálicas galvanizadas sobre estructura existente, respetando pendientes y separaciones entre soportes según diámetro. Se incluyen válvulas de compuerta y globo en cada ramal de servicio.</w:t>
      </w:r>
    </w:p>
    <w:p>
      <w:r>
        <w:t>Procedimiento:</w:t>
      </w:r>
    </w:p>
    <w:p>
      <w:pPr>
        <w:pStyle w:val="ListBullet"/>
      </w:pPr>
      <w:r>
        <w:t>Trazo de redes conforme a planos isométricos aprobados.</w:t>
      </w:r>
    </w:p>
    <w:p>
      <w:pPr>
        <w:pStyle w:val="ListBullet"/>
      </w:pPr>
      <w:r>
        <w:t>Habilitado y corte de tubería con cortador de disco.</w:t>
      </w:r>
    </w:p>
    <w:p>
      <w:pPr>
        <w:pStyle w:val="ListBullet"/>
      </w:pPr>
      <w:r>
        <w:t>Limpieza de extremos con lija y flux, soldadura con soplete de gas LP.</w:t>
      </w:r>
    </w:p>
    <w:p>
      <w:pPr>
        <w:pStyle w:val="ListBullet"/>
      </w:pPr>
      <w:r>
        <w:t>Instalación de válvulas, codos, tees y accesorios de cobre soldado.</w:t>
      </w:r>
    </w:p>
    <w:p>
      <w:pPr>
        <w:pStyle w:val="ListBullet"/>
      </w:pPr>
      <w:r>
        <w:t>Prueba hidrostática a 1.5 veces la presión de trabajo durante 2 horas sin pérdida.</w:t>
      </w:r>
    </w:p>
    <w:p>
      <w:pPr>
        <w:pStyle w:val="ListBullet"/>
      </w:pPr>
      <w:r>
        <w:t>Aislamiento térmico de tuberías de agua caliente con coquilla de espuma elastomérica.</w:t>
      </w:r>
    </w:p>
    <w:p>
      <w:pPr>
        <w:pStyle w:val="Heading3"/>
      </w:pPr>
      <w:r>
        <w:t>4.6.2 Red de Drenaje Sanitario y Pluvial</w:t>
      </w:r>
    </w:p>
    <w:p>
      <w:r>
        <w:t>Se utilizará tubería de PVC sanitario en diámetros de 50, 75, 100 y 150 mm, unida con cemento para PVC y sistema de campana-espiga. Se instalarán registros, coladeras, conectores y bajantes conforme al proyecto. Las pendientes mínimas serán de 2% para ramales horizontales.</w:t>
      </w:r>
    </w:p>
    <w:p>
      <w:pPr>
        <w:pStyle w:val="ListBullet"/>
      </w:pPr>
      <w:r>
        <w:t>Excavación y preparación de zanjas donde se requiera (en firme existente).</w:t>
      </w:r>
    </w:p>
    <w:p>
      <w:pPr>
        <w:pStyle w:val="ListBullet"/>
      </w:pPr>
      <w:r>
        <w:t>Tendido de tubería PVC con pendiente verificada con nivel de burbuja.</w:t>
      </w:r>
    </w:p>
    <w:p>
      <w:pPr>
        <w:pStyle w:val="ListBullet"/>
      </w:pPr>
      <w:r>
        <w:t>Prueba de hermeticidad con agua a tubo lleno durante 24 horas.</w:t>
      </w:r>
    </w:p>
    <w:p>
      <w:pPr>
        <w:pStyle w:val="ListBullet"/>
      </w:pPr>
      <w:r>
        <w:t>Relleno y compactación de zanjas con material seleccionado.</w:t>
      </w:r>
    </w:p>
    <w:p>
      <w:pPr>
        <w:pStyle w:val="Heading2"/>
      </w:pPr>
      <w:r>
        <w:t>4.7 Partida 7 – Instalación Eléctrica (85 conceptos)</w:t>
      </w:r>
    </w:p>
    <w:p>
      <w:r>
        <w:t>La instalación eléctrica de la Zona 1 incluye canalización, cableado de fuerza e iluminación, tableros de distribución, contactos, apagadores, luminarias y sistema de tierras.</w:t>
      </w:r>
    </w:p>
    <w:p>
      <w:pPr>
        <w:pStyle w:val="Heading3"/>
      </w:pPr>
      <w:r>
        <w:t>4.7.1 Canalización</w:t>
      </w:r>
    </w:p>
    <w:p>
      <w:r>
        <w:t>Se utilizará tubería conduit pared delgada galvanizada en diámetros de 16, 21, 27, 35, 41 y 53 mm, fijada con abrazaderas a estructura y losa. En tramos rectos se instalarán registros tipo condulet cada 15 m y en cada cambio de dirección. La canalización se ejecutará oculta en plafón y muros de tablaroca, con registros accesibles.</w:t>
      </w:r>
    </w:p>
    <w:p>
      <w:pPr>
        <w:pStyle w:val="Heading3"/>
      </w:pPr>
      <w:r>
        <w:t>4.7.2 Cableado</w:t>
      </w:r>
    </w:p>
    <w:p>
      <w:r>
        <w:t>Se utilizarán cables y alambres de cobre suave marca Condumex o equivalente, con aislamiento THW-LS para circuitos de fuerza e iluminación, calibres del 14 al 1/0 AWG según diseño. El tendido se realizará con guías de acero y lubricante dieléctrico. Los empalmes se ejecutarán con conectores tipo Scotchlok o terminales mecánicas, protegidos con cinta aislante y vulcanizante.</w:t>
      </w:r>
    </w:p>
    <w:p>
      <w:pPr>
        <w:pStyle w:val="Heading3"/>
      </w:pPr>
      <w:r>
        <w:t>4.7.3 Tableros y Protecciones</w:t>
      </w:r>
    </w:p>
    <w:p>
      <w:r>
        <w:t>Se instalarán tableros de distribución tipo centro de carga y tableros de alumbrado con interruptores termomagnéticos de las capacidades indicadas en proyecto. Cada tablero incluirá barra de neutros y barra de tierras independiente, con identificación de circuitos mediante directorio actualizado.</w:t>
      </w:r>
    </w:p>
    <w:p>
      <w:pPr>
        <w:pStyle w:val="Heading3"/>
      </w:pPr>
      <w:r>
        <w:t>4.7.4 Luminarias</w:t>
      </w:r>
    </w:p>
    <w:p>
      <w:r>
        <w:t>Se instalarán luminarias LED de alta eficiencia en los siguientes tipos: paneles empotrados en plafón reticular (61×61 cm), luminarias tipo spot empotradas en plafón de tablaroca, arbotantes en muros y luminarias decorativas según diseño de iluminación. Todas las luminarias incluirán driver integrado y se conectarán al sistema de apagadores y/o sensores de ocupación.</w:t>
      </w:r>
    </w:p>
    <w:p>
      <w:pPr>
        <w:pStyle w:val="Heading2"/>
      </w:pPr>
      <w:r>
        <w:t>4.8 Partida 8 – Instalaciones Especiales (80 conceptos)</w:t>
      </w:r>
    </w:p>
    <w:p>
      <w:r>
        <w:t>Las instalaciones especiales de la Zona 1 comprenden tres subsistemas integrados:</w:t>
      </w:r>
    </w:p>
    <w:p>
      <w:pPr>
        <w:pStyle w:val="Heading3"/>
      </w:pPr>
      <w:r>
        <w:t>4.8.1 Control de Acceso</w:t>
      </w:r>
    </w:p>
    <w:p>
      <w:r>
        <w:t>Se implementará un sistema de control de acceso con los siguientes componentes:</w:t>
      </w:r>
    </w:p>
    <w:p>
      <w:pPr>
        <w:pStyle w:val="ListBullet"/>
      </w:pPr>
      <w:r>
        <w:t>Lectores de tarjetas Rosslare modelo AY-H6255BT con tecnología Bluetooth y RFID.</w:t>
      </w:r>
    </w:p>
    <w:p>
      <w:pPr>
        <w:pStyle w:val="ListBullet"/>
      </w:pPr>
      <w:r>
        <w:t>Controladores 3xLogic S-EIDC32 para gestión centralizada de accesos.</w:t>
      </w:r>
    </w:p>
    <w:p>
      <w:pPr>
        <w:pStyle w:val="ListBullet"/>
      </w:pPr>
      <w:r>
        <w:t>Electroimanes AccessPro modelo MAG350S para liberación de puertas.</w:t>
      </w:r>
    </w:p>
    <w:p>
      <w:pPr>
        <w:pStyle w:val="ListBullet"/>
      </w:pPr>
      <w:r>
        <w:t>Botones de liberación AccessPro modelo PRO800B para salida de emergencia.</w:t>
      </w:r>
    </w:p>
    <w:p>
      <w:pPr>
        <w:pStyle w:val="ListBullet"/>
      </w:pPr>
      <w:r>
        <w:t>Fuentes de alimentación, baterías de respaldo y cableado de control.</w:t>
      </w:r>
    </w:p>
    <w:p>
      <w:r>
        <w:t>El sistema se integrará al software de gestión centralizado de la UAM. La programación y parametrización se realizará conforme a las políticas de seguridad de la universidad.</w:t>
      </w:r>
    </w:p>
    <w:p>
      <w:pPr>
        <w:pStyle w:val="Heading3"/>
      </w:pPr>
      <w:r>
        <w:t>4.8.2 Circuito Cerrado de Televisión (CCTV)</w:t>
      </w:r>
    </w:p>
    <w:p>
      <w:r>
        <w:t>Se instalará un sistema de videovigilancia IP con cámaras marca Hikvision, incluyendo cámaras tipo bala y domo para interiores y exteriores. El cableado será mediante cable UTP Cat6A desde cada cámara hasta el switch PoE correspondiente. Se configurará el sistema de grabación NVR con almacenamiento según especificaciones del proyecto.</w:t>
      </w:r>
    </w:p>
    <w:p>
      <w:pPr>
        <w:pStyle w:val="Heading3"/>
      </w:pPr>
      <w:r>
        <w:t>4.8.3 Cableado de Instalaciones Especiales</w:t>
      </w:r>
    </w:p>
    <w:p>
      <w:r>
        <w:t>Todo el cableado de las instalaciones especiales (control de acceso, CCTV, detección) se ejecutará en canalización independiente de la instalación eléctrica de fuerza, utilizando tubería conduit galvanizada y/o charola tipo escalerilla, con separación mínima de 30 cm de cables de potencia para evitar interferencias.</w:t>
      </w:r>
    </w:p>
    <w:p>
      <w:pPr>
        <w:pStyle w:val="Heading2"/>
      </w:pPr>
      <w:r>
        <w:t>4.9 Partida 9 – Aire Acondicionado (19 conceptos)</w:t>
      </w:r>
    </w:p>
    <w:p>
      <w:r>
        <w:t>El sistema HVAC de la Zona 1 consiste en unidades tipo split (dividido) marca Carrier con refrigerante R-410A.</w:t>
      </w:r>
    </w:p>
    <w:p>
      <w:pPr>
        <w:pStyle w:val="Heading3"/>
      </w:pPr>
      <w:r>
        <w:t>4.9.1 Equipos</w:t>
      </w:r>
    </w:p>
    <w:p>
      <w:r>
        <w:t>Se instalarán unidades evaporadoras ductables Carrier modelo FS3QX424UN00 con sus correspondientes unidades condensadoras modelo 38HDR024A003. Las evaporadoras se montarán en falso plafón con soportería de taquetes de expansión 3/8", varilla roscada galvanizada y perfil Unistrut. Las condensadoras se instalarán en azotea o ubicación indicada en proyecto sobre base de concreto con amortiguadores antivibratorios.</w:t>
      </w:r>
    </w:p>
    <w:p>
      <w:pPr>
        <w:pStyle w:val="Heading3"/>
      </w:pPr>
      <w:r>
        <w:t>4.9.2 Ductos de Distribución</w:t>
      </w:r>
    </w:p>
    <w:p>
      <w:r>
        <w:t>Los ductos de inyección y retorno se fabricarán con lámina galvanizada marca Ternium: calibre 24 para ductos principales y calibre 26 para ramales. Se sellarán todas las juntas con poliuretano de primera calidad y tornillería de fijación. Los ductos se aislarán térmicamente con Duct Wrap RF-3100 de 1" de espesor (R-3.8). Se utilizarán cuellos flexibles de lona ahulada No. 10 para interconexión equipo-ducto y ducto flexible con alma de acero y aislamiento de fibra de vidrio de 18" para ramales.</w:t>
      </w:r>
    </w:p>
    <w:p>
      <w:pPr>
        <w:pStyle w:val="Heading3"/>
      </w:pPr>
      <w:r>
        <w:t>4.9.3 Difusores y Rejillas</w:t>
      </w:r>
    </w:p>
    <w:p>
      <w:r>
        <w:t>Se instalarán difusores lineales Innes modelo DAC-V de 2 ranuras × 1" × 1.32 m para inyección y retorno. La distribución y balanceo de aire se verificará con anemómetro digital, ajustando los deflectores de cada difusor para alcanzar las condiciones de diseño.</w:t>
      </w:r>
    </w:p>
    <w:p>
      <w:pPr>
        <w:pStyle w:val="Heading3"/>
      </w:pPr>
      <w:r>
        <w:t>4.9.4 Tubería de Refrigeración</w:t>
      </w:r>
    </w:p>
    <w:p>
      <w:r>
        <w:t>Se instalará tubería de cobre tipo L para líneas de líquido y succión, con aislamiento térmico de espuma elastomérica. Previo a la carga de refrigerante R-410A se realizarán pruebas de vacío (500 micrones) y presión con nitrógeno seco a 450 PSI durante 24 horas.</w:t>
      </w:r>
    </w:p>
    <w:p>
      <w:pPr>
        <w:pStyle w:val="Heading2"/>
      </w:pPr>
      <w:r>
        <w:t>4.10 Partida 10 – Detección de Humos (8 conceptos)</w:t>
      </w:r>
    </w:p>
    <w:p>
      <w:r>
        <w:t>Se instalará un sistema de detección de humos marca Bosch con los siguientes componentes:</w:t>
      </w:r>
    </w:p>
    <w:p>
      <w:pPr>
        <w:pStyle w:val="ListBullet"/>
      </w:pPr>
      <w:r>
        <w:t>Detectores fotoeléctricos de humo Bosch FAP-425-DO-R (o similar aprobado).</w:t>
      </w:r>
    </w:p>
    <w:p>
      <w:pPr>
        <w:pStyle w:val="ListBullet"/>
      </w:pPr>
      <w:r>
        <w:t>Estaciones de jalón (estaciones manuales) para activación manual de alarma.</w:t>
      </w:r>
    </w:p>
    <w:p>
      <w:pPr>
        <w:pStyle w:val="ListBullet"/>
      </w:pPr>
      <w:r>
        <w:t>Módulo monitor y módulo de control para integración con panel central de incendio.</w:t>
      </w:r>
    </w:p>
    <w:p>
      <w:pPr>
        <w:pStyle w:val="ListBullet"/>
      </w:pPr>
      <w:r>
        <w:t>Indicador remoto LED para señalización visual de alarma en zonas comunes.</w:t>
      </w:r>
    </w:p>
    <w:p>
      <w:pPr>
        <w:pStyle w:val="ListBullet"/>
      </w:pPr>
      <w:r>
        <w:t>Canalización con conduit galvanizado de 27 mm y cableado Belden 5220UL y 5320UL (2×16).</w:t>
      </w:r>
    </w:p>
    <w:p>
      <w:r>
        <w:t>El sistema se conectará al panel central de detección y alarma de la UAM. Todos los detectores serán direccionables y se programarán con la nomenclatura y zonificación requerida por la universidad. Se realizarán pruebas individuales de cada detector con generador de humo certificado.</w:t>
      </w:r>
    </w:p>
    <w:p>
      <w:r>
        <w:br w:type="page"/>
      </w:r>
    </w:p>
    <w:p>
      <w:pPr>
        <w:pStyle w:val="Heading1"/>
      </w:pPr>
      <w:r>
        <w:t>5. ZONA 2 – MEDIATECA Y CUBÍCULOS (PARTIDAS 11 A 21)</w:t>
      </w:r>
    </w:p>
    <w:p>
      <w:r>
        <w:t>La Zona 2 comprende la mediateca, cubículos de profesores y áreas de servicio, con una superficie aproximada de 930 m². Los trabajos incluyen las mismas especialidades que la Zona 1, con la adición de partidas de herrería/cancelería y voz y datos, así como un sistema VRF de aire acondicionado de mayor complejidad.</w:t>
      </w:r>
    </w:p>
    <w:p>
      <w:pPr>
        <w:pStyle w:val="Heading2"/>
      </w:pPr>
      <w:r>
        <w:t>5.1 Partida 11 – Trabajos Preliminares (5 conceptos)</w:t>
      </w:r>
    </w:p>
    <w:p>
      <w:r>
        <w:t>Los trabajos preliminares de la Zona 2 incluyen, además del trazo y nivelación, actividades específicas de preparación del área:</w:t>
      </w:r>
    </w:p>
    <w:p>
      <w:pPr>
        <w:pStyle w:val="ListBullet"/>
      </w:pPr>
      <w:r>
        <w:t>Reubicación de malla ciclónica de 3.10 m de altura con recuperación, ubicada entre ejes CH-35, 36, incluyendo desmontaje, limpieza y reinstalación en nueva ubicación.</w:t>
      </w:r>
    </w:p>
    <w:p>
      <w:pPr>
        <w:pStyle w:val="ListBullet"/>
      </w:pPr>
      <w:r>
        <w:t>Acarreo e inventario de mobiliario e insumos existentes en el nivel 1, entre ejes E, CH-35, 36, con destino a almacén temporal autorizado por la UAM.</w:t>
      </w:r>
    </w:p>
    <w:p>
      <w:pPr>
        <w:pStyle w:val="ListBullet"/>
      </w:pPr>
      <w:r>
        <w:t>Apertura de registros en plafón modular y/o liso para inspección de instalaciones existentes.</w:t>
      </w:r>
    </w:p>
    <w:p>
      <w:pPr>
        <w:pStyle w:val="ListBullet"/>
      </w:pPr>
      <w:r>
        <w:t>Trazo y nivelación manual retomando bancos de nivel de la supervisión.</w:t>
      </w:r>
    </w:p>
    <w:p>
      <w:pPr>
        <w:pStyle w:val="ListBullet"/>
      </w:pPr>
      <w:r>
        <w:t>Colocación de tapiales en accesos con polines y tablaroca para delimitación de zonas de trabajo.</w:t>
      </w:r>
    </w:p>
    <w:p>
      <w:pPr>
        <w:pStyle w:val="Heading2"/>
      </w:pPr>
      <w:r>
        <w:t>5.2 Partida 12 – Albañilerías (20 conceptos)</w:t>
      </w:r>
    </w:p>
    <w:p>
      <w:r>
        <w:t>Los trabajos de albañilería en la Zona 2 son análogos a los de la Zona 1, con las siguientes particularidades:</w:t>
      </w:r>
    </w:p>
    <w:p>
      <w:pPr>
        <w:pStyle w:val="ListBullet"/>
      </w:pPr>
      <w:r>
        <w:t>Mayor cantidad de muros de tablaroca y durock para conformar cubículos de profesores, incluyendo lambrines de 7.6 cm y muros dobles para aislamiento acústico entre espacios.</w:t>
      </w:r>
    </w:p>
    <w:p>
      <w:pPr>
        <w:pStyle w:val="ListBullet"/>
      </w:pPr>
      <w:r>
        <w:t>Platabandas diagonales en plafón de panel de yeso para efectos arquitectónicos, fabricadas con estructura de canal listón y panel USG cortado a medida.</w:t>
      </w:r>
    </w:p>
    <w:p>
      <w:pPr>
        <w:pStyle w:val="ListBullet"/>
      </w:pPr>
      <w:r>
        <w:t>Cajillos metálicos para alojamiento de cortinas enrollables y elementos de diseño interior.</w:t>
      </w:r>
    </w:p>
    <w:p>
      <w:pPr>
        <w:pStyle w:val="ListBullet"/>
      </w:pPr>
      <w:r>
        <w:t>Registros en plafón tipo registro con marco y tapa desmontable, para acceso a instalaciones ocultas.</w:t>
      </w:r>
    </w:p>
    <w:p>
      <w:r>
        <w:t>Los procedimientos constructivos son los mismos descritos en la Partida 2, adaptados a las dimensiones y configuraciones específicas de cada espacio.</w:t>
      </w:r>
    </w:p>
    <w:p>
      <w:pPr>
        <w:pStyle w:val="Heading2"/>
      </w:pPr>
      <w:r>
        <w:t>5.3 Partida 13 – Acabados (18 conceptos)</w:t>
      </w:r>
    </w:p>
    <w:p>
      <w:r>
        <w:t>Los acabados de la Zona 2 mantienen la misma paleta de materiales que la Zona 1, con adiciones específicas:</w:t>
      </w:r>
    </w:p>
    <w:p>
      <w:pPr>
        <w:pStyle w:val="ListBullet"/>
      </w:pPr>
      <w:r>
        <w:t>Loseta cerámica Daltile Proteck Ivory ZFX1 60×60 cm en circulaciones y áreas comunes.</w:t>
      </w:r>
    </w:p>
    <w:p>
      <w:pPr>
        <w:pStyle w:val="ListBullet"/>
      </w:pPr>
      <w:r>
        <w:t>Acabado tipo óxido Kemico en tonos complementarios para mediateca.</w:t>
      </w:r>
    </w:p>
    <w:p>
      <w:pPr>
        <w:pStyle w:val="ListBullet"/>
      </w:pPr>
      <w:r>
        <w:t>Pintura vinílica Comex Vinimex y pintura esmalte según zonificación.</w:t>
      </w:r>
    </w:p>
    <w:p>
      <w:pPr>
        <w:pStyle w:val="ListBullet"/>
      </w:pPr>
      <w:r>
        <w:t>Acabado de concreto aparente con mortero Tilt Finish en muros de diseño.</w:t>
      </w:r>
    </w:p>
    <w:p>
      <w:pPr>
        <w:pStyle w:val="ListBullet"/>
      </w:pPr>
      <w:r>
        <w:t>Elementos adicionales de acabado en cubículos: recubrimientos acústicos donde aplique.</w:t>
      </w:r>
    </w:p>
    <w:p>
      <w:pPr>
        <w:pStyle w:val="Heading2"/>
      </w:pPr>
      <w:r>
        <w:t>5.4 Partida 14 – Núcleos Sanitarios (15 conceptos)</w:t>
      </w:r>
    </w:p>
    <w:p>
      <w:r>
        <w:t>Los núcleos sanitarios de la Zona 2 emplean los mismos equipos y accesorios Helvex descritos en la Partida 5, con diferencias en la cantidad de piezas conforme al cálculo de demanda del proyecto. Los procedimientos de instalación y pruebas son idénticos.</w:t>
      </w:r>
    </w:p>
    <w:p>
      <w:pPr>
        <w:pStyle w:val="Heading2"/>
      </w:pPr>
      <w:r>
        <w:t>5.5 Partida 15 – Herrerías, Carpinterías y Cancelerías (25 conceptos)</w:t>
      </w:r>
    </w:p>
    <w:p>
      <w:r>
        <w:t>Esta partida es exclusiva de la Zona 2 y comprende los siguientes sistemas:</w:t>
      </w:r>
    </w:p>
    <w:p>
      <w:pPr>
        <w:pStyle w:val="Heading3"/>
      </w:pPr>
      <w:r>
        <w:t>5.5.1 Herrería</w:t>
      </w:r>
    </w:p>
    <w:p>
      <w:pPr>
        <w:pStyle w:val="ListBullet"/>
      </w:pPr>
      <w:r>
        <w:t>Rejilla Irving de 1/8"×1" en ductos para instalaciones, fabricada en taller y fijada con tornillería autoroscante y sellador.</w:t>
      </w:r>
    </w:p>
    <w:p>
      <w:pPr>
        <w:pStyle w:val="ListBullet"/>
      </w:pPr>
      <w:r>
        <w:t>Estructura metálica para lavabos con perfiles PTR 2×2" cal. 16, acabado con pintura epóxica anticorrosiva y esmalte.</w:t>
      </w:r>
    </w:p>
    <w:p>
      <w:pPr>
        <w:pStyle w:val="ListBullet"/>
      </w:pPr>
      <w:r>
        <w:t>Barandal de escaleras BA-01 con pasamanos de perfil tubular 3"Ø cal. 16, intermedios de tubular 1½"Ø y balaustres de solera de 1"×3/16", acabado con pintura Novopermo SR Axalta color negro.</w:t>
      </w:r>
    </w:p>
    <w:p>
      <w:pPr>
        <w:pStyle w:val="ListBullet"/>
      </w:pPr>
      <w:r>
        <w:t>Refuerzos estructurales para muros: postes, diagonales, travesaños y placas de conexión como refuerzo superior de muros y cerramientos, fabricados con perfiles de acero A-36.</w:t>
      </w:r>
    </w:p>
    <w:p>
      <w:pPr>
        <w:pStyle w:val="Heading3"/>
      </w:pPr>
      <w:r>
        <w:t>5.5.2 Carpintería y Cancelería</w:t>
      </w:r>
    </w:p>
    <w:p>
      <w:pPr>
        <w:pStyle w:val="ListBullet"/>
      </w:pPr>
      <w:r>
        <w:t>Puertas, mamparas y divisiones según diseño arquitectónico, con marcos de aluminio anodizado y paneles según especificación de cada espacio.</w:t>
      </w:r>
    </w:p>
    <w:p>
      <w:pPr>
        <w:pStyle w:val="ListBullet"/>
      </w:pPr>
      <w:r>
        <w:t>Cancelería de aluminio con vidrio templado para divisiones de cubículos y áreas de atención, conforme a despiece de proyecto.</w:t>
      </w:r>
    </w:p>
    <w:p>
      <w:pPr>
        <w:pStyle w:val="Heading2"/>
      </w:pPr>
      <w:r>
        <w:t>5.6 Partida 16 – Instalación Hidrosanitaria (97 conceptos)</w:t>
      </w:r>
    </w:p>
    <w:p>
      <w:r>
        <w:t>La instalación hidrosanitaria de la Zona 2 es la más extensa del proyecto con 97 conceptos. Incluye los mismos sistemas de agua fría, agua caliente y drenaje descritos en la Partida 6, con mayor número de ramales para servir a la mediateca, cubículos con servicio de tarjas/fregaderos y núcleos sanitarios adicionales.</w:t>
      </w:r>
    </w:p>
    <w:p>
      <w:r>
        <w:t>Se incluyen además: válvulas de seccionamiento en cada nivel de servicio, sistema de bombeo donde se requiera, calentador de agua para servicio de cocina y sanitarios, y conexiones a la red general de la UAM en los puntos indicados por la supervisión.</w:t>
      </w:r>
    </w:p>
    <w:p>
      <w:r>
        <w:t>Los procedimientos constructivos y pruebas son los mismos descritos en la sección 4.6.</w:t>
      </w:r>
    </w:p>
    <w:p>
      <w:pPr>
        <w:pStyle w:val="Heading2"/>
      </w:pPr>
      <w:r>
        <w:t>5.7 Partida 17 – Instalación Eléctrica (100 conceptos)</w:t>
      </w:r>
    </w:p>
    <w:p>
      <w:r>
        <w:t>La instalación eléctrica de la Zona 2 es la partida con mayor número de conceptos (100). Comprende los mismos subsistemas de la Partida 7 (canalización, cableado, tableros, luminarias) con mayor complejidad debido a la diversidad de espacios (mediateca, cubículos individuales, áreas de servicio, pasillos).</w:t>
      </w:r>
    </w:p>
    <w:p>
      <w:r>
        <w:t>Particularidades de esta zona:</w:t>
      </w:r>
    </w:p>
    <w:p>
      <w:pPr>
        <w:pStyle w:val="ListBullet"/>
      </w:pPr>
      <w:r>
        <w:t>Mayor densidad de contactos eléctricos y de datos en cubículos de profesores.</w:t>
      </w:r>
    </w:p>
    <w:p>
      <w:pPr>
        <w:pStyle w:val="ListBullet"/>
      </w:pPr>
      <w:r>
        <w:t>Circuitos dedicados para equipos de cómputo de la mediateca con UPS.</w:t>
      </w:r>
    </w:p>
    <w:p>
      <w:pPr>
        <w:pStyle w:val="ListBullet"/>
      </w:pPr>
      <w:r>
        <w:t>Iluminación especializada en área de acervo y mesas de consulta.</w:t>
      </w:r>
    </w:p>
    <w:p>
      <w:pPr>
        <w:pStyle w:val="ListBullet"/>
      </w:pPr>
      <w:r>
        <w:t>Sistema de emergencia con luminarias autónomas de respaldo tipo LED.</w:t>
      </w:r>
    </w:p>
    <w:p>
      <w:pPr>
        <w:pStyle w:val="ListBullet"/>
      </w:pPr>
      <w:r>
        <w:t>Tableros con medición individual por áreas funcionales.</w:t>
      </w:r>
    </w:p>
    <w:p>
      <w:pPr>
        <w:pStyle w:val="Heading2"/>
      </w:pPr>
      <w:r>
        <w:t>5.8 Partida 18 – Instalaciones Especiales (27 conceptos)</w:t>
      </w:r>
    </w:p>
    <w:p>
      <w:r>
        <w:t>Las instalaciones especiales de la Zona 2 comprenden los mismos subsistemas de control de acceso (Rosslare/AccessPro/3xLogic) y CCTV (Hikvision) descritos en la Partida 8, adaptados a los puntos de control específicos de la mediateca y cubículos.</w:t>
      </w:r>
    </w:p>
    <w:p>
      <w:r>
        <w:t>Se incluyen además puntos adicionales de electroimanes en puertas de la mediateca y lectores duales (tarjeta + PIN) en áreas de acceso restringido como cuartos de equipos de telecomunicaciones y aires acondicionados.</w:t>
      </w:r>
    </w:p>
    <w:p>
      <w:pPr>
        <w:pStyle w:val="Heading2"/>
      </w:pPr>
      <w:r>
        <w:t>5.9 Partida 19 – Voz y Datos (65 conceptos)</w:t>
      </w:r>
    </w:p>
    <w:p>
      <w:r>
        <w:t>La instalación de voz y datos es exclusiva de la Zona 2 y constituye una de las partidas de mayor especialización técnica. Comprende:</w:t>
      </w:r>
    </w:p>
    <w:p>
      <w:pPr>
        <w:pStyle w:val="Heading3"/>
      </w:pPr>
      <w:r>
        <w:t>5.9.1 Equipos Activos</w:t>
      </w:r>
    </w:p>
    <w:p>
      <w:pPr>
        <w:pStyle w:val="ListBullet"/>
      </w:pPr>
      <w:r>
        <w:t>Switch Cisco Catalyst 9300X de 48 puertos mGig UPoE+ (10G/5G/2.5G/1G/100M), con licencia DNA Advantage a 3 años. Se instalará en rack de telecomunicaciones con UPS dedicado y ventilación adecuada.</w:t>
      </w:r>
    </w:p>
    <w:p>
      <w:pPr>
        <w:pStyle w:val="ListBullet"/>
      </w:pPr>
      <w:r>
        <w:t>Access points inalámbricos Ruckus WiFi7, montados en plafón con alimentación PoE desde el switch, para cobertura completa de mediateca y áreas comunes.</w:t>
      </w:r>
    </w:p>
    <w:p>
      <w:pPr>
        <w:pStyle w:val="Heading3"/>
      </w:pPr>
      <w:r>
        <w:t>5.9.2 Cableado Estructurado</w:t>
      </w:r>
    </w:p>
    <w:p>
      <w:r>
        <w:t>Se instalará un sistema de cableado estructurado Panduit Categoría 6A que comprende:</w:t>
      </w:r>
    </w:p>
    <w:p>
      <w:pPr>
        <w:pStyle w:val="ListBullet"/>
      </w:pPr>
      <w:r>
        <w:t>Cable UTP Cat6A Panduit en tiradas continuas desde rack hasta cada salida de usuario.</w:t>
      </w:r>
    </w:p>
    <w:p>
      <w:pPr>
        <w:pStyle w:val="ListBullet"/>
      </w:pPr>
      <w:r>
        <w:t>Patch panels de 48 puertos Cat6A en rack principal.</w:t>
      </w:r>
    </w:p>
    <w:p>
      <w:pPr>
        <w:pStyle w:val="ListBullet"/>
      </w:pPr>
      <w:r>
        <w:t>Faceplates con jacks Cat6A en cada punto de usuario (voz, datos, CCTV).</w:t>
      </w:r>
    </w:p>
    <w:p>
      <w:pPr>
        <w:pStyle w:val="ListBullet"/>
      </w:pPr>
      <w:r>
        <w:t>Patch cords Cat6A de fábrica en ambos extremos.</w:t>
      </w:r>
    </w:p>
    <w:p>
      <w:pPr>
        <w:pStyle w:val="ListBullet"/>
      </w:pPr>
      <w:r>
        <w:t>Organizadores de cable horizontales y verticales en rack.</w:t>
      </w:r>
    </w:p>
    <w:p>
      <w:pPr>
        <w:pStyle w:val="ListBullet"/>
      </w:pPr>
      <w:r>
        <w:t>Canalización dedicada en charola tipo escalerilla para backbone horizontal y tubería conduit para bajadas verticales a estaciones de trabajo.</w:t>
      </w:r>
    </w:p>
    <w:p>
      <w:pPr>
        <w:pStyle w:val="Heading3"/>
      </w:pPr>
      <w:r>
        <w:t>5.9.3 Certificación</w:t>
      </w:r>
    </w:p>
    <w:p>
      <w:r>
        <w:t>Cada enlace de cableado estructurado será certificado con equipo Fluke DSX-8000 o equivalente, generando reportes individuales que cumplan con los parámetros de la norma TIA-568.2-D para Categoría 6A (hasta 500 MHz). Se entregarán los reportes de certificación impresos y en medio digital.</w:t>
      </w:r>
    </w:p>
    <w:p>
      <w:pPr>
        <w:pStyle w:val="Heading2"/>
      </w:pPr>
      <w:r>
        <w:t>5.10 Partida 20 – Instalación de Aire Acondicionado (55 conceptos)</w:t>
      </w:r>
    </w:p>
    <w:p>
      <w:r>
        <w:t>El sistema HVAC de la Zona 2 es considerablemente más complejo que el de la Zona 1, empleando tecnología VRF (Flujo de Refrigerante Variable) además de unidades split.</w:t>
      </w:r>
    </w:p>
    <w:p>
      <w:pPr>
        <w:pStyle w:val="Heading3"/>
      </w:pPr>
      <w:r>
        <w:t>5.10.1 Equipos VRF</w:t>
      </w:r>
    </w:p>
    <w:p>
      <w:r>
        <w:t>Se instalarán unidades de condensación VRF en azotea, conectadas mediante tubería de cobre tipo L a múltiples evaporadoras interiores ductables y de cassette. El sistema VRF permite control individual de temperatura por zona, con mayor eficiencia energética en operación parcial.</w:t>
      </w:r>
    </w:p>
    <w:p>
      <w:pPr>
        <w:pStyle w:val="Heading3"/>
      </w:pPr>
      <w:r>
        <w:t>5.10.2 Etiquetado y Pruebas</w:t>
      </w:r>
    </w:p>
    <w:p>
      <w:r>
        <w:t>Todos los equipos HVAC serán etiquetados según nomenclatura de proyecto. Se realizarán pruebas de arranque, puesta en marcha, operativas y de desempeño que incluyen: medición de temperaturas de inyección y retorno, verificación de presiones de operación, medición de amperajes, verificación de flujo de aire con anemómetro y balanceo de sistema.</w:t>
      </w:r>
    </w:p>
    <w:p>
      <w:pPr>
        <w:pStyle w:val="Heading3"/>
      </w:pPr>
      <w:r>
        <w:t>5.10.3 Ductos, Difusores y Tubería</w:t>
      </w:r>
    </w:p>
    <w:p>
      <w:r>
        <w:t>Se utilizan los mismos sistemas y materiales descritos en la Partida 9 (ductos de lámina galvanizada Ternium cal. 24 y 26, aislamiento Duct Wrap, difusores Innes, tubería de cobre tipo L), con mayor extensión de redes. Se incluyen además difusores de inyección perforados Innes modelo PCI 24"×24" para áreas de mediateca.</w:t>
      </w:r>
    </w:p>
    <w:p>
      <w:pPr>
        <w:pStyle w:val="Heading2"/>
      </w:pPr>
      <w:r>
        <w:t>5.11 Partida 21 – Detección de Humos (17 conceptos)</w:t>
      </w:r>
    </w:p>
    <w:p>
      <w:r>
        <w:t>El sistema de detección de humos de la Zona 2 es análogo al descrito en la Partida 10, con mayor número de detectores (17 conceptos) para cubrir la mediateca, cubículos, pasillos y áreas de servicio. Se instalarán detectores Bosch FAP-425-DO-R direccionables, estaciones de jalón, módulos monitores y de control, e indicadores remotos LED.</w:t>
      </w:r>
    </w:p>
    <w:p>
      <w:r>
        <w:t>Adicionalmente se instalarán bobinas de cable Belden 5220UL y 5320UL en longitudes mayores para cubrir la extensión de la zona. La canalización será con conduit galvanizado de 27 mm, independiente de otras instalaciones.</w:t>
      </w:r>
    </w:p>
    <w:p>
      <w:r>
        <w:br w:type="page"/>
      </w:r>
    </w:p>
    <w:p>
      <w:pPr>
        <w:pStyle w:val="Heading1"/>
      </w:pPr>
      <w:r>
        <w:t>6. PRUEBAS Y PUESTA EN MARCHA</w:t>
      </w:r>
    </w:p>
    <w:p>
      <w:r>
        <w:t>Al concluir la instalación de cada sistema, se ejecutará un programa integral de pruebas que incluye: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18"/>
              </w:rPr>
              <w:t>Sistema</w:t>
            </w:r>
          </w:p>
        </w:tc>
        <w:tc>
          <w:tcPr>
            <w:tcW w:type="dxa" w:w="2880"/>
            <w:shd w:fill="003366"/>
          </w:tcPr>
          <w:p>
            <w:r>
              <w:rPr>
                <w:b/>
                <w:color w:val="FFFFFF"/>
                <w:sz w:val="18"/>
              </w:rPr>
              <w:t>Tipo de Prueba</w:t>
            </w:r>
          </w:p>
        </w:tc>
        <w:tc>
          <w:tcPr>
            <w:tcW w:type="dxa" w:w="2880"/>
            <w:shd w:fill="003366"/>
          </w:tcPr>
          <w:p>
            <w:r>
              <w:rPr>
                <w:b/>
                <w:color w:val="FFFFFF"/>
                <w:sz w:val="18"/>
              </w:rPr>
              <w:t>Norma / Criterio</w:t>
            </w:r>
          </w:p>
        </w:tc>
      </w:tr>
      <w:tr>
        <w:tc>
          <w:tcPr>
            <w:tcW w:type="dxa" w:w="2880"/>
          </w:tcPr>
          <w:p>
            <w:r>
              <w:rPr>
                <w:sz w:val="18"/>
              </w:rPr>
              <w:t>Instalación hidráulica</w:t>
            </w:r>
          </w:p>
        </w:tc>
        <w:tc>
          <w:tcPr>
            <w:tcW w:type="dxa" w:w="2880"/>
          </w:tcPr>
          <w:p>
            <w:r>
              <w:rPr>
                <w:sz w:val="18"/>
              </w:rPr>
              <w:t>Prueba hidrostática a 1.5× presión de trabajo, 2 hrs</w:t>
            </w:r>
          </w:p>
        </w:tc>
        <w:tc>
          <w:tcPr>
            <w:tcW w:type="dxa" w:w="2880"/>
          </w:tcPr>
          <w:p>
            <w:r>
              <w:rPr>
                <w:sz w:val="18"/>
              </w:rPr>
              <w:t>NOM-001-CONAGUA</w:t>
            </w:r>
          </w:p>
        </w:tc>
      </w:tr>
      <w:tr>
        <w:tc>
          <w:tcPr>
            <w:tcW w:type="dxa" w:w="2880"/>
          </w:tcPr>
          <w:p>
            <w:r>
              <w:rPr>
                <w:sz w:val="18"/>
              </w:rPr>
              <w:t>Instalación sanitaria</w:t>
            </w:r>
          </w:p>
        </w:tc>
        <w:tc>
          <w:tcPr>
            <w:tcW w:type="dxa" w:w="2880"/>
          </w:tcPr>
          <w:p>
            <w:r>
              <w:rPr>
                <w:sz w:val="18"/>
              </w:rPr>
              <w:t>Prueba de hermeticidad con agua a tubo lleno, 24 hrs</w:t>
            </w:r>
          </w:p>
        </w:tc>
        <w:tc>
          <w:tcPr>
            <w:tcW w:type="dxa" w:w="2880"/>
          </w:tcPr>
          <w:p>
            <w:r>
              <w:rPr>
                <w:sz w:val="18"/>
              </w:rPr>
              <w:t>NOM-002-CONAGUA</w:t>
            </w:r>
          </w:p>
        </w:tc>
      </w:tr>
      <w:tr>
        <w:tc>
          <w:tcPr>
            <w:tcW w:type="dxa" w:w="2880"/>
          </w:tcPr>
          <w:p>
            <w:r>
              <w:rPr>
                <w:sz w:val="18"/>
              </w:rPr>
              <w:t>Instalación eléctrica</w:t>
            </w:r>
          </w:p>
        </w:tc>
        <w:tc>
          <w:tcPr>
            <w:tcW w:type="dxa" w:w="2880"/>
          </w:tcPr>
          <w:p>
            <w:r>
              <w:rPr>
                <w:sz w:val="18"/>
              </w:rPr>
              <w:t>Prueba de continuidad, aislamiento (Megger) y tierras</w:t>
            </w:r>
          </w:p>
        </w:tc>
        <w:tc>
          <w:tcPr>
            <w:tcW w:type="dxa" w:w="2880"/>
          </w:tcPr>
          <w:p>
            <w:r>
              <w:rPr>
                <w:sz w:val="18"/>
              </w:rPr>
              <w:t>NOM-001-SEDE</w:t>
            </w:r>
          </w:p>
        </w:tc>
      </w:tr>
      <w:tr>
        <w:tc>
          <w:tcPr>
            <w:tcW w:type="dxa" w:w="2880"/>
          </w:tcPr>
          <w:p>
            <w:r>
              <w:rPr>
                <w:sz w:val="18"/>
              </w:rPr>
              <w:t>Cableado estructurado</w:t>
            </w:r>
          </w:p>
        </w:tc>
        <w:tc>
          <w:tcPr>
            <w:tcW w:type="dxa" w:w="2880"/>
          </w:tcPr>
          <w:p>
            <w:r>
              <w:rPr>
                <w:sz w:val="18"/>
              </w:rPr>
              <w:t>Certificación Cat6A con Fluke DSX-8000 (500 MHz)</w:t>
            </w:r>
          </w:p>
        </w:tc>
        <w:tc>
          <w:tcPr>
            <w:tcW w:type="dxa" w:w="2880"/>
          </w:tcPr>
          <w:p>
            <w:r>
              <w:rPr>
                <w:sz w:val="18"/>
              </w:rPr>
              <w:t>TIA-568.2-D</w:t>
            </w:r>
          </w:p>
        </w:tc>
      </w:tr>
      <w:tr>
        <w:tc>
          <w:tcPr>
            <w:tcW w:type="dxa" w:w="2880"/>
          </w:tcPr>
          <w:p>
            <w:r>
              <w:rPr>
                <w:sz w:val="18"/>
              </w:rPr>
              <w:t>Aire acondicionado</w:t>
            </w:r>
          </w:p>
        </w:tc>
        <w:tc>
          <w:tcPr>
            <w:tcW w:type="dxa" w:w="2880"/>
          </w:tcPr>
          <w:p>
            <w:r>
              <w:rPr>
                <w:sz w:val="18"/>
              </w:rPr>
              <w:t>Vacío (500 µm), presión N₂ (450 PSI/24h), balanceo</w:t>
            </w:r>
          </w:p>
        </w:tc>
        <w:tc>
          <w:tcPr>
            <w:tcW w:type="dxa" w:w="2880"/>
          </w:tcPr>
          <w:p>
            <w:r>
              <w:rPr>
                <w:sz w:val="18"/>
              </w:rPr>
              <w:t>ASHRAE / NOM-023-ENER</w:t>
            </w:r>
          </w:p>
        </w:tc>
      </w:tr>
      <w:tr>
        <w:tc>
          <w:tcPr>
            <w:tcW w:type="dxa" w:w="2880"/>
          </w:tcPr>
          <w:p>
            <w:r>
              <w:rPr>
                <w:sz w:val="18"/>
              </w:rPr>
              <w:t>Detección de humos</w:t>
            </w:r>
          </w:p>
        </w:tc>
        <w:tc>
          <w:tcPr>
            <w:tcW w:type="dxa" w:w="2880"/>
          </w:tcPr>
          <w:p>
            <w:r>
              <w:rPr>
                <w:sz w:val="18"/>
              </w:rPr>
              <w:t>Prueba individual con generador de humo certificado</w:t>
            </w:r>
          </w:p>
        </w:tc>
        <w:tc>
          <w:tcPr>
            <w:tcW w:type="dxa" w:w="2880"/>
          </w:tcPr>
          <w:p>
            <w:r>
              <w:rPr>
                <w:sz w:val="18"/>
              </w:rPr>
              <w:t>NFPA 72</w:t>
            </w:r>
          </w:p>
        </w:tc>
      </w:tr>
      <w:tr>
        <w:tc>
          <w:tcPr>
            <w:tcW w:type="dxa" w:w="2880"/>
          </w:tcPr>
          <w:p>
            <w:r>
              <w:rPr>
                <w:sz w:val="18"/>
              </w:rPr>
              <w:t>Control de acceso</w:t>
            </w:r>
          </w:p>
        </w:tc>
        <w:tc>
          <w:tcPr>
            <w:tcW w:type="dxa" w:w="2880"/>
          </w:tcPr>
          <w:p>
            <w:r>
              <w:rPr>
                <w:sz w:val="18"/>
              </w:rPr>
              <w:t>Prueba de lectores, electroimanes y comunicación central</w:t>
            </w:r>
          </w:p>
        </w:tc>
        <w:tc>
          <w:tcPr>
            <w:tcW w:type="dxa" w:w="2880"/>
          </w:tcPr>
          <w:p>
            <w:r>
              <w:rPr>
                <w:sz w:val="18"/>
              </w:rPr>
              <w:t>Fabricante</w:t>
            </w:r>
          </w:p>
        </w:tc>
      </w:tr>
      <w:tr>
        <w:tc>
          <w:tcPr>
            <w:tcW w:type="dxa" w:w="2880"/>
          </w:tcPr>
          <w:p>
            <w:r>
              <w:rPr>
                <w:sz w:val="18"/>
              </w:rPr>
              <w:t>CCTV</w:t>
            </w:r>
          </w:p>
        </w:tc>
        <w:tc>
          <w:tcPr>
            <w:tcW w:type="dxa" w:w="2880"/>
          </w:tcPr>
          <w:p>
            <w:r>
              <w:rPr>
                <w:sz w:val="18"/>
              </w:rPr>
              <w:t>Verificación de imagen, grabación y almacenamiento NVR</w:t>
            </w:r>
          </w:p>
        </w:tc>
        <w:tc>
          <w:tcPr>
            <w:tcW w:type="dxa" w:w="2880"/>
          </w:tcPr>
          <w:p>
            <w:r>
              <w:rPr>
                <w:sz w:val="18"/>
              </w:rPr>
              <w:t>Fabricante</w:t>
            </w:r>
          </w:p>
        </w:tc>
      </w:tr>
      <w:tr>
        <w:tc>
          <w:tcPr>
            <w:tcW w:type="dxa" w:w="2880"/>
          </w:tcPr>
          <w:p>
            <w:r>
              <w:rPr>
                <w:sz w:val="18"/>
              </w:rPr>
              <w:t>Impermeabilización</w:t>
            </w:r>
          </w:p>
        </w:tc>
        <w:tc>
          <w:tcPr>
            <w:tcW w:type="dxa" w:w="2880"/>
          </w:tcPr>
          <w:p>
            <w:r>
              <w:rPr>
                <w:sz w:val="18"/>
              </w:rPr>
              <w:t>Prueba de encharcamiento 48 hrs</w:t>
            </w:r>
          </w:p>
        </w:tc>
        <w:tc>
          <w:tcPr>
            <w:tcW w:type="dxa" w:w="2880"/>
          </w:tcPr>
          <w:p>
            <w:r>
              <w:rPr>
                <w:sz w:val="18"/>
              </w:rPr>
              <w:t>NMX-C-511</w:t>
            </w:r>
          </w:p>
        </w:tc>
      </w:tr>
    </w:tbl>
    <w:p/>
    <w:p>
      <w:r>
        <w:t>Todas las pruebas se documentarán en bitácora de obra y se generarán reportes fotográficos y certificados de resultados. Los resultados serán sometidos a la aprobación de la supervisión UAM antes de proceder al siguiente paso. Las pruebas fallidas se repetirán una vez corregida la causa de falla, sin costo adicional para la UAM.</w:t>
      </w:r>
    </w:p>
    <w:p>
      <w:r>
        <w:br w:type="page"/>
      </w:r>
    </w:p>
    <w:p>
      <w:pPr>
        <w:pStyle w:val="Heading1"/>
      </w:pPr>
      <w:r>
        <w:t>7. CONTROL DE CALIDAD</w:t>
      </w:r>
    </w:p>
    <w:p>
      <w:r>
        <w:t>Se implementará un sistema de control de calidad que comprende los siguientes elementos:</w:t>
      </w:r>
    </w:p>
    <w:p>
      <w:pPr>
        <w:pStyle w:val="Heading2"/>
      </w:pPr>
      <w:r>
        <w:t>7.1 Certificación de Materiales</w:t>
      </w:r>
    </w:p>
    <w:p>
      <w:pPr>
        <w:pStyle w:val="ListBullet"/>
      </w:pPr>
      <w:r>
        <w:t>Todo material que ingrese a obra deberá contar con certificado de calidad del fabricante.</w:t>
      </w:r>
    </w:p>
    <w:p>
      <w:pPr>
        <w:pStyle w:val="ListBullet"/>
      </w:pPr>
      <w:r>
        <w:t>Los materiales serán inspeccionados en recepción y almacenados adecuadamente.</w:t>
      </w:r>
    </w:p>
    <w:p>
      <w:pPr>
        <w:pStyle w:val="ListBullet"/>
      </w:pPr>
      <w:r>
        <w:t>Se mantendrá un registro fotográfico de etiquetas y marcas de cada material.</w:t>
      </w:r>
    </w:p>
    <w:p>
      <w:pPr>
        <w:pStyle w:val="ListBullet"/>
      </w:pPr>
      <w:r>
        <w:t>Materiales rechazados por la supervisión serán retirados de obra en un plazo máximo de 48 horas.</w:t>
      </w:r>
    </w:p>
    <w:p>
      <w:pPr>
        <w:pStyle w:val="Heading2"/>
      </w:pPr>
      <w:r>
        <w:t>7.2 Certificación de Mano de Obra</w:t>
      </w:r>
    </w:p>
    <w:p>
      <w:pPr>
        <w:pStyle w:val="ListBullet"/>
      </w:pPr>
      <w:r>
        <w:t>El personal especializado (soldadores, electricistas, instaladores de HVAC) deberá contar con certificación vigente de competencia laboral o del fabricante del equipo.</w:t>
      </w:r>
    </w:p>
    <w:p>
      <w:pPr>
        <w:pStyle w:val="ListBullet"/>
      </w:pPr>
      <w:r>
        <w:t>Los trabajos de soldadura de cobre para instalaciones hidráulicas y de refrigeración serán ejecutados por personal certificado.</w:t>
      </w:r>
    </w:p>
    <w:p>
      <w:pPr>
        <w:pStyle w:val="ListBullet"/>
      </w:pPr>
      <w:r>
        <w:t>Las pruebas de laboratorio serán realizadas por laboratorio acreditado ante la EMA.</w:t>
      </w:r>
    </w:p>
    <w:p>
      <w:pPr>
        <w:pStyle w:val="Heading2"/>
      </w:pPr>
      <w:r>
        <w:t>7.3 Control de Procesos</w:t>
      </w:r>
    </w:p>
    <w:p>
      <w:pPr>
        <w:pStyle w:val="ListBullet"/>
      </w:pPr>
      <w:r>
        <w:t>Se elaborarán listas de verificación (check-lists) por partida y concepto.</w:t>
      </w:r>
    </w:p>
    <w:p>
      <w:pPr>
        <w:pStyle w:val="ListBullet"/>
      </w:pPr>
      <w:r>
        <w:t>La supervisión UAM autorizará por escrito cada actividad oculta antes de ser tapada.</w:t>
      </w:r>
    </w:p>
    <w:p>
      <w:pPr>
        <w:pStyle w:val="ListBullet"/>
      </w:pPr>
      <w:r>
        <w:t>Se realizarán recorridos diarios de verificación con reporte fotográfico.</w:t>
      </w:r>
    </w:p>
    <w:p>
      <w:pPr>
        <w:pStyle w:val="ListBullet"/>
      </w:pPr>
      <w:r>
        <w:t>Las no conformidades se registrarán en bitácora y se atenderán con plan de acción inmediato.</w:t>
      </w:r>
    </w:p>
    <w:p>
      <w:pPr>
        <w:pStyle w:val="Heading2"/>
      </w:pPr>
      <w:r>
        <w:t>7.4 Entrega de Documentación</w:t>
      </w:r>
    </w:p>
    <w:p>
      <w:pPr>
        <w:pStyle w:val="ListBullet"/>
      </w:pPr>
      <w:r>
        <w:t>Planos As-Built actualizados y firmados por el responsable técnico.</w:t>
      </w:r>
    </w:p>
    <w:p>
      <w:pPr>
        <w:pStyle w:val="ListBullet"/>
      </w:pPr>
      <w:r>
        <w:t>Manuales de operación y mantenimiento de todos los equipos instalados.</w:t>
      </w:r>
    </w:p>
    <w:p>
      <w:pPr>
        <w:pStyle w:val="ListBullet"/>
      </w:pPr>
      <w:r>
        <w:t>Garantías de fabricante vigentes (equipos HVAC, luminarias, equipos de red, etc.).</w:t>
      </w:r>
    </w:p>
    <w:p>
      <w:pPr>
        <w:pStyle w:val="ListBullet"/>
      </w:pPr>
      <w:r>
        <w:t>Certificados de pruebas de todas las instalaciones.</w:t>
      </w:r>
    </w:p>
    <w:p>
      <w:pPr>
        <w:pStyle w:val="ListBullet"/>
      </w:pPr>
      <w:r>
        <w:t>Reportes de certificación de cableado estructurado.</w:t>
      </w:r>
    </w:p>
    <w:p>
      <w:pPr>
        <w:pStyle w:val="ListBullet"/>
      </w:pPr>
      <w:r>
        <w:t>Capacitación al personal usuario de la UAM para la operación de sistemas y equipos especiales.</w:t>
      </w:r>
    </w:p>
    <w:p>
      <w:r>
        <w:br w:type="page"/>
      </w:r>
    </w:p>
    <w:p>
      <w:pPr>
        <w:pStyle w:val="Heading1"/>
      </w:pPr>
      <w:r>
        <w:t>8. SEGURIDAD, HIGIENE Y MEDIO AMBIENTE</w:t>
      </w:r>
    </w:p>
    <w:p>
      <w:pPr>
        <w:pStyle w:val="Heading2"/>
      </w:pPr>
      <w:r>
        <w:t>8.1 Seguridad en Obra</w:t>
      </w:r>
    </w:p>
    <w:p>
      <w:pPr>
        <w:pStyle w:val="ListBullet"/>
      </w:pPr>
      <w:r>
        <w:t>Se designará un responsable de seguridad e higiene permanente en obra.</w:t>
      </w:r>
    </w:p>
    <w:p>
      <w:pPr>
        <w:pStyle w:val="ListBullet"/>
      </w:pPr>
      <w:r>
        <w:t>Todo el personal portará equipo de protección personal (EPP): casco, chaleco, botas de seguridad, lentes, guantes y arnés para trabajos en altura.</w:t>
      </w:r>
    </w:p>
    <w:p>
      <w:pPr>
        <w:pStyle w:val="ListBullet"/>
      </w:pPr>
      <w:r>
        <w:t>Se delimitarán las áreas de riesgo con señalización visible (cintas, conos, letreros).</w:t>
      </w:r>
    </w:p>
    <w:p>
      <w:pPr>
        <w:pStyle w:val="ListBullet"/>
      </w:pPr>
      <w:r>
        <w:t>Se instalarán extintores portátiles: uno por cada 60 m² de casetas y almacenes, y adicionales en zonas de soldadura y trabajos en caliente.</w:t>
      </w:r>
    </w:p>
    <w:p>
      <w:pPr>
        <w:pStyle w:val="ListBullet"/>
      </w:pPr>
      <w:r>
        <w:t>Antes de iniciar trabajos con fuego abierto se emitirá un permiso de trabajo en caliente.</w:t>
      </w:r>
    </w:p>
    <w:p>
      <w:pPr>
        <w:pStyle w:val="ListBullet"/>
      </w:pPr>
      <w:r>
        <w:t>Se realizarán pláticas de seguridad diarias de 5 minutos al inicio de cada turno.</w:t>
      </w:r>
    </w:p>
    <w:p>
      <w:pPr>
        <w:pStyle w:val="Heading2"/>
      </w:pPr>
      <w:r>
        <w:t>8.2 Higiene</w:t>
      </w:r>
    </w:p>
    <w:p>
      <w:pPr>
        <w:pStyle w:val="ListBullet"/>
      </w:pPr>
      <w:r>
        <w:t>Sanitarios portátiles separados por género, con servicio de limpieza diaria.</w:t>
      </w:r>
    </w:p>
    <w:p>
      <w:pPr>
        <w:pStyle w:val="ListBullet"/>
      </w:pPr>
      <w:r>
        <w:t>Comedor techado con depósitos de basura clasificada (orgánica, inorgánica, reciclable).</w:t>
      </w:r>
    </w:p>
    <w:p>
      <w:pPr>
        <w:pStyle w:val="ListBullet"/>
      </w:pPr>
      <w:r>
        <w:t>Agua potable disponible en todas las áreas de trabajo.</w:t>
      </w:r>
    </w:p>
    <w:p>
      <w:pPr>
        <w:pStyle w:val="ListBullet"/>
      </w:pPr>
      <w:r>
        <w:t>Limpieza diaria de áreas de trabajo, circulaciones y accesos.</w:t>
      </w:r>
    </w:p>
    <w:p>
      <w:pPr>
        <w:pStyle w:val="ListBullet"/>
      </w:pPr>
      <w:r>
        <w:t>Prohibición de pernoctar en la zona de obra o en cualquier área de la Unidad.</w:t>
      </w:r>
    </w:p>
    <w:p>
      <w:pPr>
        <w:pStyle w:val="Heading2"/>
      </w:pPr>
      <w:r>
        <w:t>8.3 Medio Ambiente</w:t>
      </w:r>
    </w:p>
    <w:p>
      <w:pPr>
        <w:pStyle w:val="ListBullet"/>
      </w:pPr>
      <w:r>
        <w:t>Se elaborará un Plan de Manejo de Residuos de Construcción y Demolición (PMRCD) conforme a la NACDMX-007-RNAT-2019.</w:t>
      </w:r>
    </w:p>
    <w:p>
      <w:pPr>
        <w:pStyle w:val="ListBullet"/>
      </w:pPr>
      <w:r>
        <w:t>Los residuos de demolición y excavación se retirarán a tiro autorizado, presentando comprobantes con hora de entrada y salida de camiones y volumen tirado.</w:t>
      </w:r>
    </w:p>
    <w:p>
      <w:pPr>
        <w:pStyle w:val="ListBullet"/>
      </w:pPr>
      <w:r>
        <w:t>Se controlarán las emisiones de polvo mediante riego periódico de áreas de trabajo.</w:t>
      </w:r>
    </w:p>
    <w:p>
      <w:pPr>
        <w:pStyle w:val="ListBullet"/>
      </w:pPr>
      <w:r>
        <w:t>Los solventes y materiales peligrosos se almacenarán en contenedores identificados y se dispondrán conforme a la normatividad vigente.</w:t>
      </w:r>
    </w:p>
    <w:p>
      <w:pPr>
        <w:pStyle w:val="ListBullet"/>
      </w:pPr>
      <w:r>
        <w:t>Se minimizará el ruido durante horarios de actividad académica cuando sea posible.</w:t>
      </w:r>
    </w:p>
    <w:p>
      <w:r>
        <w:br w:type="page"/>
      </w:r>
    </w:p>
    <w:p>
      <w:pPr>
        <w:pStyle w:val="Heading1"/>
      </w:pPr>
      <w:r>
        <w:t>9. ENTREGA – RECEPCIÓN</w:t>
      </w:r>
    </w:p>
    <w:p>
      <w:r>
        <w:t>El proceso de entrega-recepción se realizará conforme al procedimiento establecido en las bases de la licitación y el contrato, de acuerdo con el siguiente protocolo:</w:t>
      </w:r>
    </w:p>
    <w:p>
      <w:pPr>
        <w:pStyle w:val="ListBullet"/>
      </w:pPr>
      <w:r>
        <w:t>Notificación por escrito de terminación de obra con 15 días de anticipación.</w:t>
      </w:r>
    </w:p>
    <w:p>
      <w:pPr>
        <w:pStyle w:val="ListBullet"/>
      </w:pPr>
      <w:r>
        <w:t>Recorrido de pre-recepción con supervisión UAM para elaboración de lista de pendientes (punch list).</w:t>
      </w:r>
    </w:p>
    <w:p>
      <w:pPr>
        <w:pStyle w:val="ListBullet"/>
      </w:pPr>
      <w:r>
        <w:t>Corrección de todos los pendientes identificados en el recorrido de pre-recepción.</w:t>
      </w:r>
    </w:p>
    <w:p>
      <w:pPr>
        <w:pStyle w:val="ListBullet"/>
      </w:pPr>
      <w:r>
        <w:t>Recorrido final de recepción con la Dirección de Obras de la UAM.</w:t>
      </w:r>
    </w:p>
    <w:p>
      <w:pPr>
        <w:pStyle w:val="ListBullet"/>
      </w:pPr>
      <w:r>
        <w:t>Entrega de toda la documentación: planos As-Built, manuales, garantías, certificados de pruebas.</w:t>
      </w:r>
    </w:p>
    <w:p>
      <w:pPr>
        <w:pStyle w:val="ListBullet"/>
      </w:pPr>
      <w:r>
        <w:t>Capacitación al personal de la UAM en la operación de todos los sistemas y equipos.</w:t>
      </w:r>
    </w:p>
    <w:p>
      <w:pPr>
        <w:pStyle w:val="ListBullet"/>
      </w:pPr>
      <w:r>
        <w:t>Firma del acta de entrega-recepción.</w:t>
      </w:r>
    </w:p>
    <w:p>
      <w:pPr>
        <w:pStyle w:val="ListBullet"/>
      </w:pPr>
      <w:r>
        <w:t>Cierre administrativo de la obra en un plazo máximo de 60 días naturales a partir de la terminación.</w:t>
      </w:r>
    </w:p>
    <w:p>
      <w:r>
        <w:t>Se recuerda que el contratista será responsable de los trabajos ejecutados por un período de 12 meses después de la recepción (garantía por vicios ocultos), respaldado con la fianza correspondiente del 10% del monto total contratado.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