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003366"/>
          <w:sz w:val="52"/>
        </w:rPr>
        <w:t>PLAN DE SEGURIDAD, HIGIENE</w:t>
        <w:br/>
        <w:t>Y PROTECCIÓN AL MEDIO AMBIENTE</w:t>
      </w:r>
    </w:p>
    <w:p/>
    <w:p>
      <w:pPr>
        <w:jc w:val="center"/>
      </w:pPr>
      <w:r>
        <w:rPr>
          <w:rFonts w:ascii="Arial" w:hAnsi="Arial"/>
          <w:b/>
          <w:color w:val="003366"/>
          <w:sz w:val="28"/>
        </w:rPr>
        <w:t>Licitación Pública Nacional No. UAM.JA.RG.LP.03.2026</w:t>
      </w:r>
    </w:p>
    <w:p/>
    <w:p>
      <w:pPr>
        <w:jc w:val="center"/>
      </w:pPr>
      <w:r>
        <w:rPr>
          <w:rFonts w:ascii="Arial" w:hAnsi="Arial"/>
          <w:color w:val="003366"/>
          <w:sz w:val="26"/>
        </w:rPr>
        <w:t>"Habilitación del primer nivel del Edificio "F"</w:t>
        <w:br/>
        <w:t>de la Unidad Lerma de la Universidad Autónoma Metropolitana</w:t>
      </w:r>
    </w:p>
    <w:p/>
    <w:p>
      <w:pPr>
        <w:jc w:val="center"/>
      </w:pPr>
      <w:r>
        <w:rPr>
          <w:rFonts w:ascii="Arial" w:hAnsi="Arial"/>
          <w:sz w:val="22"/>
        </w:rPr>
        <w:t>Av. de las Garzas No. 10, Col. El Panteón,</w:t>
        <w:br/>
        <w:t>Municipio de Lerma, C.P. 52005, Estado de México</w:t>
      </w:r>
    </w:p>
    <w:p/>
    <w:p/>
    <w:p/>
    <w:p/>
    <w:p>
      <w:pPr>
        <w:jc w:val="center"/>
      </w:pPr>
      <w:r>
        <w:rPr>
          <w:rFonts w:ascii="Arial" w:hAnsi="Arial"/>
          <w:b/>
          <w:color w:val="003366"/>
          <w:sz w:val="28"/>
        </w:rPr>
        <w:t>Marzo 2026</w:t>
      </w:r>
    </w:p>
    <w:p>
      <w:r>
        <w:br w:type="page"/>
      </w:r>
    </w:p>
    <w:p>
      <w:pPr>
        <w:pStyle w:val="Heading1"/>
      </w:pPr>
      <w:r>
        <w:t>ÍNDICE</w:t>
      </w:r>
    </w:p>
    <w:p/>
    <w:p>
      <w:r>
        <w:rPr>
          <w:rFonts w:ascii="Arial" w:hAnsi="Arial"/>
          <w:b/>
          <w:color w:val="003366"/>
          <w:sz w:val="24"/>
        </w:rPr>
        <w:t>1.</w:t>
        <w:tab/>
        <w:t>Datos Generales</w:t>
      </w:r>
    </w:p>
    <w:p>
      <w:r>
        <w:rPr>
          <w:rFonts w:ascii="Arial" w:hAnsi="Arial"/>
          <w:b/>
          <w:color w:val="003366"/>
          <w:sz w:val="24"/>
        </w:rPr>
        <w:t>2.</w:t>
        <w:tab/>
        <w:t>Marco Normativo</w:t>
      </w:r>
    </w:p>
    <w:p>
      <w:r>
        <w:rPr>
          <w:rFonts w:ascii="Arial" w:hAnsi="Arial"/>
          <w:b/>
          <w:color w:val="003366"/>
          <w:sz w:val="24"/>
        </w:rPr>
        <w:t>3.</w:t>
        <w:tab/>
        <w:t>Organización de Seguridad</w:t>
      </w:r>
    </w:p>
    <w:p>
      <w:r>
        <w:rPr>
          <w:rFonts w:ascii="Arial" w:hAnsi="Arial"/>
          <w:b/>
          <w:color w:val="003366"/>
          <w:sz w:val="24"/>
        </w:rPr>
        <w:t>4.</w:t>
        <w:tab/>
        <w:t>Análisis de Riesgos</w:t>
      </w:r>
    </w:p>
    <w:p>
      <w:r>
        <w:rPr>
          <w:rFonts w:ascii="Arial" w:hAnsi="Arial"/>
          <w:b/>
          <w:color w:val="003366"/>
          <w:sz w:val="24"/>
        </w:rPr>
        <w:t>5.</w:t>
        <w:tab/>
        <w:t>Equipo de Protección Personal</w:t>
      </w:r>
    </w:p>
    <w:p>
      <w:r>
        <w:rPr>
          <w:rFonts w:ascii="Arial" w:hAnsi="Arial"/>
          <w:b/>
          <w:color w:val="003366"/>
          <w:sz w:val="24"/>
        </w:rPr>
        <w:t>6.</w:t>
        <w:tab/>
        <w:t>Señalización</w:t>
      </w:r>
    </w:p>
    <w:p>
      <w:r>
        <w:rPr>
          <w:rFonts w:ascii="Arial" w:hAnsi="Arial"/>
          <w:b/>
          <w:color w:val="003366"/>
          <w:sz w:val="24"/>
        </w:rPr>
        <w:t>7.</w:t>
        <w:tab/>
        <w:t>Prevención y Combate de Incendios</w:t>
      </w:r>
    </w:p>
    <w:p>
      <w:r>
        <w:rPr>
          <w:rFonts w:ascii="Arial" w:hAnsi="Arial"/>
          <w:b/>
          <w:color w:val="003366"/>
          <w:sz w:val="24"/>
        </w:rPr>
        <w:t>8.</w:t>
        <w:tab/>
        <w:t>Trabajos en Altura</w:t>
      </w:r>
    </w:p>
    <w:p>
      <w:r>
        <w:rPr>
          <w:rFonts w:ascii="Arial" w:hAnsi="Arial"/>
          <w:b/>
          <w:color w:val="003366"/>
          <w:sz w:val="24"/>
        </w:rPr>
        <w:t>9.</w:t>
        <w:tab/>
        <w:t>Instalaciones Eléctricas Temporales</w:t>
      </w:r>
    </w:p>
    <w:p>
      <w:r>
        <w:rPr>
          <w:rFonts w:ascii="Arial" w:hAnsi="Arial"/>
          <w:b/>
          <w:color w:val="003366"/>
          <w:sz w:val="24"/>
        </w:rPr>
        <w:t>10.</w:t>
        <w:tab/>
        <w:t>Manejo de Residuos y Protección Ambiental</w:t>
      </w:r>
    </w:p>
    <w:p>
      <w:r>
        <w:rPr>
          <w:rFonts w:ascii="Arial" w:hAnsi="Arial"/>
          <w:b/>
          <w:color w:val="003366"/>
          <w:sz w:val="24"/>
        </w:rPr>
        <w:t>11.</w:t>
        <w:tab/>
        <w:t>Procedimiento de Emergencia</w:t>
      </w:r>
    </w:p>
    <w:p>
      <w:r>
        <w:rPr>
          <w:rFonts w:ascii="Arial" w:hAnsi="Arial"/>
          <w:b/>
          <w:color w:val="003366"/>
          <w:sz w:val="24"/>
        </w:rPr>
        <w:t>12.</w:t>
        <w:tab/>
        <w:t>Capacitación</w:t>
      </w:r>
    </w:p>
    <w:p>
      <w:r>
        <w:rPr>
          <w:rFonts w:ascii="Arial" w:hAnsi="Arial"/>
          <w:b/>
          <w:color w:val="003366"/>
          <w:sz w:val="24"/>
        </w:rPr>
        <w:t>13.</w:t>
        <w:tab/>
        <w:t>Formatos de Control</w:t>
      </w:r>
    </w:p>
    <w:p>
      <w:r>
        <w:br w:type="page"/>
      </w:r>
    </w:p>
    <w:p>
      <w:pPr>
        <w:pStyle w:val="Heading1"/>
      </w:pPr>
      <w:r>
        <w:t>1. DATOS GENERALES</w:t>
      </w:r>
    </w:p>
    <w:p>
      <w:pPr>
        <w:pStyle w:val="Heading2"/>
      </w:pPr>
      <w:r>
        <w:t>1.1 Identificación de la Obra</w:t>
      </w:r>
    </w:p>
    <w:p>
      <w:pPr>
        <w:pStyle w:val="ListBullet"/>
      </w:pPr>
      <w:r>
        <w:rPr>
          <w:b/>
        </w:rPr>
        <w:t xml:space="preserve">Nombre de la obra: </w:t>
      </w:r>
      <w:r>
        <w:t>Habilitación del primer nivel del Edificio "F" de la Unidad Lerma de la Universidad Autónoma Metropolitana.</w:t>
      </w:r>
    </w:p>
    <w:p>
      <w:pPr>
        <w:pStyle w:val="ListBullet"/>
      </w:pPr>
      <w:r>
        <w:rPr>
          <w:b/>
        </w:rPr>
        <w:t xml:space="preserve">No. de Licitación: </w:t>
      </w:r>
      <w:r>
        <w:t>UAM.JA.RG.LP.03.2026</w:t>
      </w:r>
    </w:p>
    <w:p>
      <w:pPr>
        <w:pStyle w:val="ListBullet"/>
      </w:pPr>
      <w:r>
        <w:rPr>
          <w:b/>
        </w:rPr>
        <w:t xml:space="preserve">Dependencia: </w:t>
      </w:r>
      <w:r>
        <w:t>Universidad Autónoma Metropolitana (UAM).</w:t>
      </w:r>
    </w:p>
    <w:p>
      <w:pPr>
        <w:pStyle w:val="ListBullet"/>
      </w:pPr>
      <w:r>
        <w:rPr>
          <w:b/>
        </w:rPr>
        <w:t xml:space="preserve">Ubicación: </w:t>
      </w:r>
      <w:r>
        <w:t>Av. de las Garzas No. 10, Col. El Panteón, Municipio de Lerma, C.P. 52005, Estado de México.</w:t>
      </w:r>
    </w:p>
    <w:p>
      <w:pPr>
        <w:pStyle w:val="ListBullet"/>
      </w:pPr>
      <w:r>
        <w:rPr>
          <w:b/>
        </w:rPr>
        <w:t xml:space="preserve">Superficie aproximada: </w:t>
      </w:r>
      <w:r>
        <w:t>1,830 m².</w:t>
      </w:r>
    </w:p>
    <w:p>
      <w:pPr>
        <w:pStyle w:val="ListBullet"/>
      </w:pPr>
      <w:r>
        <w:rPr>
          <w:b/>
        </w:rPr>
        <w:t xml:space="preserve">Plazo de ejecución: </w:t>
      </w:r>
      <w:r>
        <w:t>154 días naturales (22 semanas), del 13 de mayo al 14 de octubre de 2026.</w:t>
      </w:r>
    </w:p>
    <w:p>
      <w:pPr>
        <w:pStyle w:val="ListBullet"/>
      </w:pPr>
      <w:r>
        <w:rPr>
          <w:b/>
        </w:rPr>
        <w:t xml:space="preserve">Modalidad de contrato: </w:t>
      </w:r>
      <w:r>
        <w:t>Licitación Pública Nacional.</w:t>
      </w:r>
    </w:p>
    <w:p>
      <w:pPr>
        <w:pStyle w:val="Heading2"/>
      </w:pPr>
      <w:r>
        <w:t>1.2 Descripción de Actividades Principales</w:t>
      </w:r>
    </w:p>
    <w:p>
      <w:r>
        <w:t>La obra comprende la habilitación integral del primer nivel del Edificio "F" de la UAM Unidad Lerma, incluyendo los siguientes rubros de trabajo:</w:t>
      </w:r>
    </w:p>
    <w:p>
      <w:pPr>
        <w:pStyle w:val="ListBullet"/>
      </w:pPr>
      <w:r>
        <w:t>Obra civil: colado de firmes de concreto, construcción de muros de block y divisiones de tablaroca, colocación de plafones, aplicación de acabados en pisos, muros y plafones.</w:t>
      </w:r>
    </w:p>
    <w:p>
      <w:pPr>
        <w:pStyle w:val="ListBullet"/>
      </w:pPr>
      <w:r>
        <w:t>Instalaciones hidrosanitarias: redes de agua fría y caliente, drenaje sanitario y pluvial, muebles sanitarios y accesorios.</w:t>
      </w:r>
    </w:p>
    <w:p>
      <w:pPr>
        <w:pStyle w:val="ListBullet"/>
      </w:pPr>
      <w:r>
        <w:t>Instalaciones eléctricas: alimentadores, tableros de distribución, circuitos derivados, contactos, apagadores, luminarias LED, sistema de tierras y pararrayos.</w:t>
      </w:r>
    </w:p>
    <w:p>
      <w:pPr>
        <w:pStyle w:val="ListBullet"/>
      </w:pPr>
      <w:r>
        <w:t>Sistema HVAC: instalación de equipos tipo mini-split Carrier y sistema VRF, ducterías de inyección y retorno, difusores, controles y puesta en marcha.</w:t>
      </w:r>
    </w:p>
    <w:p>
      <w:pPr>
        <w:pStyle w:val="ListBullet"/>
      </w:pPr>
      <w:r>
        <w:t>Sistemas de voz y datos: cableado estructurado categoría 6A, fibra óptica, racks, patch panels y puntos de red.</w:t>
      </w:r>
    </w:p>
    <w:p>
      <w:pPr>
        <w:pStyle w:val="ListBullet"/>
      </w:pPr>
      <w:r>
        <w:t>Sistema de control de acceso: lectoras, electroimanes, controladores y software de gestión.</w:t>
      </w:r>
    </w:p>
    <w:p>
      <w:pPr>
        <w:pStyle w:val="ListBullet"/>
      </w:pPr>
      <w:r>
        <w:t>Sistema de CCTV: cámaras IP, NVR, cableado y configuración.</w:t>
      </w:r>
    </w:p>
    <w:p>
      <w:pPr>
        <w:pStyle w:val="ListBullet"/>
      </w:pPr>
      <w:r>
        <w:t>Sistema de detección de humos: detectores fotoeléctricos, estaciones manuales, panel de alarma y dispositivos de notificación.</w:t>
      </w:r>
    </w:p>
    <w:p>
      <w:pPr>
        <w:pStyle w:val="ListBullet"/>
      </w:pPr>
      <w:r>
        <w:t>Herrería y cancelería: puertas, marcos metálicos, ventanería de aluminio.</w:t>
      </w:r>
    </w:p>
    <w:p>
      <w:pPr>
        <w:pStyle w:val="ListBullet"/>
      </w:pPr>
      <w:r>
        <w:t>Impermeabilización: sistema integral en azotea y áreas húmedas.</w:t>
      </w:r>
    </w:p>
    <w:p>
      <w:pPr>
        <w:pStyle w:val="Heading2"/>
      </w:pPr>
      <w:r>
        <w:t>1.3 Horarios de Trabajo</w:t>
      </w:r>
    </w:p>
    <w:p>
      <w:r>
        <w:t>Debido a la naturaleza del proyecto y el plazo de ejecución, se implementarán tres turnos de trabajo para maximizar el avance de obra, de la siguiente manera: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92"/>
            <w:shd w:fill="003366"/>
          </w:tcPr>
          <w:p>
            <w:pPr>
              <w:jc w:val="center"/>
            </w:pPr>
            <w:r/>
            <w:r>
              <w:rPr>
                <w:rFonts w:ascii="Arial" w:hAnsi="Arial"/>
                <w:b/>
                <w:color w:val="FFFFFF"/>
                <w:sz w:val="20"/>
              </w:rPr>
              <w:t>Turno</w:t>
            </w:r>
          </w:p>
        </w:tc>
        <w:tc>
          <w:tcPr>
            <w:tcW w:type="dxa" w:w="1872"/>
            <w:shd w:fill="003366"/>
          </w:tcPr>
          <w:p>
            <w:pPr>
              <w:jc w:val="center"/>
            </w:pPr>
            <w:r/>
            <w:r>
              <w:rPr>
                <w:rFonts w:ascii="Arial" w:hAnsi="Arial"/>
                <w:b/>
                <w:color w:val="FFFFFF"/>
                <w:sz w:val="20"/>
              </w:rPr>
              <w:t>Horario</w:t>
            </w:r>
          </w:p>
        </w:tc>
        <w:tc>
          <w:tcPr>
            <w:tcW w:type="dxa" w:w="1872"/>
            <w:shd w:fill="003366"/>
          </w:tcPr>
          <w:p>
            <w:pPr>
              <w:jc w:val="center"/>
            </w:pPr>
            <w:r/>
            <w:r>
              <w:rPr>
                <w:rFonts w:ascii="Arial" w:hAnsi="Arial"/>
                <w:b/>
                <w:color w:val="FFFFFF"/>
                <w:sz w:val="20"/>
              </w:rPr>
              <w:t>Personal Estimado</w:t>
            </w:r>
          </w:p>
        </w:tc>
        <w:tc>
          <w:tcPr>
            <w:tcW w:type="dxa" w:w="3312"/>
            <w:shd w:fill="003366"/>
          </w:tcPr>
          <w:p>
            <w:pPr>
              <w:jc w:val="center"/>
            </w:pPr>
            <w:r/>
            <w:r>
              <w:rPr>
                <w:rFonts w:ascii="Arial" w:hAnsi="Arial"/>
                <w:b/>
                <w:color w:val="FFFFFF"/>
                <w:sz w:val="20"/>
              </w:rPr>
              <w:t>Observaciones</w:t>
            </w:r>
          </w:p>
        </w:tc>
      </w:tr>
      <w:tr>
        <w:tc>
          <w:tcPr>
            <w:tcW w:type="dxa" w:w="2592"/>
          </w:tcPr>
          <w:p>
            <w:r/>
            <w:r>
              <w:rPr>
                <w:rFonts w:ascii="Arial" w:hAnsi="Arial"/>
                <w:sz w:val="18"/>
              </w:rPr>
              <w:t>Primer turno (matutino)</w:t>
            </w:r>
          </w:p>
        </w:tc>
        <w:tc>
          <w:tcPr>
            <w:tcW w:type="dxa" w:w="1872"/>
          </w:tcPr>
          <w:p>
            <w:r/>
            <w:r>
              <w:rPr>
                <w:rFonts w:ascii="Arial" w:hAnsi="Arial"/>
                <w:sz w:val="18"/>
              </w:rPr>
              <w:t>07:00 a 15:00 hrs</w:t>
            </w:r>
          </w:p>
        </w:tc>
        <w:tc>
          <w:tcPr>
            <w:tcW w:type="dxa" w:w="1872"/>
          </w:tcPr>
          <w:p>
            <w:r/>
            <w:r>
              <w:rPr>
                <w:rFonts w:ascii="Arial" w:hAnsi="Arial"/>
                <w:sz w:val="18"/>
              </w:rPr>
              <w:t>40-60 personas</w:t>
            </w:r>
          </w:p>
        </w:tc>
        <w:tc>
          <w:tcPr>
            <w:tcW w:type="dxa" w:w="3312"/>
          </w:tcPr>
          <w:p>
            <w:r/>
            <w:r>
              <w:rPr>
                <w:rFonts w:ascii="Arial" w:hAnsi="Arial"/>
                <w:sz w:val="18"/>
              </w:rPr>
              <w:t>Turno principal con mayor concentración de actividades</w:t>
            </w:r>
          </w:p>
        </w:tc>
      </w:tr>
      <w:tr>
        <w:tc>
          <w:tcPr>
            <w:tcW w:type="dxa" w:w="2592"/>
            <w:shd w:fill="F2F2F2"/>
          </w:tcPr>
          <w:p>
            <w:r/>
            <w:r>
              <w:rPr>
                <w:rFonts w:ascii="Arial" w:hAnsi="Arial"/>
                <w:sz w:val="18"/>
              </w:rPr>
              <w:t>Segundo turno (vespertino)</w:t>
            </w:r>
          </w:p>
        </w:tc>
        <w:tc>
          <w:tcPr>
            <w:tcW w:type="dxa" w:w="1872"/>
            <w:shd w:fill="F2F2F2"/>
          </w:tcPr>
          <w:p>
            <w:r/>
            <w:r>
              <w:rPr>
                <w:rFonts w:ascii="Arial" w:hAnsi="Arial"/>
                <w:sz w:val="18"/>
              </w:rPr>
              <w:t>15:00 a 23:00 hrs</w:t>
            </w:r>
          </w:p>
        </w:tc>
        <w:tc>
          <w:tcPr>
            <w:tcW w:type="dxa" w:w="1872"/>
            <w:shd w:fill="F2F2F2"/>
          </w:tcPr>
          <w:p>
            <w:r/>
            <w:r>
              <w:rPr>
                <w:rFonts w:ascii="Arial" w:hAnsi="Arial"/>
                <w:sz w:val="18"/>
              </w:rPr>
              <w:t>25-40 personas</w:t>
            </w:r>
          </w:p>
        </w:tc>
        <w:tc>
          <w:tcPr>
            <w:tcW w:type="dxa" w:w="3312"/>
            <w:shd w:fill="F2F2F2"/>
          </w:tcPr>
          <w:p>
            <w:r/>
            <w:r>
              <w:rPr>
                <w:rFonts w:ascii="Arial" w:hAnsi="Arial"/>
                <w:sz w:val="18"/>
              </w:rPr>
              <w:t>Continuación de actividades críticas y trabajos especializados</w:t>
            </w:r>
          </w:p>
        </w:tc>
      </w:tr>
      <w:tr>
        <w:tc>
          <w:tcPr>
            <w:tcW w:type="dxa" w:w="2592"/>
          </w:tcPr>
          <w:p>
            <w:r/>
            <w:r>
              <w:rPr>
                <w:rFonts w:ascii="Arial" w:hAnsi="Arial"/>
                <w:sz w:val="18"/>
              </w:rPr>
              <w:t>Tercer turno (nocturno)</w:t>
            </w:r>
          </w:p>
        </w:tc>
        <w:tc>
          <w:tcPr>
            <w:tcW w:type="dxa" w:w="1872"/>
          </w:tcPr>
          <w:p>
            <w:r/>
            <w:r>
              <w:rPr>
                <w:rFonts w:ascii="Arial" w:hAnsi="Arial"/>
                <w:sz w:val="18"/>
              </w:rPr>
              <w:t>23:00 a 07:00 hrs</w:t>
            </w:r>
          </w:p>
        </w:tc>
        <w:tc>
          <w:tcPr>
            <w:tcW w:type="dxa" w:w="1872"/>
          </w:tcPr>
          <w:p>
            <w:r/>
            <w:r>
              <w:rPr>
                <w:rFonts w:ascii="Arial" w:hAnsi="Arial"/>
                <w:sz w:val="18"/>
              </w:rPr>
              <w:t>10-20 personas</w:t>
            </w:r>
          </w:p>
        </w:tc>
        <w:tc>
          <w:tcPr>
            <w:tcW w:type="dxa" w:w="3312"/>
          </w:tcPr>
          <w:p>
            <w:r/>
            <w:r>
              <w:rPr>
                <w:rFonts w:ascii="Arial" w:hAnsi="Arial"/>
                <w:sz w:val="18"/>
              </w:rPr>
              <w:t>Actividades que requieren baja interferencia o colados nocturnos</w:t>
            </w:r>
          </w:p>
        </w:tc>
      </w:tr>
    </w:tbl>
    <w:p/>
    <w:p>
      <w:r>
        <w:t>Se trabajará en fines de semana y días festivos según lo requiera el programa de obra. El número máximo estimado de trabajadores simultáneos en hora pico es de 80 personas.</w:t>
      </w:r>
    </w:p>
    <w:p>
      <w:pPr>
        <w:pStyle w:val="Heading2"/>
      </w:pPr>
      <w:r>
        <w:t>1.4 Número Estimado de Trabajadores</w:t>
      </w:r>
    </w:p>
    <w:tbl>
      <w:tblPr>
        <w:tblStyle w:val="TableGrid"/>
        <w:tblW w:type="auto" w:w="0"/>
        <w:jc w:val="center"/>
        <w:tblLook w:firstColumn="1" w:firstRow="1" w:lastColumn="0" w:lastRow="0" w:noHBand="0" w:noVBand="1" w:val="04A0"/>
      </w:tblPr>
      <w:tblGrid>
        <w:gridCol w:w="3135"/>
        <w:gridCol w:w="3135"/>
        <w:gridCol w:w="3135"/>
      </w:tblGrid>
      <w:tr>
        <w:tc>
          <w:tcPr>
            <w:tcW w:type="dxa" w:w="4032"/>
            <w:shd w:fill="003366"/>
          </w:tcPr>
          <w:p>
            <w:pPr>
              <w:jc w:val="center"/>
            </w:pPr>
            <w:r/>
            <w:r>
              <w:rPr>
                <w:rFonts w:ascii="Arial" w:hAnsi="Arial"/>
                <w:b/>
                <w:color w:val="FFFFFF"/>
                <w:sz w:val="20"/>
              </w:rPr>
              <w:t>Categoría</w:t>
            </w:r>
          </w:p>
        </w:tc>
        <w:tc>
          <w:tcPr>
            <w:tcW w:type="dxa" w:w="2160"/>
            <w:shd w:fill="003366"/>
          </w:tcPr>
          <w:p>
            <w:pPr>
              <w:jc w:val="center"/>
            </w:pPr>
            <w:r/>
            <w:r>
              <w:rPr>
                <w:rFonts w:ascii="Arial" w:hAnsi="Arial"/>
                <w:b/>
                <w:color w:val="FFFFFF"/>
                <w:sz w:val="20"/>
              </w:rPr>
              <w:t>Cantidad Estimada</w:t>
            </w:r>
          </w:p>
        </w:tc>
        <w:tc>
          <w:tcPr>
            <w:tcW w:type="dxa" w:w="3456"/>
            <w:shd w:fill="003366"/>
          </w:tcPr>
          <w:p>
            <w:pPr>
              <w:jc w:val="center"/>
            </w:pPr>
            <w:r/>
            <w:r>
              <w:rPr>
                <w:rFonts w:ascii="Arial" w:hAnsi="Arial"/>
                <w:b/>
                <w:color w:val="FFFFFF"/>
                <w:sz w:val="20"/>
              </w:rPr>
              <w:t>Turno Principal</w:t>
            </w:r>
          </w:p>
        </w:tc>
      </w:tr>
      <w:tr>
        <w:tc>
          <w:tcPr>
            <w:tcW w:type="dxa" w:w="4032"/>
          </w:tcPr>
          <w:p>
            <w:r/>
            <w:r>
              <w:rPr>
                <w:rFonts w:ascii="Arial" w:hAnsi="Arial"/>
                <w:sz w:val="18"/>
              </w:rPr>
              <w:t>Superintendente de obra</w:t>
            </w:r>
          </w:p>
        </w:tc>
        <w:tc>
          <w:tcPr>
            <w:tcW w:type="dxa" w:w="2160"/>
          </w:tcPr>
          <w:p>
            <w:r/>
            <w:r>
              <w:rPr>
                <w:rFonts w:ascii="Arial" w:hAnsi="Arial"/>
                <w:sz w:val="18"/>
              </w:rPr>
              <w:t>1</w:t>
            </w:r>
          </w:p>
        </w:tc>
        <w:tc>
          <w:tcPr>
            <w:tcW w:type="dxa" w:w="3456"/>
          </w:tcPr>
          <w:p>
            <w:r/>
            <w:r>
              <w:rPr>
                <w:rFonts w:ascii="Arial" w:hAnsi="Arial"/>
                <w:sz w:val="18"/>
              </w:rPr>
              <w:t>Matutino</w:t>
            </w:r>
          </w:p>
        </w:tc>
      </w:tr>
      <w:tr>
        <w:tc>
          <w:tcPr>
            <w:tcW w:type="dxa" w:w="4032"/>
            <w:shd w:fill="F2F2F2"/>
          </w:tcPr>
          <w:p>
            <w:r/>
            <w:r>
              <w:rPr>
                <w:rFonts w:ascii="Arial" w:hAnsi="Arial"/>
                <w:sz w:val="18"/>
              </w:rPr>
              <w:t>Residentes de obra (civil, instalaciones)</w:t>
            </w:r>
          </w:p>
        </w:tc>
        <w:tc>
          <w:tcPr>
            <w:tcW w:type="dxa" w:w="2160"/>
            <w:shd w:fill="F2F2F2"/>
          </w:tcPr>
          <w:p>
            <w:r/>
            <w:r>
              <w:rPr>
                <w:rFonts w:ascii="Arial" w:hAnsi="Arial"/>
                <w:sz w:val="18"/>
              </w:rPr>
              <w:t>3</w:t>
            </w:r>
          </w:p>
        </w:tc>
        <w:tc>
          <w:tcPr>
            <w:tcW w:type="dxa" w:w="3456"/>
            <w:shd w:fill="F2F2F2"/>
          </w:tcPr>
          <w:p>
            <w:r/>
            <w:r>
              <w:rPr>
                <w:rFonts w:ascii="Arial" w:hAnsi="Arial"/>
                <w:sz w:val="18"/>
              </w:rPr>
              <w:t>Matutino / Vespertino</w:t>
            </w:r>
          </w:p>
        </w:tc>
      </w:tr>
      <w:tr>
        <w:tc>
          <w:tcPr>
            <w:tcW w:type="dxa" w:w="4032"/>
          </w:tcPr>
          <w:p>
            <w:r/>
            <w:r>
              <w:rPr>
                <w:rFonts w:ascii="Arial" w:hAnsi="Arial"/>
                <w:sz w:val="18"/>
              </w:rPr>
              <w:t>Responsable de seguridad e higiene</w:t>
            </w:r>
          </w:p>
        </w:tc>
        <w:tc>
          <w:tcPr>
            <w:tcW w:type="dxa" w:w="2160"/>
          </w:tcPr>
          <w:p>
            <w:r/>
            <w:r>
              <w:rPr>
                <w:rFonts w:ascii="Arial" w:hAnsi="Arial"/>
                <w:sz w:val="18"/>
              </w:rPr>
              <w:t>1</w:t>
            </w:r>
          </w:p>
        </w:tc>
        <w:tc>
          <w:tcPr>
            <w:tcW w:type="dxa" w:w="3456"/>
          </w:tcPr>
          <w:p>
            <w:r/>
            <w:r>
              <w:rPr>
                <w:rFonts w:ascii="Arial" w:hAnsi="Arial"/>
                <w:sz w:val="18"/>
              </w:rPr>
              <w:t>Matutino (recorridos en todos los turnos)</w:t>
            </w:r>
          </w:p>
        </w:tc>
      </w:tr>
      <w:tr>
        <w:tc>
          <w:tcPr>
            <w:tcW w:type="dxa" w:w="4032"/>
            <w:shd w:fill="F2F2F2"/>
          </w:tcPr>
          <w:p>
            <w:r/>
            <w:r>
              <w:rPr>
                <w:rFonts w:ascii="Arial" w:hAnsi="Arial"/>
                <w:sz w:val="18"/>
              </w:rPr>
              <w:t>Maestros de obra</w:t>
            </w:r>
          </w:p>
        </w:tc>
        <w:tc>
          <w:tcPr>
            <w:tcW w:type="dxa" w:w="2160"/>
            <w:shd w:fill="F2F2F2"/>
          </w:tcPr>
          <w:p>
            <w:r/>
            <w:r>
              <w:rPr>
                <w:rFonts w:ascii="Arial" w:hAnsi="Arial"/>
                <w:sz w:val="18"/>
              </w:rPr>
              <w:t>3</w:t>
            </w:r>
          </w:p>
        </w:tc>
        <w:tc>
          <w:tcPr>
            <w:tcW w:type="dxa" w:w="3456"/>
            <w:shd w:fill="F2F2F2"/>
          </w:tcPr>
          <w:p>
            <w:r/>
            <w:r>
              <w:rPr>
                <w:rFonts w:ascii="Arial" w:hAnsi="Arial"/>
                <w:sz w:val="18"/>
              </w:rPr>
              <w:t>Matutino / Vespertino</w:t>
            </w:r>
          </w:p>
        </w:tc>
      </w:tr>
      <w:tr>
        <w:tc>
          <w:tcPr>
            <w:tcW w:type="dxa" w:w="4032"/>
          </w:tcPr>
          <w:p>
            <w:r/>
            <w:r>
              <w:rPr>
                <w:rFonts w:ascii="Arial" w:hAnsi="Arial"/>
                <w:sz w:val="18"/>
              </w:rPr>
              <w:t>Oficiales albañiles</w:t>
            </w:r>
          </w:p>
        </w:tc>
        <w:tc>
          <w:tcPr>
            <w:tcW w:type="dxa" w:w="2160"/>
          </w:tcPr>
          <w:p>
            <w:r/>
            <w:r>
              <w:rPr>
                <w:rFonts w:ascii="Arial" w:hAnsi="Arial"/>
                <w:sz w:val="18"/>
              </w:rPr>
              <w:t>15-20</w:t>
            </w:r>
          </w:p>
        </w:tc>
        <w:tc>
          <w:tcPr>
            <w:tcW w:type="dxa" w:w="3456"/>
          </w:tcPr>
          <w:p>
            <w:r/>
            <w:r>
              <w:rPr>
                <w:rFonts w:ascii="Arial" w:hAnsi="Arial"/>
                <w:sz w:val="18"/>
              </w:rPr>
              <w:t>Matutino / Vespertino</w:t>
            </w:r>
          </w:p>
        </w:tc>
      </w:tr>
      <w:tr>
        <w:tc>
          <w:tcPr>
            <w:tcW w:type="dxa" w:w="4032"/>
            <w:shd w:fill="F2F2F2"/>
          </w:tcPr>
          <w:p>
            <w:r/>
            <w:r>
              <w:rPr>
                <w:rFonts w:ascii="Arial" w:hAnsi="Arial"/>
                <w:sz w:val="18"/>
              </w:rPr>
              <w:t>Ayudantes generales</w:t>
            </w:r>
          </w:p>
        </w:tc>
        <w:tc>
          <w:tcPr>
            <w:tcW w:type="dxa" w:w="2160"/>
            <w:shd w:fill="F2F2F2"/>
          </w:tcPr>
          <w:p>
            <w:r/>
            <w:r>
              <w:rPr>
                <w:rFonts w:ascii="Arial" w:hAnsi="Arial"/>
                <w:sz w:val="18"/>
              </w:rPr>
              <w:t>15-20</w:t>
            </w:r>
          </w:p>
        </w:tc>
        <w:tc>
          <w:tcPr>
            <w:tcW w:type="dxa" w:w="3456"/>
            <w:shd w:fill="F2F2F2"/>
          </w:tcPr>
          <w:p>
            <w:r/>
            <w:r>
              <w:rPr>
                <w:rFonts w:ascii="Arial" w:hAnsi="Arial"/>
                <w:sz w:val="18"/>
              </w:rPr>
              <w:t>Todos los turnos</w:t>
            </w:r>
          </w:p>
        </w:tc>
      </w:tr>
      <w:tr>
        <w:tc>
          <w:tcPr>
            <w:tcW w:type="dxa" w:w="4032"/>
          </w:tcPr>
          <w:p>
            <w:r/>
            <w:r>
              <w:rPr>
                <w:rFonts w:ascii="Arial" w:hAnsi="Arial"/>
                <w:sz w:val="18"/>
              </w:rPr>
              <w:t>Fierreros / herreros</w:t>
            </w:r>
          </w:p>
        </w:tc>
        <w:tc>
          <w:tcPr>
            <w:tcW w:type="dxa" w:w="2160"/>
          </w:tcPr>
          <w:p>
            <w:r/>
            <w:r>
              <w:rPr>
                <w:rFonts w:ascii="Arial" w:hAnsi="Arial"/>
                <w:sz w:val="18"/>
              </w:rPr>
              <w:t>4-6</w:t>
            </w:r>
          </w:p>
        </w:tc>
        <w:tc>
          <w:tcPr>
            <w:tcW w:type="dxa" w:w="3456"/>
          </w:tcPr>
          <w:p>
            <w:r/>
            <w:r>
              <w:rPr>
                <w:rFonts w:ascii="Arial" w:hAnsi="Arial"/>
                <w:sz w:val="18"/>
              </w:rPr>
              <w:t>Matutino</w:t>
            </w:r>
          </w:p>
        </w:tc>
      </w:tr>
      <w:tr>
        <w:tc>
          <w:tcPr>
            <w:tcW w:type="dxa" w:w="4032"/>
            <w:shd w:fill="F2F2F2"/>
          </w:tcPr>
          <w:p>
            <w:r/>
            <w:r>
              <w:rPr>
                <w:rFonts w:ascii="Arial" w:hAnsi="Arial"/>
                <w:sz w:val="18"/>
              </w:rPr>
              <w:t>Plomeros</w:t>
            </w:r>
          </w:p>
        </w:tc>
        <w:tc>
          <w:tcPr>
            <w:tcW w:type="dxa" w:w="2160"/>
            <w:shd w:fill="F2F2F2"/>
          </w:tcPr>
          <w:p>
            <w:r/>
            <w:r>
              <w:rPr>
                <w:rFonts w:ascii="Arial" w:hAnsi="Arial"/>
                <w:sz w:val="18"/>
              </w:rPr>
              <w:t>4-6</w:t>
            </w:r>
          </w:p>
        </w:tc>
        <w:tc>
          <w:tcPr>
            <w:tcW w:type="dxa" w:w="3456"/>
            <w:shd w:fill="F2F2F2"/>
          </w:tcPr>
          <w:p>
            <w:r/>
            <w:r>
              <w:rPr>
                <w:rFonts w:ascii="Arial" w:hAnsi="Arial"/>
                <w:sz w:val="18"/>
              </w:rPr>
              <w:t>Matutino / Vespertino</w:t>
            </w:r>
          </w:p>
        </w:tc>
      </w:tr>
      <w:tr>
        <w:tc>
          <w:tcPr>
            <w:tcW w:type="dxa" w:w="4032"/>
          </w:tcPr>
          <w:p>
            <w:r/>
            <w:r>
              <w:rPr>
                <w:rFonts w:ascii="Arial" w:hAnsi="Arial"/>
                <w:sz w:val="18"/>
              </w:rPr>
              <w:t>Electricistas</w:t>
            </w:r>
          </w:p>
        </w:tc>
        <w:tc>
          <w:tcPr>
            <w:tcW w:type="dxa" w:w="2160"/>
          </w:tcPr>
          <w:p>
            <w:r/>
            <w:r>
              <w:rPr>
                <w:rFonts w:ascii="Arial" w:hAnsi="Arial"/>
                <w:sz w:val="18"/>
              </w:rPr>
              <w:t>6-10</w:t>
            </w:r>
          </w:p>
        </w:tc>
        <w:tc>
          <w:tcPr>
            <w:tcW w:type="dxa" w:w="3456"/>
          </w:tcPr>
          <w:p>
            <w:r/>
            <w:r>
              <w:rPr>
                <w:rFonts w:ascii="Arial" w:hAnsi="Arial"/>
                <w:sz w:val="18"/>
              </w:rPr>
              <w:t>Matutino / Vespertino</w:t>
            </w:r>
          </w:p>
        </w:tc>
      </w:tr>
      <w:tr>
        <w:tc>
          <w:tcPr>
            <w:tcW w:type="dxa" w:w="4032"/>
            <w:shd w:fill="F2F2F2"/>
          </w:tcPr>
          <w:p>
            <w:r/>
            <w:r>
              <w:rPr>
                <w:rFonts w:ascii="Arial" w:hAnsi="Arial"/>
                <w:sz w:val="18"/>
              </w:rPr>
              <w:t>Instaladores HVAC</w:t>
            </w:r>
          </w:p>
        </w:tc>
        <w:tc>
          <w:tcPr>
            <w:tcW w:type="dxa" w:w="2160"/>
            <w:shd w:fill="F2F2F2"/>
          </w:tcPr>
          <w:p>
            <w:r/>
            <w:r>
              <w:rPr>
                <w:rFonts w:ascii="Arial" w:hAnsi="Arial"/>
                <w:sz w:val="18"/>
              </w:rPr>
              <w:t>6-8</w:t>
            </w:r>
          </w:p>
        </w:tc>
        <w:tc>
          <w:tcPr>
            <w:tcW w:type="dxa" w:w="3456"/>
            <w:shd w:fill="F2F2F2"/>
          </w:tcPr>
          <w:p>
            <w:r/>
            <w:r>
              <w:rPr>
                <w:rFonts w:ascii="Arial" w:hAnsi="Arial"/>
                <w:sz w:val="18"/>
              </w:rPr>
              <w:t>Matutino / Vespertino</w:t>
            </w:r>
          </w:p>
        </w:tc>
      </w:tr>
      <w:tr>
        <w:tc>
          <w:tcPr>
            <w:tcW w:type="dxa" w:w="4032"/>
          </w:tcPr>
          <w:p>
            <w:r/>
            <w:r>
              <w:rPr>
                <w:rFonts w:ascii="Arial" w:hAnsi="Arial"/>
                <w:sz w:val="18"/>
              </w:rPr>
              <w:t>Instaladores de cableado estructurado</w:t>
            </w:r>
          </w:p>
        </w:tc>
        <w:tc>
          <w:tcPr>
            <w:tcW w:type="dxa" w:w="2160"/>
          </w:tcPr>
          <w:p>
            <w:r/>
            <w:r>
              <w:rPr>
                <w:rFonts w:ascii="Arial" w:hAnsi="Arial"/>
                <w:sz w:val="18"/>
              </w:rPr>
              <w:t>4-6</w:t>
            </w:r>
          </w:p>
        </w:tc>
        <w:tc>
          <w:tcPr>
            <w:tcW w:type="dxa" w:w="3456"/>
          </w:tcPr>
          <w:p>
            <w:r/>
            <w:r>
              <w:rPr>
                <w:rFonts w:ascii="Arial" w:hAnsi="Arial"/>
                <w:sz w:val="18"/>
              </w:rPr>
              <w:t>Matutino / Vespertino</w:t>
            </w:r>
          </w:p>
        </w:tc>
      </w:tr>
      <w:tr>
        <w:tc>
          <w:tcPr>
            <w:tcW w:type="dxa" w:w="4032"/>
            <w:shd w:fill="F2F2F2"/>
          </w:tcPr>
          <w:p>
            <w:r/>
            <w:r>
              <w:rPr>
                <w:rFonts w:ascii="Arial" w:hAnsi="Arial"/>
                <w:sz w:val="18"/>
              </w:rPr>
              <w:t>Tablarroqueros / plafones</w:t>
            </w:r>
          </w:p>
        </w:tc>
        <w:tc>
          <w:tcPr>
            <w:tcW w:type="dxa" w:w="2160"/>
            <w:shd w:fill="F2F2F2"/>
          </w:tcPr>
          <w:p>
            <w:r/>
            <w:r>
              <w:rPr>
                <w:rFonts w:ascii="Arial" w:hAnsi="Arial"/>
                <w:sz w:val="18"/>
              </w:rPr>
              <w:t>6-8</w:t>
            </w:r>
          </w:p>
        </w:tc>
        <w:tc>
          <w:tcPr>
            <w:tcW w:type="dxa" w:w="3456"/>
            <w:shd w:fill="F2F2F2"/>
          </w:tcPr>
          <w:p>
            <w:r/>
            <w:r>
              <w:rPr>
                <w:rFonts w:ascii="Arial" w:hAnsi="Arial"/>
                <w:sz w:val="18"/>
              </w:rPr>
              <w:t>Matutino / Vespertino</w:t>
            </w:r>
          </w:p>
        </w:tc>
      </w:tr>
      <w:tr>
        <w:tc>
          <w:tcPr>
            <w:tcW w:type="dxa" w:w="4032"/>
          </w:tcPr>
          <w:p>
            <w:r/>
            <w:r>
              <w:rPr>
                <w:rFonts w:ascii="Arial" w:hAnsi="Arial"/>
                <w:sz w:val="18"/>
              </w:rPr>
              <w:t>Pintores</w:t>
            </w:r>
          </w:p>
        </w:tc>
        <w:tc>
          <w:tcPr>
            <w:tcW w:type="dxa" w:w="2160"/>
          </w:tcPr>
          <w:p>
            <w:r/>
            <w:r>
              <w:rPr>
                <w:rFonts w:ascii="Arial" w:hAnsi="Arial"/>
                <w:sz w:val="18"/>
              </w:rPr>
              <w:t>4-6</w:t>
            </w:r>
          </w:p>
        </w:tc>
        <w:tc>
          <w:tcPr>
            <w:tcW w:type="dxa" w:w="3456"/>
          </w:tcPr>
          <w:p>
            <w:r/>
            <w:r>
              <w:rPr>
                <w:rFonts w:ascii="Arial" w:hAnsi="Arial"/>
                <w:sz w:val="18"/>
              </w:rPr>
              <w:t>Matutino / Vespertino / Nocturno</w:t>
            </w:r>
          </w:p>
        </w:tc>
      </w:tr>
      <w:tr>
        <w:tc>
          <w:tcPr>
            <w:tcW w:type="dxa" w:w="4032"/>
            <w:shd w:fill="F2F2F2"/>
          </w:tcPr>
          <w:p>
            <w:r/>
            <w:r>
              <w:rPr>
                <w:rFonts w:ascii="Arial" w:hAnsi="Arial"/>
                <w:sz w:val="18"/>
              </w:rPr>
              <w:t>Impermeabilizadores</w:t>
            </w:r>
          </w:p>
        </w:tc>
        <w:tc>
          <w:tcPr>
            <w:tcW w:type="dxa" w:w="2160"/>
            <w:shd w:fill="F2F2F2"/>
          </w:tcPr>
          <w:p>
            <w:r/>
            <w:r>
              <w:rPr>
                <w:rFonts w:ascii="Arial" w:hAnsi="Arial"/>
                <w:sz w:val="18"/>
              </w:rPr>
              <w:t>3-4</w:t>
            </w:r>
          </w:p>
        </w:tc>
        <w:tc>
          <w:tcPr>
            <w:tcW w:type="dxa" w:w="3456"/>
            <w:shd w:fill="F2F2F2"/>
          </w:tcPr>
          <w:p>
            <w:r/>
            <w:r>
              <w:rPr>
                <w:rFonts w:ascii="Arial" w:hAnsi="Arial"/>
                <w:sz w:val="18"/>
              </w:rPr>
              <w:t>Matutino</w:t>
            </w:r>
          </w:p>
        </w:tc>
      </w:tr>
      <w:tr>
        <w:tc>
          <w:tcPr>
            <w:tcW w:type="dxa" w:w="4032"/>
          </w:tcPr>
          <w:p>
            <w:r/>
            <w:r>
              <w:rPr>
                <w:rFonts w:ascii="Arial" w:hAnsi="Arial"/>
                <w:sz w:val="18"/>
              </w:rPr>
              <w:t>Personal de limpieza</w:t>
            </w:r>
          </w:p>
        </w:tc>
        <w:tc>
          <w:tcPr>
            <w:tcW w:type="dxa" w:w="2160"/>
          </w:tcPr>
          <w:p>
            <w:r/>
            <w:r>
              <w:rPr>
                <w:rFonts w:ascii="Arial" w:hAnsi="Arial"/>
                <w:sz w:val="18"/>
              </w:rPr>
              <w:t>4-6</w:t>
            </w:r>
          </w:p>
        </w:tc>
        <w:tc>
          <w:tcPr>
            <w:tcW w:type="dxa" w:w="3456"/>
          </w:tcPr>
          <w:p>
            <w:r/>
            <w:r>
              <w:rPr>
                <w:rFonts w:ascii="Arial" w:hAnsi="Arial"/>
                <w:sz w:val="18"/>
              </w:rPr>
              <w:t>Todos los turnos</w:t>
            </w:r>
          </w:p>
        </w:tc>
      </w:tr>
    </w:tbl>
    <w:p/>
    <w:p>
      <w:r>
        <w:br w:type="page"/>
      </w:r>
    </w:p>
    <w:p>
      <w:pPr>
        <w:pStyle w:val="Heading1"/>
      </w:pPr>
      <w:r>
        <w:t>2. MARCO NORMATIVO</w:t>
      </w:r>
    </w:p>
    <w:p>
      <w:r>
        <w:t>El presente Plan de Seguridad, Higiene y Protección al Medio Ambiente se fundamenta en la normatividad vigente aplicable a obras de construcción en México. A continuación se enlistan las disposiciones legales y normativas que rigen las actividades de seguridad y salud en el trabajo, así como la protección ambiental durante la ejecución de la obra.</w:t>
      </w:r>
    </w:p>
    <w:p>
      <w:pPr>
        <w:pStyle w:val="Heading2"/>
      </w:pPr>
      <w:r>
        <w:t>2.1 Normas Oficiales Mexicanas (NOM-STPS)</w:t>
      </w:r>
    </w:p>
    <w:p>
      <w:pPr>
        <w:pStyle w:val="ListBullet"/>
      </w:pPr>
      <w:r>
        <w:rPr>
          <w:b/>
        </w:rPr>
        <w:t xml:space="preserve">NOM-031-STPS-2011: </w:t>
      </w:r>
      <w:r>
        <w:t>Construcción – Condiciones de seguridad y salud en el trabajo. Norma base que establece las condiciones mínimas de seguridad en obras de construcción, incluyendo protecciones colectivas, trabajos en altura, excavaciones y demoliciones.</w:t>
      </w:r>
    </w:p>
    <w:p>
      <w:pPr>
        <w:pStyle w:val="ListBullet"/>
      </w:pPr>
      <w:r>
        <w:rPr>
          <w:b/>
        </w:rPr>
        <w:t xml:space="preserve">NOM-017-STPS-2008: </w:t>
      </w:r>
      <w:r>
        <w:t>Equipo de protección personal – Selección, uso y manejo en los centros de trabajo. Establece los requisitos para la identificación de peligros, selección y dotación del EPP apropiado para cada actividad.</w:t>
      </w:r>
    </w:p>
    <w:p>
      <w:pPr>
        <w:pStyle w:val="ListBullet"/>
      </w:pPr>
      <w:r>
        <w:rPr>
          <w:b/>
        </w:rPr>
        <w:t xml:space="preserve">NOM-009-STPS-2011: </w:t>
      </w:r>
      <w:r>
        <w:t>Condiciones de seguridad para realizar trabajos en altura. Define los requisitos de seguridad para la prevención de caídas en trabajos realizados a una altura mayor de 1.80 metros sobre el nivel de referencia.</w:t>
      </w:r>
    </w:p>
    <w:p>
      <w:pPr>
        <w:pStyle w:val="ListBullet"/>
      </w:pPr>
      <w:r>
        <w:rPr>
          <w:b/>
        </w:rPr>
        <w:t xml:space="preserve">NOM-027-STPS-2008: </w:t>
      </w:r>
      <w:r>
        <w:t>Actividades de soldadura y corte – Condiciones de seguridad e higiene. Regula las condiciones de seguridad para trabajos de soldadura eléctrica, autógena y corte, incluyendo permisos de trabajo en caliente.</w:t>
      </w:r>
    </w:p>
    <w:p>
      <w:pPr>
        <w:pStyle w:val="ListBullet"/>
      </w:pPr>
      <w:r>
        <w:rPr>
          <w:b/>
        </w:rPr>
        <w:t xml:space="preserve">NOM-029-STPS-2011: </w:t>
      </w:r>
      <w:r>
        <w:t>Mantenimiento de las instalaciones eléctricas en los centros de trabajo – Condiciones de seguridad. Establece los procedimientos de seguridad para trabajos en instalaciones eléctricas, incluyendo bloqueo y etiquetado.</w:t>
      </w:r>
    </w:p>
    <w:p>
      <w:pPr>
        <w:pStyle w:val="ListBullet"/>
      </w:pPr>
      <w:r>
        <w:rPr>
          <w:b/>
        </w:rPr>
        <w:t xml:space="preserve">NOM-002-STPS-2010: </w:t>
      </w:r>
      <w:r>
        <w:t>Condiciones de seguridad – Prevención y protección contra incendios en los centros de trabajo. Define los requisitos para la prevención, protección y combate de incendios, incluyendo tipo y cantidad de extintores.</w:t>
      </w:r>
    </w:p>
    <w:p>
      <w:pPr>
        <w:pStyle w:val="ListBullet"/>
      </w:pPr>
      <w:r>
        <w:rPr>
          <w:b/>
        </w:rPr>
        <w:t xml:space="preserve">NOM-006-STPS-2014: </w:t>
      </w:r>
      <w:r>
        <w:t>Manejo y almacenamiento de materiales – Condiciones de seguridad y salud en el trabajo. Regula el manejo manual y mecánico de materiales, incluyendo cargas máximas y técnicas de levantamiento.</w:t>
      </w:r>
    </w:p>
    <w:p>
      <w:pPr>
        <w:pStyle w:val="ListBullet"/>
      </w:pPr>
      <w:r>
        <w:rPr>
          <w:b/>
        </w:rPr>
        <w:t xml:space="preserve">NOM-011-STPS-2001: </w:t>
      </w:r>
      <w:r>
        <w:t>Condiciones de seguridad e higiene en los centros de trabajo donde se genere ruido. Establece los límites máximos permisibles de exposición a ruido y las medidas de control.</w:t>
      </w:r>
    </w:p>
    <w:p>
      <w:pPr>
        <w:pStyle w:val="ListBullet"/>
      </w:pPr>
      <w:r>
        <w:rPr>
          <w:b/>
        </w:rPr>
        <w:t xml:space="preserve">NOM-025-STPS-2008: </w:t>
      </w:r>
      <w:r>
        <w:t>Condiciones de iluminación en los centros de trabajo. Define los niveles mínimos de iluminación requeridos según el tipo de actividad visual.</w:t>
      </w:r>
    </w:p>
    <w:p>
      <w:pPr>
        <w:pStyle w:val="ListBullet"/>
      </w:pPr>
      <w:r>
        <w:rPr>
          <w:b/>
        </w:rPr>
        <w:t xml:space="preserve">NOM-026-STPS-2008: </w:t>
      </w:r>
      <w:r>
        <w:t>Colores y señales de seguridad e higiene, e identificación de riesgos por fluidos conducidos en tuberías. Establece el código de colores y señalización de seguridad obligatoria en centros de trabajo.</w:t>
      </w:r>
    </w:p>
    <w:p>
      <w:pPr>
        <w:pStyle w:val="ListBullet"/>
      </w:pPr>
      <w:r>
        <w:rPr>
          <w:b/>
        </w:rPr>
        <w:t xml:space="preserve">NOM-030-STPS-2009: </w:t>
      </w:r>
      <w:r>
        <w:t>Servicios preventivos de seguridad y salud en el trabajo – Funciones y actividades. Define las funciones del responsable de seguridad y los servicios preventivos que deben implementarse.</w:t>
      </w:r>
    </w:p>
    <w:p>
      <w:pPr>
        <w:pStyle w:val="Heading2"/>
      </w:pPr>
      <w:r>
        <w:t>2.2 Legislación Federal</w:t>
      </w:r>
    </w:p>
    <w:p>
      <w:pPr>
        <w:pStyle w:val="ListBullet"/>
      </w:pPr>
      <w:r>
        <w:rPr>
          <w:b/>
        </w:rPr>
        <w:t xml:space="preserve">Reglamento Federal de Seguridad y Salud en el Trabajo: </w:t>
      </w:r>
      <w:r>
        <w:t>Establece las disposiciones en materia de seguridad y salud en el trabajo que deberán observarse en los centros de trabajo, a efecto de contar con las condiciones que permitan prevenir riesgos y garantizar a los trabajadores el derecho a desempeñar sus actividades en ambientes que aseguren su vida y salud.</w:t>
      </w:r>
    </w:p>
    <w:p>
      <w:pPr>
        <w:pStyle w:val="ListBullet"/>
      </w:pPr>
      <w:r>
        <w:rPr>
          <w:b/>
        </w:rPr>
        <w:t xml:space="preserve">Ley Federal del Trabajo: </w:t>
      </w:r>
      <w:r>
        <w:t>Título Noveno – Riesgos de Trabajo. Establece las obligaciones patronales en materia de seguridad y las responsabilidades en caso de accidentes y enfermedades de trabajo.</w:t>
      </w:r>
    </w:p>
    <w:p>
      <w:pPr>
        <w:pStyle w:val="ListBullet"/>
      </w:pPr>
      <w:r>
        <w:rPr>
          <w:b/>
        </w:rPr>
        <w:t xml:space="preserve">Ley General del Equilibrio Ecológico y la Protección al Ambiente (LGEEPA): </w:t>
      </w:r>
      <w:r>
        <w:t>Marco legal para la preservación y restauración del equilibrio ecológico, así como la protección al ambiente. Aplica en el control de emisiones, manejo de residuos y protección de recursos naturales durante la obra.</w:t>
      </w:r>
    </w:p>
    <w:p>
      <w:pPr>
        <w:pStyle w:val="ListBullet"/>
      </w:pPr>
      <w:r>
        <w:rPr>
          <w:b/>
        </w:rPr>
        <w:t xml:space="preserve">Ley General para la Prevención y Gestión Integral de los Residuos (LGPGIR): </w:t>
      </w:r>
      <w:r>
        <w:t>Establece los lineamientos para la gestión integral de residuos sólidos urbanos, de manejo especial y peligrosos generados durante la construcción.</w:t>
      </w:r>
    </w:p>
    <w:p>
      <w:pPr>
        <w:pStyle w:val="Heading2"/>
      </w:pPr>
      <w:r>
        <w:t>2.3 Normatividad Ambiental Local</w:t>
      </w:r>
    </w:p>
    <w:p>
      <w:pPr>
        <w:pStyle w:val="ListBullet"/>
      </w:pPr>
      <w:r>
        <w:rPr>
          <w:b/>
        </w:rPr>
        <w:t xml:space="preserve">NACDMX-007-RNAT-2019: </w:t>
      </w:r>
      <w:r>
        <w:t>Norma ambiental que establece la clasificación y especificaciones de manejo para residuos de la construcción y demolición en obras públicas y privadas. Aplicable al presente proyecto para el manejo, separación, transporte y disposición final de residuos de construcción generados.</w:t>
      </w:r>
    </w:p>
    <w:p>
      <w:pPr>
        <w:pStyle w:val="ListBullet"/>
      </w:pPr>
      <w:r>
        <w:rPr>
          <w:b/>
        </w:rPr>
        <w:t xml:space="preserve">Normas Ambientales del Estado de México: </w:t>
      </w:r>
      <w:r>
        <w:t>Disposiciones estatales aplicables en materia de control de emisiones a la atmósfera, manejo de residuos sólidos y control de ruido.</w:t>
      </w:r>
    </w:p>
    <w:p>
      <w:r>
        <w:br w:type="page"/>
      </w:r>
    </w:p>
    <w:p>
      <w:pPr>
        <w:pStyle w:val="Heading1"/>
      </w:pPr>
      <w:r>
        <w:t>3. ORGANIZACIÓN DE SEGURIDAD</w:t>
      </w:r>
    </w:p>
    <w:p>
      <w:r>
        <w:t>Para garantizar la implementación efectiva de las medidas de seguridad, higiene y protección ambiental, se establecerá una estructura organizacional específica con responsabilidades claras y funciones definidas para cada nivel.</w:t>
      </w:r>
    </w:p>
    <w:p>
      <w:pPr>
        <w:pStyle w:val="Heading2"/>
      </w:pPr>
      <w:r>
        <w:t>3.1 Responsable de Seguridad e Higiene</w:t>
      </w:r>
    </w:p>
    <w:p>
      <w:r>
        <w:t>Perfil profesional requerido:</w:t>
      </w:r>
    </w:p>
    <w:p>
      <w:pPr>
        <w:pStyle w:val="ListBullet"/>
      </w:pPr>
      <w:r>
        <w:t>Ingeniero Civil, Industrial o carrera afín con especialidad en seguridad y salud en el trabajo.</w:t>
      </w:r>
    </w:p>
    <w:p>
      <w:pPr>
        <w:pStyle w:val="ListBullet"/>
      </w:pPr>
      <w:r>
        <w:t>Registro vigente ante la STPS como responsable de servicios preventivos de seguridad y salud en el trabajo (DC-3 y DC-5).</w:t>
      </w:r>
    </w:p>
    <w:p>
      <w:pPr>
        <w:pStyle w:val="ListBullet"/>
      </w:pPr>
      <w:r>
        <w:t>Experiencia mínima de 3 años como responsable de seguridad en obras de construcción de magnitud similar.</w:t>
      </w:r>
    </w:p>
    <w:p>
      <w:pPr>
        <w:pStyle w:val="ListBullet"/>
      </w:pPr>
      <w:r>
        <w:t>Conocimiento comprobable de la normatividad aplicable en materia de seguridad en construcción.</w:t>
      </w:r>
    </w:p>
    <w:p>
      <w:pPr>
        <w:pStyle w:val="ListBullet"/>
      </w:pPr>
      <w:r>
        <w:t>Capacitación en primeros auxilios, combate de incendios y rescate en alturas.</w:t>
      </w:r>
    </w:p>
    <w:p>
      <w:r>
        <w:t>Funciones principales:</w:t>
      </w:r>
    </w:p>
    <w:p>
      <w:pPr>
        <w:pStyle w:val="ListBullet"/>
      </w:pPr>
      <w:r>
        <w:t>Supervisar el cumplimiento del presente Plan de Seguridad en todos los frentes de trabajo y turnos.</w:t>
      </w:r>
    </w:p>
    <w:p>
      <w:pPr>
        <w:pStyle w:val="ListBullet"/>
      </w:pPr>
      <w:r>
        <w:t>Realizar recorridos diarios de verificación de condiciones de seguridad en cada área de trabajo.</w:t>
      </w:r>
    </w:p>
    <w:p>
      <w:pPr>
        <w:pStyle w:val="ListBullet"/>
      </w:pPr>
      <w:r>
        <w:t>Coordinar la Comisión Mixta de Seguridad e Higiene y las brigadas de emergencia.</w:t>
      </w:r>
    </w:p>
    <w:p>
      <w:pPr>
        <w:pStyle w:val="ListBullet"/>
      </w:pPr>
      <w:r>
        <w:t>Impartir la inducción de seguridad a todo el personal de nuevo ingreso antes de iniciar labores.</w:t>
      </w:r>
    </w:p>
    <w:p>
      <w:pPr>
        <w:pStyle w:val="ListBullet"/>
      </w:pPr>
      <w:r>
        <w:t>Conducir las pláticas de 5 minutos al inicio de cada turno de trabajo.</w:t>
      </w:r>
    </w:p>
    <w:p>
      <w:pPr>
        <w:pStyle w:val="ListBullet"/>
      </w:pPr>
      <w:r>
        <w:t>Verificar que todo el personal cuente con el EPP adecuado y en buen estado.</w:t>
      </w:r>
    </w:p>
    <w:p>
      <w:pPr>
        <w:pStyle w:val="ListBullet"/>
      </w:pPr>
      <w:r>
        <w:t>Autorizar y supervisar los permisos de trabajo en altura y de trabajo en caliente.</w:t>
      </w:r>
    </w:p>
    <w:p>
      <w:pPr>
        <w:pStyle w:val="ListBullet"/>
      </w:pPr>
      <w:r>
        <w:t>Investigar todos los accidentes e incidentes y elaborar los reportes correspondientes.</w:t>
      </w:r>
    </w:p>
    <w:p>
      <w:pPr>
        <w:pStyle w:val="ListBullet"/>
      </w:pPr>
      <w:r>
        <w:t>Llevar el registro estadístico de accidentes, incidentes y días perdidos.</w:t>
      </w:r>
    </w:p>
    <w:p>
      <w:pPr>
        <w:pStyle w:val="ListBullet"/>
      </w:pPr>
      <w:r>
        <w:t>Detener cualquier actividad que represente un riesgo inminente para los trabajadores.</w:t>
      </w:r>
    </w:p>
    <w:p>
      <w:pPr>
        <w:pStyle w:val="ListBullet"/>
      </w:pPr>
      <w:r>
        <w:t>Coordinar los simulacros de evacuación mensuales.</w:t>
      </w:r>
    </w:p>
    <w:p>
      <w:pPr>
        <w:pStyle w:val="ListBullet"/>
      </w:pPr>
      <w:r>
        <w:t>Supervisar el manejo adecuado de residuos de construcción conforme al plan de manejo.</w:t>
      </w:r>
    </w:p>
    <w:p>
      <w:pPr>
        <w:pStyle w:val="Heading2"/>
      </w:pPr>
      <w:r>
        <w:t>3.2 Comisión Mixta de Seguridad e Higiene</w:t>
      </w:r>
    </w:p>
    <w:p>
      <w:r>
        <w:t>Conforme a lo establecido en el Reglamento Federal de Seguridad y Salud en el Trabajo y la NOM-030-STPS-2009, se constituirá una Comisión Mixta de Seguridad e Higiene integrada de manera paritaria por representantes del patrón y de los trabajadores.</w:t>
      </w:r>
    </w:p>
    <w:p>
      <w:r>
        <w:t>Integración:</w:t>
      </w:r>
    </w:p>
    <w:p>
      <w:pPr>
        <w:pStyle w:val="ListBullet"/>
      </w:pPr>
      <w:r>
        <w:t>Presidente: Superintendente de obra o su representante.</w:t>
      </w:r>
    </w:p>
    <w:p>
      <w:pPr>
        <w:pStyle w:val="ListBullet"/>
      </w:pPr>
      <w:r>
        <w:t>Secretario: Responsable de seguridad e higiene.</w:t>
      </w:r>
    </w:p>
    <w:p>
      <w:pPr>
        <w:pStyle w:val="ListBullet"/>
      </w:pPr>
      <w:r>
        <w:t>Vocales patronales: Residentes de obra (civil e instalaciones).</w:t>
      </w:r>
    </w:p>
    <w:p>
      <w:pPr>
        <w:pStyle w:val="ListBullet"/>
      </w:pPr>
      <w:r>
        <w:t>Vocales de los trabajadores: Un representante por cada especialidad principal (albañilería, electricidad, plomería, HVAC, acabados).</w:t>
      </w:r>
    </w:p>
    <w:p>
      <w:r>
        <w:t>Funciones de la Comisión Mixta:</w:t>
      </w:r>
    </w:p>
    <w:p>
      <w:pPr>
        <w:pStyle w:val="ListBullet"/>
      </w:pPr>
      <w:r>
        <w:t>Realizar recorridos de verificación semanales a todas las áreas de trabajo de la obra.</w:t>
      </w:r>
    </w:p>
    <w:p>
      <w:pPr>
        <w:pStyle w:val="ListBullet"/>
      </w:pPr>
      <w:r>
        <w:t>Identificar condiciones y actos inseguros, y proponer medidas correctivas inmediatas.</w:t>
      </w:r>
    </w:p>
    <w:p>
      <w:pPr>
        <w:pStyle w:val="ListBullet"/>
      </w:pPr>
      <w:r>
        <w:t>Levantar actas de cada recorrido con hallazgos, recomendaciones y plazos de cumplimiento.</w:t>
      </w:r>
    </w:p>
    <w:p>
      <w:pPr>
        <w:pStyle w:val="ListBullet"/>
      </w:pPr>
      <w:r>
        <w:t>Investigar las causas de los accidentes de trabajo y proponer medidas para evitar su recurrencia.</w:t>
      </w:r>
    </w:p>
    <w:p>
      <w:pPr>
        <w:pStyle w:val="ListBullet"/>
      </w:pPr>
      <w:r>
        <w:t>Vigilar el cumplimiento de las medidas preventivas acordadas.</w:t>
      </w:r>
    </w:p>
    <w:p>
      <w:pPr>
        <w:pStyle w:val="ListBullet"/>
      </w:pPr>
      <w:r>
        <w:t>Promover la participación de los trabajadores en la identificación y prevención de riesgos.</w:t>
      </w:r>
    </w:p>
    <w:p>
      <w:pPr>
        <w:pStyle w:val="ListBullet"/>
      </w:pPr>
      <w:r>
        <w:t>Sesionar de manera ordinaria una vez al mes y de manera extraordinaria cuando ocurra un accidente.</w:t>
      </w:r>
    </w:p>
    <w:p>
      <w:pPr>
        <w:pStyle w:val="Heading2"/>
      </w:pPr>
      <w:r>
        <w:t>3.3 Brigadas de Emergencia</w:t>
      </w:r>
    </w:p>
    <w:p>
      <w:r>
        <w:t>Se conformarán tres brigadas de emergencia con personal capacitado, debidamente identificado con brazaletes de color según su brigada. Cada brigada contará con un jefe y al menos 4 brigadistas distribuidos en los frentes de trabajo.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28"/>
            <w:shd w:fill="003366"/>
          </w:tcPr>
          <w:p>
            <w:pPr>
              <w:jc w:val="center"/>
            </w:pPr>
            <w:r/>
            <w:r>
              <w:rPr>
                <w:rFonts w:ascii="Arial" w:hAnsi="Arial"/>
                <w:b/>
                <w:color w:val="FFFFFF"/>
                <w:sz w:val="20"/>
              </w:rPr>
              <w:t>Brigada</w:t>
            </w:r>
          </w:p>
        </w:tc>
        <w:tc>
          <w:tcPr>
            <w:tcW w:type="dxa" w:w="1728"/>
            <w:shd w:fill="003366"/>
          </w:tcPr>
          <w:p>
            <w:pPr>
              <w:jc w:val="center"/>
            </w:pPr>
            <w:r/>
            <w:r>
              <w:rPr>
                <w:rFonts w:ascii="Arial" w:hAnsi="Arial"/>
                <w:b/>
                <w:color w:val="FFFFFF"/>
                <w:sz w:val="20"/>
              </w:rPr>
              <w:t>Color de Identificación</w:t>
            </w:r>
          </w:p>
        </w:tc>
        <w:tc>
          <w:tcPr>
            <w:tcW w:type="dxa" w:w="3600"/>
            <w:shd w:fill="003366"/>
          </w:tcPr>
          <w:p>
            <w:pPr>
              <w:jc w:val="center"/>
            </w:pPr>
            <w:r/>
            <w:r>
              <w:rPr>
                <w:rFonts w:ascii="Arial" w:hAnsi="Arial"/>
                <w:b/>
                <w:color w:val="FFFFFF"/>
                <w:sz w:val="20"/>
              </w:rPr>
              <w:t>Funciones Principales</w:t>
            </w:r>
          </w:p>
        </w:tc>
        <w:tc>
          <w:tcPr>
            <w:tcW w:type="dxa" w:w="3600"/>
            <w:shd w:fill="003366"/>
          </w:tcPr>
          <w:p>
            <w:pPr>
              <w:jc w:val="center"/>
            </w:pPr>
            <w:r/>
            <w:r>
              <w:rPr>
                <w:rFonts w:ascii="Arial" w:hAnsi="Arial"/>
                <w:b/>
                <w:color w:val="FFFFFF"/>
                <w:sz w:val="20"/>
              </w:rPr>
              <w:t>Capacitación Requerida</w:t>
            </w:r>
          </w:p>
        </w:tc>
      </w:tr>
      <w:tr>
        <w:tc>
          <w:tcPr>
            <w:tcW w:type="dxa" w:w="1728"/>
          </w:tcPr>
          <w:p>
            <w:r/>
            <w:r>
              <w:rPr>
                <w:rFonts w:ascii="Arial" w:hAnsi="Arial"/>
                <w:sz w:val="18"/>
              </w:rPr>
              <w:t>Evacuación</w:t>
            </w:r>
          </w:p>
        </w:tc>
        <w:tc>
          <w:tcPr>
            <w:tcW w:type="dxa" w:w="1728"/>
          </w:tcPr>
          <w:p>
            <w:r/>
            <w:r>
              <w:rPr>
                <w:rFonts w:ascii="Arial" w:hAnsi="Arial"/>
                <w:sz w:val="18"/>
              </w:rPr>
              <w:t>Naranja</w:t>
            </w:r>
          </w:p>
        </w:tc>
        <w:tc>
          <w:tcPr>
            <w:tcW w:type="dxa" w:w="3600"/>
          </w:tcPr>
          <w:p>
            <w:r/>
            <w:r>
              <w:rPr>
                <w:rFonts w:ascii="Arial" w:hAnsi="Arial"/>
                <w:sz w:val="18"/>
              </w:rPr>
              <w:t>Guiar al personal hacia las rutas de evacuación y punto de reunión; realizar conteo de personal; verificar que no quede nadie en las áreas de riesgo; asistir a personas con limitaciones de movilidad.</w:t>
            </w:r>
          </w:p>
        </w:tc>
        <w:tc>
          <w:tcPr>
            <w:tcW w:type="dxa" w:w="3600"/>
          </w:tcPr>
          <w:p>
            <w:r/>
            <w:r>
              <w:rPr>
                <w:rFonts w:ascii="Arial" w:hAnsi="Arial"/>
                <w:sz w:val="18"/>
              </w:rPr>
              <w:t>Técnicas de evacuación, rutas de emergencia, manejo de grupos en crisis, conteo de personal.</w:t>
            </w:r>
          </w:p>
        </w:tc>
      </w:tr>
      <w:tr>
        <w:tc>
          <w:tcPr>
            <w:tcW w:type="dxa" w:w="1728"/>
            <w:shd w:fill="F2F2F2"/>
          </w:tcPr>
          <w:p>
            <w:r/>
            <w:r>
              <w:rPr>
                <w:rFonts w:ascii="Arial" w:hAnsi="Arial"/>
                <w:sz w:val="18"/>
              </w:rPr>
              <w:t>Primeros Auxilios</w:t>
            </w:r>
          </w:p>
        </w:tc>
        <w:tc>
          <w:tcPr>
            <w:tcW w:type="dxa" w:w="1728"/>
            <w:shd w:fill="F2F2F2"/>
          </w:tcPr>
          <w:p>
            <w:r/>
            <w:r>
              <w:rPr>
                <w:rFonts w:ascii="Arial" w:hAnsi="Arial"/>
                <w:sz w:val="18"/>
              </w:rPr>
              <w:t>Blanco con cruz roja</w:t>
            </w:r>
          </w:p>
        </w:tc>
        <w:tc>
          <w:tcPr>
            <w:tcW w:type="dxa" w:w="3600"/>
            <w:shd w:fill="F2F2F2"/>
          </w:tcPr>
          <w:p>
            <w:r/>
            <w:r>
              <w:rPr>
                <w:rFonts w:ascii="Arial" w:hAnsi="Arial"/>
                <w:sz w:val="18"/>
              </w:rPr>
              <w:t>Proporcionar atención de primeros auxilios inmediata; estabilizar al lesionado; solicitar apoyo médico externo; acompañar al lesionado al centro de atención médica; mantener el botiquín abastecido.</w:t>
            </w:r>
          </w:p>
        </w:tc>
        <w:tc>
          <w:tcPr>
            <w:tcW w:type="dxa" w:w="3600"/>
            <w:shd w:fill="F2F2F2"/>
          </w:tcPr>
          <w:p>
            <w:r/>
            <w:r>
              <w:rPr>
                <w:rFonts w:ascii="Arial" w:hAnsi="Arial"/>
                <w:sz w:val="18"/>
              </w:rPr>
              <w:t>Primeros auxilios básicos, RCP, manejo de heridas, fracturas e inmovilización, manejo de quemaduras, uso de botiquín.</w:t>
            </w:r>
          </w:p>
        </w:tc>
      </w:tr>
      <w:tr>
        <w:tc>
          <w:tcPr>
            <w:tcW w:type="dxa" w:w="1728"/>
          </w:tcPr>
          <w:p>
            <w:r/>
            <w:r>
              <w:rPr>
                <w:rFonts w:ascii="Arial" w:hAnsi="Arial"/>
                <w:sz w:val="18"/>
              </w:rPr>
              <w:t>Combate de Incendios</w:t>
            </w:r>
          </w:p>
        </w:tc>
        <w:tc>
          <w:tcPr>
            <w:tcW w:type="dxa" w:w="1728"/>
          </w:tcPr>
          <w:p>
            <w:r/>
            <w:r>
              <w:rPr>
                <w:rFonts w:ascii="Arial" w:hAnsi="Arial"/>
                <w:sz w:val="18"/>
              </w:rPr>
              <w:t>Rojo</w:t>
            </w:r>
          </w:p>
        </w:tc>
        <w:tc>
          <w:tcPr>
            <w:tcW w:type="dxa" w:w="3600"/>
          </w:tcPr>
          <w:p>
            <w:r/>
            <w:r>
              <w:rPr>
                <w:rFonts w:ascii="Arial" w:hAnsi="Arial"/>
                <w:sz w:val="18"/>
              </w:rPr>
              <w:t>Operar los extintores y equipos contra incendio; controlar conatos de incendio; apoyar a bomberos en caso necesario; verificar el estado de los equipos contra incendio semanalmente.</w:t>
            </w:r>
          </w:p>
        </w:tc>
        <w:tc>
          <w:tcPr>
            <w:tcW w:type="dxa" w:w="3600"/>
          </w:tcPr>
          <w:p>
            <w:r/>
            <w:r>
              <w:rPr>
                <w:rFonts w:ascii="Arial" w:hAnsi="Arial"/>
                <w:sz w:val="18"/>
              </w:rPr>
              <w:t>Uso y manejo de extintores (PQS, CO2), tipos de fuego, técnicas de combate de incendios incipientes, uso de hidrantes.</w:t>
            </w:r>
          </w:p>
        </w:tc>
      </w:tr>
    </w:tbl>
    <w:p/>
    <w:p>
      <w:pPr>
        <w:pStyle w:val="Heading2"/>
      </w:pPr>
      <w:r>
        <w:t>3.4 Recorridos de Verificación</w:t>
      </w:r>
    </w:p>
    <w:p>
      <w:r>
        <w:t>Se realizarán recorridos de verificación con la siguiente frecuencia:</w:t>
      </w:r>
    </w:p>
    <w:p>
      <w:pPr>
        <w:pStyle w:val="ListBullet"/>
      </w:pPr>
      <w:r>
        <w:t>Recorrido diario: El responsable de seguridad realizará un recorrido completo a todas las áreas de trabajo al inicio de cada turno, verificando condiciones generales de seguridad.</w:t>
      </w:r>
    </w:p>
    <w:p>
      <w:pPr>
        <w:pStyle w:val="ListBullet"/>
      </w:pPr>
      <w:r>
        <w:t>Recorrido semanal: La Comisión Mixta de Seguridad e Higiene realizará un recorrido formal con levantamiento de acta, fotografías y seguimiento de hallazgos previos.</w:t>
      </w:r>
    </w:p>
    <w:p>
      <w:pPr>
        <w:pStyle w:val="ListBullet"/>
      </w:pPr>
      <w:r>
        <w:t>Recorrido mensual: Recorrido gerencial con participación del superintendente de obra y representantes de la supervisión para evaluar el estado general del programa de seguridad.</w:t>
      </w:r>
    </w:p>
    <w:p>
      <w:pPr>
        <w:pStyle w:val="Heading2"/>
      </w:pPr>
      <w:r>
        <w:t>3.5 Reuniones de Seguridad</w:t>
      </w:r>
    </w:p>
    <w:p>
      <w:pPr>
        <w:pStyle w:val="ListBullet"/>
      </w:pPr>
      <w:r>
        <w:t>Pláticas de 5 minutos: Al inicio de cada turno, en el área de reunión. Tema específico del día relacionado con las actividades a desarrollar.</w:t>
      </w:r>
    </w:p>
    <w:p>
      <w:pPr>
        <w:pStyle w:val="ListBullet"/>
      </w:pPr>
      <w:r>
        <w:t>Reunión semanal: Los lunes a las 07:30 hrs con todo el personal. Revisión de incidentes de la semana anterior, avances y temas de seguridad relevantes.</w:t>
      </w:r>
    </w:p>
    <w:p>
      <w:pPr>
        <w:pStyle w:val="ListBullet"/>
      </w:pPr>
      <w:r>
        <w:t>Reunión mensual de la Comisión Mixta: Sesión ordinaria para revisar estadísticas de seguridad, hallazgos de recorridos, avance de capacitación y acuerdos pendientes.</w:t>
      </w:r>
    </w:p>
    <w:p>
      <w:r>
        <w:br w:type="page"/>
      </w:r>
    </w:p>
    <w:p>
      <w:pPr>
        <w:pStyle w:val="Heading1"/>
      </w:pPr>
      <w:r>
        <w:t>4. ANÁLISIS DE RIESGOS</w:t>
      </w:r>
    </w:p>
    <w:p>
      <w:r>
        <w:t>A continuación se presenta el análisis de riesgos por actividad, identificando los peligros asociados a cada tarea, el nivel de riesgo, las medidas preventivas a implementar y el equipo de protección personal requerido. Este análisis se basa en la metodología de identificación de peligros y evaluación de riesgos conforme a la NOM-031-STPS-2011.</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728"/>
            <w:shd w:fill="003366"/>
          </w:tcPr>
          <w:p>
            <w:pPr>
              <w:jc w:val="center"/>
            </w:pPr>
            <w:r/>
            <w:r>
              <w:rPr>
                <w:rFonts w:ascii="Arial" w:hAnsi="Arial"/>
                <w:b/>
                <w:color w:val="FFFFFF"/>
                <w:sz w:val="20"/>
              </w:rPr>
              <w:t>Actividad</w:t>
            </w:r>
          </w:p>
        </w:tc>
        <w:tc>
          <w:tcPr>
            <w:tcW w:type="dxa" w:w="2160"/>
            <w:shd w:fill="003366"/>
          </w:tcPr>
          <w:p>
            <w:pPr>
              <w:jc w:val="center"/>
            </w:pPr>
            <w:r/>
            <w:r>
              <w:rPr>
                <w:rFonts w:ascii="Arial" w:hAnsi="Arial"/>
                <w:b/>
                <w:color w:val="FFFFFF"/>
                <w:sz w:val="20"/>
              </w:rPr>
              <w:t>Riesgo Identificado</w:t>
            </w:r>
          </w:p>
        </w:tc>
        <w:tc>
          <w:tcPr>
            <w:tcW w:type="dxa" w:w="720"/>
            <w:shd w:fill="003366"/>
          </w:tcPr>
          <w:p>
            <w:pPr>
              <w:jc w:val="center"/>
            </w:pPr>
            <w:r/>
            <w:r>
              <w:rPr>
                <w:rFonts w:ascii="Arial" w:hAnsi="Arial"/>
                <w:b/>
                <w:color w:val="FFFFFF"/>
                <w:sz w:val="20"/>
              </w:rPr>
              <w:t>Nivel</w:t>
            </w:r>
          </w:p>
        </w:tc>
        <w:tc>
          <w:tcPr>
            <w:tcW w:type="dxa" w:w="2592"/>
            <w:shd w:fill="003366"/>
          </w:tcPr>
          <w:p>
            <w:pPr>
              <w:jc w:val="center"/>
            </w:pPr>
            <w:r/>
            <w:r>
              <w:rPr>
                <w:rFonts w:ascii="Arial" w:hAnsi="Arial"/>
                <w:b/>
                <w:color w:val="FFFFFF"/>
                <w:sz w:val="20"/>
              </w:rPr>
              <w:t>Medida Preventiva</w:t>
            </w:r>
          </w:p>
        </w:tc>
        <w:tc>
          <w:tcPr>
            <w:tcW w:type="dxa" w:w="2448"/>
            <w:shd w:fill="003366"/>
          </w:tcPr>
          <w:p>
            <w:pPr>
              <w:jc w:val="center"/>
            </w:pPr>
            <w:r/>
            <w:r>
              <w:rPr>
                <w:rFonts w:ascii="Arial" w:hAnsi="Arial"/>
                <w:b/>
                <w:color w:val="FFFFFF"/>
                <w:sz w:val="20"/>
              </w:rPr>
              <w:t>EPP Requerido</w:t>
            </w:r>
          </w:p>
        </w:tc>
      </w:tr>
      <w:tr>
        <w:tc>
          <w:tcPr>
            <w:tcW w:type="dxa" w:w="1728"/>
          </w:tcPr>
          <w:p>
            <w:r/>
            <w:r>
              <w:rPr>
                <w:rFonts w:ascii="Arial" w:hAnsi="Arial"/>
                <w:sz w:val="18"/>
              </w:rPr>
              <w:t>Trazo y nivelación</w:t>
            </w:r>
          </w:p>
        </w:tc>
        <w:tc>
          <w:tcPr>
            <w:tcW w:type="dxa" w:w="2160"/>
          </w:tcPr>
          <w:p>
            <w:r/>
            <w:r>
              <w:rPr>
                <w:rFonts w:ascii="Arial" w:hAnsi="Arial"/>
                <w:sz w:val="18"/>
              </w:rPr>
              <w:t>Golpes por herramienta; tropezones con estacas y equipo topográfico; exposición solar</w:t>
            </w:r>
          </w:p>
        </w:tc>
        <w:tc>
          <w:tcPr>
            <w:tcW w:type="dxa" w:w="720"/>
          </w:tcPr>
          <w:p>
            <w:r/>
            <w:r>
              <w:rPr>
                <w:rFonts w:ascii="Arial" w:hAnsi="Arial"/>
                <w:sz w:val="18"/>
              </w:rPr>
              <w:t>Bajo</w:t>
            </w:r>
          </w:p>
        </w:tc>
        <w:tc>
          <w:tcPr>
            <w:tcW w:type="dxa" w:w="2592"/>
          </w:tcPr>
          <w:p>
            <w:r/>
            <w:r>
              <w:rPr>
                <w:rFonts w:ascii="Arial" w:hAnsi="Arial"/>
                <w:sz w:val="18"/>
              </w:rPr>
              <w:t>Señalización de área de trabajo; uso correcto de herramienta; hidratación constante; pausas en sombra</w:t>
            </w:r>
          </w:p>
        </w:tc>
        <w:tc>
          <w:tcPr>
            <w:tcW w:type="dxa" w:w="2448"/>
          </w:tcPr>
          <w:p>
            <w:r/>
            <w:r>
              <w:rPr>
                <w:rFonts w:ascii="Arial" w:hAnsi="Arial"/>
                <w:sz w:val="18"/>
              </w:rPr>
              <w:t>Casco, lentes claros, chaleco reflejante, botas con casquillo</w:t>
            </w:r>
          </w:p>
        </w:tc>
      </w:tr>
      <w:tr>
        <w:tc>
          <w:tcPr>
            <w:tcW w:type="dxa" w:w="1728"/>
            <w:shd w:fill="F2F2F2"/>
          </w:tcPr>
          <w:p>
            <w:r/>
            <w:r>
              <w:rPr>
                <w:rFonts w:ascii="Arial" w:hAnsi="Arial"/>
                <w:sz w:val="18"/>
              </w:rPr>
              <w:t>Colado de firmes de concreto</w:t>
            </w:r>
          </w:p>
        </w:tc>
        <w:tc>
          <w:tcPr>
            <w:tcW w:type="dxa" w:w="2160"/>
            <w:shd w:fill="F2F2F2"/>
          </w:tcPr>
          <w:p>
            <w:r/>
            <w:r>
              <w:rPr>
                <w:rFonts w:ascii="Arial" w:hAnsi="Arial"/>
                <w:sz w:val="18"/>
              </w:rPr>
              <w:t>Contacto con concreto (quemaduras químicas por pH alcalino); sobreesfuerzo; atrapamiento en vibrador</w:t>
            </w:r>
          </w:p>
        </w:tc>
        <w:tc>
          <w:tcPr>
            <w:tcW w:type="dxa" w:w="720"/>
            <w:shd w:fill="F2F2F2"/>
          </w:tcPr>
          <w:p>
            <w:r/>
            <w:r>
              <w:rPr>
                <w:rFonts w:ascii="Arial" w:hAnsi="Arial"/>
                <w:sz w:val="18"/>
              </w:rPr>
              <w:t>Medio</w:t>
            </w:r>
          </w:p>
        </w:tc>
        <w:tc>
          <w:tcPr>
            <w:tcW w:type="dxa" w:w="2592"/>
            <w:shd w:fill="F2F2F2"/>
          </w:tcPr>
          <w:p>
            <w:r/>
            <w:r>
              <w:rPr>
                <w:rFonts w:ascii="Arial" w:hAnsi="Arial"/>
                <w:sz w:val="18"/>
              </w:rPr>
              <w:t>Uso de guantes impermeables; rotación de personal; verificación de equipo; capacitación en manejo de vibradores</w:t>
            </w:r>
          </w:p>
        </w:tc>
        <w:tc>
          <w:tcPr>
            <w:tcW w:type="dxa" w:w="2448"/>
            <w:shd w:fill="F2F2F2"/>
          </w:tcPr>
          <w:p>
            <w:r/>
            <w:r>
              <w:rPr>
                <w:rFonts w:ascii="Arial" w:hAnsi="Arial"/>
                <w:sz w:val="18"/>
              </w:rPr>
              <w:t>Casco, lentes, guantes de nitrilo, botas de hule, chaleco</w:t>
            </w:r>
          </w:p>
        </w:tc>
      </w:tr>
      <w:tr>
        <w:tc>
          <w:tcPr>
            <w:tcW w:type="dxa" w:w="1728"/>
          </w:tcPr>
          <w:p>
            <w:r/>
            <w:r>
              <w:rPr>
                <w:rFonts w:ascii="Arial" w:hAnsi="Arial"/>
                <w:sz w:val="18"/>
              </w:rPr>
              <w:t>Construcción de muros de block</w:t>
            </w:r>
          </w:p>
        </w:tc>
        <w:tc>
          <w:tcPr>
            <w:tcW w:type="dxa" w:w="2160"/>
          </w:tcPr>
          <w:p>
            <w:r/>
            <w:r>
              <w:rPr>
                <w:rFonts w:ascii="Arial" w:hAnsi="Arial"/>
                <w:sz w:val="18"/>
              </w:rPr>
              <w:t>Caída de materiales; sobreesfuerzo por carga manual; golpes; atrapamiento de dedos</w:t>
            </w:r>
          </w:p>
        </w:tc>
        <w:tc>
          <w:tcPr>
            <w:tcW w:type="dxa" w:w="720"/>
          </w:tcPr>
          <w:p>
            <w:r/>
            <w:r>
              <w:rPr>
                <w:rFonts w:ascii="Arial" w:hAnsi="Arial"/>
                <w:sz w:val="18"/>
              </w:rPr>
              <w:t>Medio</w:t>
            </w:r>
          </w:p>
        </w:tc>
        <w:tc>
          <w:tcPr>
            <w:tcW w:type="dxa" w:w="2592"/>
          </w:tcPr>
          <w:p>
            <w:r/>
            <w:r>
              <w:rPr>
                <w:rFonts w:ascii="Arial" w:hAnsi="Arial"/>
                <w:sz w:val="18"/>
              </w:rPr>
              <w:t>No exceder 25 kg por carga; uso de andamios certificados en alturas; área despejada; señalización</w:t>
            </w:r>
          </w:p>
        </w:tc>
        <w:tc>
          <w:tcPr>
            <w:tcW w:type="dxa" w:w="2448"/>
          </w:tcPr>
          <w:p>
            <w:r/>
            <w:r>
              <w:rPr>
                <w:rFonts w:ascii="Arial" w:hAnsi="Arial"/>
                <w:sz w:val="18"/>
              </w:rPr>
              <w:t>Casco, guantes de carnaza, lentes, botas con casquillo, faja lumbar</w:t>
            </w:r>
          </w:p>
        </w:tc>
      </w:tr>
      <w:tr>
        <w:tc>
          <w:tcPr>
            <w:tcW w:type="dxa" w:w="1728"/>
            <w:shd w:fill="F2F2F2"/>
          </w:tcPr>
          <w:p>
            <w:r/>
            <w:r>
              <w:rPr>
                <w:rFonts w:ascii="Arial" w:hAnsi="Arial"/>
                <w:sz w:val="18"/>
              </w:rPr>
              <w:t>Instalación de tablaroca</w:t>
            </w:r>
          </w:p>
        </w:tc>
        <w:tc>
          <w:tcPr>
            <w:tcW w:type="dxa" w:w="2160"/>
            <w:shd w:fill="F2F2F2"/>
          </w:tcPr>
          <w:p>
            <w:r/>
            <w:r>
              <w:rPr>
                <w:rFonts w:ascii="Arial" w:hAnsi="Arial"/>
                <w:sz w:val="18"/>
              </w:rPr>
              <w:t>Cortes con herramienta; caída de paneles; polvo de yeso; trabajo en altura para plafón</w:t>
            </w:r>
          </w:p>
        </w:tc>
        <w:tc>
          <w:tcPr>
            <w:tcW w:type="dxa" w:w="720"/>
            <w:shd w:fill="F2F2F2"/>
          </w:tcPr>
          <w:p>
            <w:r/>
            <w:r>
              <w:rPr>
                <w:rFonts w:ascii="Arial" w:hAnsi="Arial"/>
                <w:sz w:val="18"/>
              </w:rPr>
              <w:t>Medio</w:t>
            </w:r>
          </w:p>
        </w:tc>
        <w:tc>
          <w:tcPr>
            <w:tcW w:type="dxa" w:w="2592"/>
            <w:shd w:fill="F2F2F2"/>
          </w:tcPr>
          <w:p>
            <w:r/>
            <w:r>
              <w:rPr>
                <w:rFonts w:ascii="Arial" w:hAnsi="Arial"/>
                <w:sz w:val="18"/>
              </w:rPr>
              <w:t>Herramienta en buen estado; manejo de paneles entre dos personas; ventilación; andamios para alturas</w:t>
            </w:r>
          </w:p>
        </w:tc>
        <w:tc>
          <w:tcPr>
            <w:tcW w:type="dxa" w:w="2448"/>
            <w:shd w:fill="F2F2F2"/>
          </w:tcPr>
          <w:p>
            <w:r/>
            <w:r>
              <w:rPr>
                <w:rFonts w:ascii="Arial" w:hAnsi="Arial"/>
                <w:sz w:val="18"/>
              </w:rPr>
              <w:t>Casco, lentes, guantes de carnaza, mascarilla para polvos, botas</w:t>
            </w:r>
          </w:p>
        </w:tc>
      </w:tr>
      <w:tr>
        <w:tc>
          <w:tcPr>
            <w:tcW w:type="dxa" w:w="1728"/>
          </w:tcPr>
          <w:p>
            <w:r/>
            <w:r>
              <w:rPr>
                <w:rFonts w:ascii="Arial" w:hAnsi="Arial"/>
                <w:sz w:val="18"/>
              </w:rPr>
              <w:t>Trabajos de plomería (soldadura de cobre)</w:t>
            </w:r>
          </w:p>
        </w:tc>
        <w:tc>
          <w:tcPr>
            <w:tcW w:type="dxa" w:w="2160"/>
          </w:tcPr>
          <w:p>
            <w:r/>
            <w:r>
              <w:rPr>
                <w:rFonts w:ascii="Arial" w:hAnsi="Arial"/>
                <w:sz w:val="18"/>
              </w:rPr>
              <w:t>Quemaduras por soplete; incendio; inhalación de humos de soldadura; golpes por herramienta</w:t>
            </w:r>
          </w:p>
        </w:tc>
        <w:tc>
          <w:tcPr>
            <w:tcW w:type="dxa" w:w="720"/>
          </w:tcPr>
          <w:p>
            <w:r/>
            <w:r>
              <w:rPr>
                <w:rFonts w:ascii="Arial" w:hAnsi="Arial"/>
                <w:sz w:val="18"/>
              </w:rPr>
              <w:t>Alto</w:t>
            </w:r>
          </w:p>
        </w:tc>
        <w:tc>
          <w:tcPr>
            <w:tcW w:type="dxa" w:w="2592"/>
          </w:tcPr>
          <w:p>
            <w:r/>
            <w:r>
              <w:rPr>
                <w:rFonts w:ascii="Arial" w:hAnsi="Arial"/>
                <w:sz w:val="18"/>
              </w:rPr>
              <w:t>Permiso de trabajo en caliente; extintor cercano; ventilación; piso libre de materiales combustibles</w:t>
            </w:r>
          </w:p>
        </w:tc>
        <w:tc>
          <w:tcPr>
            <w:tcW w:type="dxa" w:w="2448"/>
          </w:tcPr>
          <w:p>
            <w:r/>
            <w:r>
              <w:rPr>
                <w:rFonts w:ascii="Arial" w:hAnsi="Arial"/>
                <w:sz w:val="18"/>
              </w:rPr>
              <w:t>Casco, lentes oscuros, guantes de carnaza, mascarilla vapores, botas, mandil de carnaza</w:t>
            </w:r>
          </w:p>
        </w:tc>
      </w:tr>
      <w:tr>
        <w:tc>
          <w:tcPr>
            <w:tcW w:type="dxa" w:w="1728"/>
            <w:shd w:fill="F2F2F2"/>
          </w:tcPr>
          <w:p>
            <w:r/>
            <w:r>
              <w:rPr>
                <w:rFonts w:ascii="Arial" w:hAnsi="Arial"/>
                <w:sz w:val="18"/>
              </w:rPr>
              <w:t>Tendido de tubería eléctrica en altura</w:t>
            </w:r>
          </w:p>
        </w:tc>
        <w:tc>
          <w:tcPr>
            <w:tcW w:type="dxa" w:w="2160"/>
            <w:shd w:fill="F2F2F2"/>
          </w:tcPr>
          <w:p>
            <w:r/>
            <w:r>
              <w:rPr>
                <w:rFonts w:ascii="Arial" w:hAnsi="Arial"/>
                <w:sz w:val="18"/>
              </w:rPr>
              <w:t>Caídas desde altura mayor a 1.80 m; golpes por caída de herramienta; contacto eléctrico</w:t>
            </w:r>
          </w:p>
        </w:tc>
        <w:tc>
          <w:tcPr>
            <w:tcW w:type="dxa" w:w="720"/>
            <w:shd w:fill="F2F2F2"/>
          </w:tcPr>
          <w:p>
            <w:r/>
            <w:r>
              <w:rPr>
                <w:rFonts w:ascii="Arial" w:hAnsi="Arial"/>
                <w:sz w:val="18"/>
              </w:rPr>
              <w:t>Alto</w:t>
            </w:r>
          </w:p>
        </w:tc>
        <w:tc>
          <w:tcPr>
            <w:tcW w:type="dxa" w:w="2592"/>
            <w:shd w:fill="F2F2F2"/>
          </w:tcPr>
          <w:p>
            <w:r/>
            <w:r>
              <w:rPr>
                <w:rFonts w:ascii="Arial" w:hAnsi="Arial"/>
                <w:sz w:val="18"/>
              </w:rPr>
              <w:t>Arnés y línea de vida obligatorios; uso de bolsa portaherramientas; verificación de ausencia de tensión; andamios certificados</w:t>
            </w:r>
          </w:p>
        </w:tc>
        <w:tc>
          <w:tcPr>
            <w:tcW w:type="dxa" w:w="2448"/>
            <w:shd w:fill="F2F2F2"/>
          </w:tcPr>
          <w:p>
            <w:r/>
            <w:r>
              <w:rPr>
                <w:rFonts w:ascii="Arial" w:hAnsi="Arial"/>
                <w:sz w:val="18"/>
              </w:rPr>
              <w:t>Casco, arnés de cuerpo completo, lentes, guantes dieléctricos, botas dieléctricas</w:t>
            </w:r>
          </w:p>
        </w:tc>
      </w:tr>
      <w:tr>
        <w:tc>
          <w:tcPr>
            <w:tcW w:type="dxa" w:w="1728"/>
          </w:tcPr>
          <w:p>
            <w:r/>
            <w:r>
              <w:rPr>
                <w:rFonts w:ascii="Arial" w:hAnsi="Arial"/>
                <w:sz w:val="18"/>
              </w:rPr>
              <w:t>Soldadura para herrería</w:t>
            </w:r>
          </w:p>
        </w:tc>
        <w:tc>
          <w:tcPr>
            <w:tcW w:type="dxa" w:w="2160"/>
          </w:tcPr>
          <w:p>
            <w:r/>
            <w:r>
              <w:rPr>
                <w:rFonts w:ascii="Arial" w:hAnsi="Arial"/>
                <w:sz w:val="18"/>
              </w:rPr>
              <w:t>Radiación UV/IR; quemaduras; proyección de chispas; incendio; humos metálicos</w:t>
            </w:r>
          </w:p>
        </w:tc>
        <w:tc>
          <w:tcPr>
            <w:tcW w:type="dxa" w:w="720"/>
          </w:tcPr>
          <w:p>
            <w:r/>
            <w:r>
              <w:rPr>
                <w:rFonts w:ascii="Arial" w:hAnsi="Arial"/>
                <w:sz w:val="18"/>
              </w:rPr>
              <w:t>Alto</w:t>
            </w:r>
          </w:p>
        </w:tc>
        <w:tc>
          <w:tcPr>
            <w:tcW w:type="dxa" w:w="2592"/>
          </w:tcPr>
          <w:p>
            <w:r/>
            <w:r>
              <w:rPr>
                <w:rFonts w:ascii="Arial" w:hAnsi="Arial"/>
                <w:sz w:val="18"/>
              </w:rPr>
              <w:t>Permiso de trabajo en caliente; mamparas de protección; extintor ABC a menos de 3 m; ventilación forzada</w:t>
            </w:r>
          </w:p>
        </w:tc>
        <w:tc>
          <w:tcPr>
            <w:tcW w:type="dxa" w:w="2448"/>
          </w:tcPr>
          <w:p>
            <w:r/>
            <w:r>
              <w:rPr>
                <w:rFonts w:ascii="Arial" w:hAnsi="Arial"/>
                <w:sz w:val="18"/>
              </w:rPr>
              <w:t>Careta de soldador, guantes de carnaza largos, mandil, polainas, botas, mascarilla para humos</w:t>
            </w:r>
          </w:p>
        </w:tc>
      </w:tr>
      <w:tr>
        <w:tc>
          <w:tcPr>
            <w:tcW w:type="dxa" w:w="1728"/>
            <w:shd w:fill="F2F2F2"/>
          </w:tcPr>
          <w:p>
            <w:r/>
            <w:r>
              <w:rPr>
                <w:rFonts w:ascii="Arial" w:hAnsi="Arial"/>
                <w:sz w:val="18"/>
              </w:rPr>
              <w:t>Instalación de plafones en altura</w:t>
            </w:r>
          </w:p>
        </w:tc>
        <w:tc>
          <w:tcPr>
            <w:tcW w:type="dxa" w:w="2160"/>
            <w:shd w:fill="F2F2F2"/>
          </w:tcPr>
          <w:p>
            <w:r/>
            <w:r>
              <w:rPr>
                <w:rFonts w:ascii="Arial" w:hAnsi="Arial"/>
                <w:sz w:val="18"/>
              </w:rPr>
              <w:t>Caída de persona y de materiales; golpes; sobreesfuerzo por posición de trabajo</w:t>
            </w:r>
          </w:p>
        </w:tc>
        <w:tc>
          <w:tcPr>
            <w:tcW w:type="dxa" w:w="720"/>
            <w:shd w:fill="F2F2F2"/>
          </w:tcPr>
          <w:p>
            <w:r/>
            <w:r>
              <w:rPr>
                <w:rFonts w:ascii="Arial" w:hAnsi="Arial"/>
                <w:sz w:val="18"/>
              </w:rPr>
              <w:t>Medio</w:t>
            </w:r>
          </w:p>
        </w:tc>
        <w:tc>
          <w:tcPr>
            <w:tcW w:type="dxa" w:w="2592"/>
            <w:shd w:fill="F2F2F2"/>
          </w:tcPr>
          <w:p>
            <w:r/>
            <w:r>
              <w:rPr>
                <w:rFonts w:ascii="Arial" w:hAnsi="Arial"/>
                <w:sz w:val="18"/>
              </w:rPr>
              <w:t>Andamios con barandal y rodapié; ascenso/descenso seguro; no sobrecargar plataformas; área inferior señalizada</w:t>
            </w:r>
          </w:p>
        </w:tc>
        <w:tc>
          <w:tcPr>
            <w:tcW w:type="dxa" w:w="2448"/>
            <w:shd w:fill="F2F2F2"/>
          </w:tcPr>
          <w:p>
            <w:r/>
            <w:r>
              <w:rPr>
                <w:rFonts w:ascii="Arial" w:hAnsi="Arial"/>
                <w:sz w:val="18"/>
              </w:rPr>
              <w:t>Casco, lentes, guantes, botas, arnés si supera 1.80 m</w:t>
            </w:r>
          </w:p>
        </w:tc>
      </w:tr>
      <w:tr>
        <w:tc>
          <w:tcPr>
            <w:tcW w:type="dxa" w:w="1728"/>
          </w:tcPr>
          <w:p>
            <w:r/>
            <w:r>
              <w:rPr>
                <w:rFonts w:ascii="Arial" w:hAnsi="Arial"/>
                <w:sz w:val="18"/>
              </w:rPr>
              <w:t>Aplicación de pintura y solventes</w:t>
            </w:r>
          </w:p>
        </w:tc>
        <w:tc>
          <w:tcPr>
            <w:tcW w:type="dxa" w:w="2160"/>
          </w:tcPr>
          <w:p>
            <w:r/>
            <w:r>
              <w:rPr>
                <w:rFonts w:ascii="Arial" w:hAnsi="Arial"/>
                <w:sz w:val="18"/>
              </w:rPr>
              <w:t>Inhalación de vapores orgánicos; contacto con piel y ojos; incendio/explosión; mareo</w:t>
            </w:r>
          </w:p>
        </w:tc>
        <w:tc>
          <w:tcPr>
            <w:tcW w:type="dxa" w:w="720"/>
          </w:tcPr>
          <w:p>
            <w:r/>
            <w:r>
              <w:rPr>
                <w:rFonts w:ascii="Arial" w:hAnsi="Arial"/>
                <w:sz w:val="18"/>
              </w:rPr>
              <w:t>Alto</w:t>
            </w:r>
          </w:p>
        </w:tc>
        <w:tc>
          <w:tcPr>
            <w:tcW w:type="dxa" w:w="2592"/>
          </w:tcPr>
          <w:p>
            <w:r/>
            <w:r>
              <w:rPr>
                <w:rFonts w:ascii="Arial" w:hAnsi="Arial"/>
                <w:sz w:val="18"/>
              </w:rPr>
              <w:t>Ventilación forzada obligatoria; no fumar en área; almacén de inflamables separado; pausas para ventilación</w:t>
            </w:r>
          </w:p>
        </w:tc>
        <w:tc>
          <w:tcPr>
            <w:tcW w:type="dxa" w:w="2448"/>
          </w:tcPr>
          <w:p>
            <w:r/>
            <w:r>
              <w:rPr>
                <w:rFonts w:ascii="Arial" w:hAnsi="Arial"/>
                <w:sz w:val="18"/>
              </w:rPr>
              <w:t>Mascarilla para vapores orgánicos, lentes, guantes de nitrilo, botas, overol</w:t>
            </w:r>
          </w:p>
        </w:tc>
      </w:tr>
      <w:tr>
        <w:tc>
          <w:tcPr>
            <w:tcW w:type="dxa" w:w="1728"/>
            <w:shd w:fill="F2F2F2"/>
          </w:tcPr>
          <w:p>
            <w:r/>
            <w:r>
              <w:rPr>
                <w:rFonts w:ascii="Arial" w:hAnsi="Arial"/>
                <w:sz w:val="18"/>
              </w:rPr>
              <w:t>Instalación de equipos HVAC en azotea</w:t>
            </w:r>
          </w:p>
        </w:tc>
        <w:tc>
          <w:tcPr>
            <w:tcW w:type="dxa" w:w="2160"/>
            <w:shd w:fill="F2F2F2"/>
          </w:tcPr>
          <w:p>
            <w:r/>
            <w:r>
              <w:rPr>
                <w:rFonts w:ascii="Arial" w:hAnsi="Arial"/>
                <w:sz w:val="18"/>
              </w:rPr>
              <w:t>Caída desde azotea; golpes por izaje de equipo; atrapamiento; sobreesfuerzo</w:t>
            </w:r>
          </w:p>
        </w:tc>
        <w:tc>
          <w:tcPr>
            <w:tcW w:type="dxa" w:w="720"/>
            <w:shd w:fill="F2F2F2"/>
          </w:tcPr>
          <w:p>
            <w:r/>
            <w:r>
              <w:rPr>
                <w:rFonts w:ascii="Arial" w:hAnsi="Arial"/>
                <w:sz w:val="18"/>
              </w:rPr>
              <w:t>Alto</w:t>
            </w:r>
          </w:p>
        </w:tc>
        <w:tc>
          <w:tcPr>
            <w:tcW w:type="dxa" w:w="2592"/>
            <w:shd w:fill="F2F2F2"/>
          </w:tcPr>
          <w:p>
            <w:r/>
            <w:r>
              <w:rPr>
                <w:rFonts w:ascii="Arial" w:hAnsi="Arial"/>
                <w:sz w:val="18"/>
              </w:rPr>
              <w:t>Líneas de vida perimetrales en azotea; plan de izaje; equipo de maniobras certificado; señalización de zona de izaje</w:t>
            </w:r>
          </w:p>
        </w:tc>
        <w:tc>
          <w:tcPr>
            <w:tcW w:type="dxa" w:w="2448"/>
            <w:shd w:fill="F2F2F2"/>
          </w:tcPr>
          <w:p>
            <w:r/>
            <w:r>
              <w:rPr>
                <w:rFonts w:ascii="Arial" w:hAnsi="Arial"/>
                <w:sz w:val="18"/>
              </w:rPr>
              <w:t>Casco, arnés con línea de vida, lentes, guantes de carnaza, botas, chaleco reflejante</w:t>
            </w:r>
          </w:p>
        </w:tc>
      </w:tr>
      <w:tr>
        <w:tc>
          <w:tcPr>
            <w:tcW w:type="dxa" w:w="1728"/>
          </w:tcPr>
          <w:p>
            <w:r/>
            <w:r>
              <w:rPr>
                <w:rFonts w:ascii="Arial" w:hAnsi="Arial"/>
                <w:sz w:val="18"/>
              </w:rPr>
              <w:t>Tendido de ductos en falso plafón</w:t>
            </w:r>
          </w:p>
        </w:tc>
        <w:tc>
          <w:tcPr>
            <w:tcW w:type="dxa" w:w="2160"/>
          </w:tcPr>
          <w:p>
            <w:r/>
            <w:r>
              <w:rPr>
                <w:rFonts w:ascii="Arial" w:hAnsi="Arial"/>
                <w:sz w:val="18"/>
              </w:rPr>
              <w:t>Caída de persona/materiales; golpes; polvo; posiciones incómodas prolongadas</w:t>
            </w:r>
          </w:p>
        </w:tc>
        <w:tc>
          <w:tcPr>
            <w:tcW w:type="dxa" w:w="720"/>
          </w:tcPr>
          <w:p>
            <w:r/>
            <w:r>
              <w:rPr>
                <w:rFonts w:ascii="Arial" w:hAnsi="Arial"/>
                <w:sz w:val="18"/>
              </w:rPr>
              <w:t>Medio</w:t>
            </w:r>
          </w:p>
        </w:tc>
        <w:tc>
          <w:tcPr>
            <w:tcW w:type="dxa" w:w="2592"/>
          </w:tcPr>
          <w:p>
            <w:r/>
            <w:r>
              <w:rPr>
                <w:rFonts w:ascii="Arial" w:hAnsi="Arial"/>
                <w:sz w:val="18"/>
              </w:rPr>
              <w:t>Andamios de borrica con plataforma completa; verificar estructura de soporte; trabajo en parejas</w:t>
            </w:r>
          </w:p>
        </w:tc>
        <w:tc>
          <w:tcPr>
            <w:tcW w:type="dxa" w:w="2448"/>
          </w:tcPr>
          <w:p>
            <w:r/>
            <w:r>
              <w:rPr>
                <w:rFonts w:ascii="Arial" w:hAnsi="Arial"/>
                <w:sz w:val="18"/>
              </w:rPr>
              <w:t>Casco, lentes, guantes, mascarilla para polvos, botas</w:t>
            </w:r>
          </w:p>
        </w:tc>
      </w:tr>
      <w:tr>
        <w:tc>
          <w:tcPr>
            <w:tcW w:type="dxa" w:w="1728"/>
            <w:shd w:fill="F2F2F2"/>
          </w:tcPr>
          <w:p>
            <w:r/>
            <w:r>
              <w:rPr>
                <w:rFonts w:ascii="Arial" w:hAnsi="Arial"/>
                <w:sz w:val="18"/>
              </w:rPr>
              <w:t>Cableado estructurado en altura</w:t>
            </w:r>
          </w:p>
        </w:tc>
        <w:tc>
          <w:tcPr>
            <w:tcW w:type="dxa" w:w="2160"/>
            <w:shd w:fill="F2F2F2"/>
          </w:tcPr>
          <w:p>
            <w:r/>
            <w:r>
              <w:rPr>
                <w:rFonts w:ascii="Arial" w:hAnsi="Arial"/>
                <w:sz w:val="18"/>
              </w:rPr>
              <w:t>Caída desde escalera/andamio; cortes con herramienta; contacto eléctrico accidental</w:t>
            </w:r>
          </w:p>
        </w:tc>
        <w:tc>
          <w:tcPr>
            <w:tcW w:type="dxa" w:w="720"/>
            <w:shd w:fill="F2F2F2"/>
          </w:tcPr>
          <w:p>
            <w:r/>
            <w:r>
              <w:rPr>
                <w:rFonts w:ascii="Arial" w:hAnsi="Arial"/>
                <w:sz w:val="18"/>
              </w:rPr>
              <w:t>Medio</w:t>
            </w:r>
          </w:p>
        </w:tc>
        <w:tc>
          <w:tcPr>
            <w:tcW w:type="dxa" w:w="2592"/>
            <w:shd w:fill="F2F2F2"/>
          </w:tcPr>
          <w:p>
            <w:r/>
            <w:r>
              <w:rPr>
                <w:rFonts w:ascii="Arial" w:hAnsi="Arial"/>
                <w:sz w:val="18"/>
              </w:rPr>
              <w:t>Escaleras en regla 4:1 amarradas en parte superior; verificar ausencia de tensión; herramienta aislada</w:t>
            </w:r>
          </w:p>
        </w:tc>
        <w:tc>
          <w:tcPr>
            <w:tcW w:type="dxa" w:w="2448"/>
            <w:shd w:fill="F2F2F2"/>
          </w:tcPr>
          <w:p>
            <w:r/>
            <w:r>
              <w:rPr>
                <w:rFonts w:ascii="Arial" w:hAnsi="Arial"/>
                <w:sz w:val="18"/>
              </w:rPr>
              <w:t>Casco, lentes, guantes de carnaza, botas dieléctricas, arnés si supera 1.80 m</w:t>
            </w:r>
          </w:p>
        </w:tc>
      </w:tr>
      <w:tr>
        <w:tc>
          <w:tcPr>
            <w:tcW w:type="dxa" w:w="1728"/>
          </w:tcPr>
          <w:p>
            <w:r/>
            <w:r>
              <w:rPr>
                <w:rFonts w:ascii="Arial" w:hAnsi="Arial"/>
                <w:sz w:val="18"/>
              </w:rPr>
              <w:t>Instalación de cámaras CCTV</w:t>
            </w:r>
          </w:p>
        </w:tc>
        <w:tc>
          <w:tcPr>
            <w:tcW w:type="dxa" w:w="2160"/>
          </w:tcPr>
          <w:p>
            <w:r/>
            <w:r>
              <w:rPr>
                <w:rFonts w:ascii="Arial" w:hAnsi="Arial"/>
                <w:sz w:val="18"/>
              </w:rPr>
              <w:t>Caída desde escalera; golpes; contacto eléctrico; riesgo ergonómico por posición de trabajo</w:t>
            </w:r>
          </w:p>
        </w:tc>
        <w:tc>
          <w:tcPr>
            <w:tcW w:type="dxa" w:w="720"/>
          </w:tcPr>
          <w:p>
            <w:r/>
            <w:r>
              <w:rPr>
                <w:rFonts w:ascii="Arial" w:hAnsi="Arial"/>
                <w:sz w:val="18"/>
              </w:rPr>
              <w:t>Medio</w:t>
            </w:r>
          </w:p>
        </w:tc>
        <w:tc>
          <w:tcPr>
            <w:tcW w:type="dxa" w:w="2592"/>
          </w:tcPr>
          <w:p>
            <w:r/>
            <w:r>
              <w:rPr>
                <w:rFonts w:ascii="Arial" w:hAnsi="Arial"/>
                <w:sz w:val="18"/>
              </w:rPr>
              <w:t>Escalera certificada amarrada; verificar ausencia de tensión; rotación de actividades por ergonomía</w:t>
            </w:r>
          </w:p>
        </w:tc>
        <w:tc>
          <w:tcPr>
            <w:tcW w:type="dxa" w:w="2448"/>
          </w:tcPr>
          <w:p>
            <w:r/>
            <w:r>
              <w:rPr>
                <w:rFonts w:ascii="Arial" w:hAnsi="Arial"/>
                <w:sz w:val="18"/>
              </w:rPr>
              <w:t>Casco, lentes, guantes, botas dieléctricas, arnés en exteriores</w:t>
            </w:r>
          </w:p>
        </w:tc>
      </w:tr>
      <w:tr>
        <w:tc>
          <w:tcPr>
            <w:tcW w:type="dxa" w:w="1728"/>
            <w:shd w:fill="F2F2F2"/>
          </w:tcPr>
          <w:p>
            <w:r/>
            <w:r>
              <w:rPr>
                <w:rFonts w:ascii="Arial" w:hAnsi="Arial"/>
                <w:sz w:val="18"/>
              </w:rPr>
              <w:t>Manejo de refrigerantes R-410A</w:t>
            </w:r>
          </w:p>
        </w:tc>
        <w:tc>
          <w:tcPr>
            <w:tcW w:type="dxa" w:w="2160"/>
            <w:shd w:fill="F2F2F2"/>
          </w:tcPr>
          <w:p>
            <w:r/>
            <w:r>
              <w:rPr>
                <w:rFonts w:ascii="Arial" w:hAnsi="Arial"/>
                <w:sz w:val="18"/>
              </w:rPr>
              <w:t>Congelamiento por contacto directo; asfixia en espacio confinado; explosión de cilindros por calentamiento</w:t>
            </w:r>
          </w:p>
        </w:tc>
        <w:tc>
          <w:tcPr>
            <w:tcW w:type="dxa" w:w="720"/>
            <w:shd w:fill="F2F2F2"/>
          </w:tcPr>
          <w:p>
            <w:r/>
            <w:r>
              <w:rPr>
                <w:rFonts w:ascii="Arial" w:hAnsi="Arial"/>
                <w:sz w:val="18"/>
              </w:rPr>
              <w:t>Alto</w:t>
            </w:r>
          </w:p>
        </w:tc>
        <w:tc>
          <w:tcPr>
            <w:tcW w:type="dxa" w:w="2592"/>
            <w:shd w:fill="F2F2F2"/>
          </w:tcPr>
          <w:p>
            <w:r/>
            <w:r>
              <w:rPr>
                <w:rFonts w:ascii="Arial" w:hAnsi="Arial"/>
                <w:sz w:val="18"/>
              </w:rPr>
              <w:t>Solo personal certificado SEC; cilindros en posición vertical y encadenados; área ventilada; detector de fugas</w:t>
            </w:r>
          </w:p>
        </w:tc>
        <w:tc>
          <w:tcPr>
            <w:tcW w:type="dxa" w:w="2448"/>
            <w:shd w:fill="F2F2F2"/>
          </w:tcPr>
          <w:p>
            <w:r/>
            <w:r>
              <w:rPr>
                <w:rFonts w:ascii="Arial" w:hAnsi="Arial"/>
                <w:sz w:val="18"/>
              </w:rPr>
              <w:t>Lentes, guantes criogénicos, botas, mascarilla con filtro, overol de manga larga</w:t>
            </w:r>
          </w:p>
        </w:tc>
      </w:tr>
      <w:tr>
        <w:tc>
          <w:tcPr>
            <w:tcW w:type="dxa" w:w="1728"/>
          </w:tcPr>
          <w:p>
            <w:r/>
            <w:r>
              <w:rPr>
                <w:rFonts w:ascii="Arial" w:hAnsi="Arial"/>
                <w:sz w:val="18"/>
              </w:rPr>
              <w:t>Pruebas eléctricas con tensión</w:t>
            </w:r>
          </w:p>
        </w:tc>
        <w:tc>
          <w:tcPr>
            <w:tcW w:type="dxa" w:w="2160"/>
          </w:tcPr>
          <w:p>
            <w:r/>
            <w:r>
              <w:rPr>
                <w:rFonts w:ascii="Arial" w:hAnsi="Arial"/>
                <w:sz w:val="18"/>
              </w:rPr>
              <w:t>Electrocución; arco eléctrico; quemaduras; fibrilación ventricular</w:t>
            </w:r>
          </w:p>
        </w:tc>
        <w:tc>
          <w:tcPr>
            <w:tcW w:type="dxa" w:w="720"/>
          </w:tcPr>
          <w:p>
            <w:r/>
            <w:r>
              <w:rPr>
                <w:rFonts w:ascii="Arial" w:hAnsi="Arial"/>
                <w:sz w:val="18"/>
              </w:rPr>
              <w:t>Alto</w:t>
            </w:r>
          </w:p>
        </w:tc>
        <w:tc>
          <w:tcPr>
            <w:tcW w:type="dxa" w:w="2592"/>
          </w:tcPr>
          <w:p>
            <w:r/>
            <w:r>
              <w:rPr>
                <w:rFonts w:ascii="Arial" w:hAnsi="Arial"/>
                <w:sz w:val="18"/>
              </w:rPr>
              <w:t>Procedimiento LOTO estricto; solo electricistas calificados; equipo de medición calibrado; acompañamiento obligatorio</w:t>
            </w:r>
          </w:p>
        </w:tc>
        <w:tc>
          <w:tcPr>
            <w:tcW w:type="dxa" w:w="2448"/>
          </w:tcPr>
          <w:p>
            <w:r/>
            <w:r>
              <w:rPr>
                <w:rFonts w:ascii="Arial" w:hAnsi="Arial"/>
                <w:sz w:val="18"/>
              </w:rPr>
              <w:t>Guantes dieléctricos clase 00 mín., botas dieléctricas, lentes con arco, casco clase E, ropa FR</w:t>
            </w:r>
          </w:p>
        </w:tc>
      </w:tr>
      <w:tr>
        <w:tc>
          <w:tcPr>
            <w:tcW w:type="dxa" w:w="1728"/>
            <w:shd w:fill="F2F2F2"/>
          </w:tcPr>
          <w:p>
            <w:r/>
            <w:r>
              <w:rPr>
                <w:rFonts w:ascii="Arial" w:hAnsi="Arial"/>
                <w:sz w:val="18"/>
              </w:rPr>
              <w:t>Corte con disco de diamante</w:t>
            </w:r>
          </w:p>
        </w:tc>
        <w:tc>
          <w:tcPr>
            <w:tcW w:type="dxa" w:w="2160"/>
            <w:shd w:fill="F2F2F2"/>
          </w:tcPr>
          <w:p>
            <w:r/>
            <w:r>
              <w:rPr>
                <w:rFonts w:ascii="Arial" w:hAnsi="Arial"/>
                <w:sz w:val="18"/>
              </w:rPr>
              <w:t>Proyección de partículas; corte; rotura de disco; ruido excesivo; polvo de sílice</w:t>
            </w:r>
          </w:p>
        </w:tc>
        <w:tc>
          <w:tcPr>
            <w:tcW w:type="dxa" w:w="720"/>
            <w:shd w:fill="F2F2F2"/>
          </w:tcPr>
          <w:p>
            <w:r/>
            <w:r>
              <w:rPr>
                <w:rFonts w:ascii="Arial" w:hAnsi="Arial"/>
                <w:sz w:val="18"/>
              </w:rPr>
              <w:t>Alto</w:t>
            </w:r>
          </w:p>
        </w:tc>
        <w:tc>
          <w:tcPr>
            <w:tcW w:type="dxa" w:w="2592"/>
            <w:shd w:fill="F2F2F2"/>
          </w:tcPr>
          <w:p>
            <w:r/>
            <w:r>
              <w:rPr>
                <w:rFonts w:ascii="Arial" w:hAnsi="Arial"/>
                <w:sz w:val="18"/>
              </w:rPr>
              <w:t>Guarda de protección obligatoria; riego húmedo para control de polvo; revisión de disco antes de uso; área despejada</w:t>
            </w:r>
          </w:p>
        </w:tc>
        <w:tc>
          <w:tcPr>
            <w:tcW w:type="dxa" w:w="2448"/>
            <w:shd w:fill="F2F2F2"/>
          </w:tcPr>
          <w:p>
            <w:r/>
            <w:r>
              <w:rPr>
                <w:rFonts w:ascii="Arial" w:hAnsi="Arial"/>
                <w:sz w:val="18"/>
              </w:rPr>
              <w:t>Casco, careta facial, lentes, guantes de carnaza, protección auditiva, mascarilla P100, botas</w:t>
            </w:r>
          </w:p>
        </w:tc>
      </w:tr>
      <w:tr>
        <w:tc>
          <w:tcPr>
            <w:tcW w:type="dxa" w:w="1728"/>
          </w:tcPr>
          <w:p>
            <w:r/>
            <w:r>
              <w:rPr>
                <w:rFonts w:ascii="Arial" w:hAnsi="Arial"/>
                <w:sz w:val="18"/>
              </w:rPr>
              <w:t>Impermeabilización con químicos</w:t>
            </w:r>
          </w:p>
        </w:tc>
        <w:tc>
          <w:tcPr>
            <w:tcW w:type="dxa" w:w="2160"/>
          </w:tcPr>
          <w:p>
            <w:r/>
            <w:r>
              <w:rPr>
                <w:rFonts w:ascii="Arial" w:hAnsi="Arial"/>
                <w:sz w:val="18"/>
              </w:rPr>
              <w:t>Inhalación de vapores; contacto con piel/ojos; incendio por solventes; resbalones</w:t>
            </w:r>
          </w:p>
        </w:tc>
        <w:tc>
          <w:tcPr>
            <w:tcW w:type="dxa" w:w="720"/>
          </w:tcPr>
          <w:p>
            <w:r/>
            <w:r>
              <w:rPr>
                <w:rFonts w:ascii="Arial" w:hAnsi="Arial"/>
                <w:sz w:val="18"/>
              </w:rPr>
              <w:t>Alto</w:t>
            </w:r>
          </w:p>
        </w:tc>
        <w:tc>
          <w:tcPr>
            <w:tcW w:type="dxa" w:w="2592"/>
          </w:tcPr>
          <w:p>
            <w:r/>
            <w:r>
              <w:rPr>
                <w:rFonts w:ascii="Arial" w:hAnsi="Arial"/>
                <w:sz w:val="18"/>
              </w:rPr>
              <w:t>Ventilación natural adecuada; prohibido fumar; equipo de extinción cercano; antideslizantes en calzado</w:t>
            </w:r>
          </w:p>
        </w:tc>
        <w:tc>
          <w:tcPr>
            <w:tcW w:type="dxa" w:w="2448"/>
          </w:tcPr>
          <w:p>
            <w:r/>
            <w:r>
              <w:rPr>
                <w:rFonts w:ascii="Arial" w:hAnsi="Arial"/>
                <w:sz w:val="18"/>
              </w:rPr>
              <w:t>Mascarilla vapores orgánicos, lentes googles, guantes de nitrilo largos, botas antideslizantes, overol</w:t>
            </w:r>
          </w:p>
        </w:tc>
      </w:tr>
    </w:tbl>
    <w:p/>
    <w:p>
      <w:r>
        <w:br w:type="page"/>
      </w:r>
    </w:p>
    <w:p>
      <w:pPr>
        <w:pStyle w:val="Heading1"/>
      </w:pPr>
      <w:r>
        <w:t>5. EQUIPO DE PROTECCIÓN PERSONAL</w:t>
      </w:r>
    </w:p>
    <w:p>
      <w:r>
        <w:t>Conforme a la NOM-017-STPS-2008, se dotará a todo el personal de obra del equipo de protección personal adecuado a los riesgos identificados en cada actividad. El EPP será proporcionado sin costo para el trabajador y se llevará un registro de entrega documentado. Es responsabilidad del trabajador el uso, cuidado y reporte de deterioro del EPP asignado.</w:t>
      </w:r>
    </w:p>
    <w:p>
      <w:pPr>
        <w:pStyle w:val="Heading2"/>
      </w:pPr>
      <w:r>
        <w:t>5.1 Inventario de EPP</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160"/>
            <w:shd w:fill="003366"/>
          </w:tcPr>
          <w:p>
            <w:pPr>
              <w:jc w:val="center"/>
            </w:pPr>
            <w:r/>
            <w:r>
              <w:rPr>
                <w:rFonts w:ascii="Arial" w:hAnsi="Arial"/>
                <w:b/>
                <w:color w:val="FFFFFF"/>
                <w:sz w:val="20"/>
              </w:rPr>
              <w:t>EPP</w:t>
            </w:r>
          </w:p>
        </w:tc>
        <w:tc>
          <w:tcPr>
            <w:tcW w:type="dxa" w:w="1872"/>
            <w:shd w:fill="003366"/>
          </w:tcPr>
          <w:p>
            <w:pPr>
              <w:jc w:val="center"/>
            </w:pPr>
            <w:r/>
            <w:r>
              <w:rPr>
                <w:rFonts w:ascii="Arial" w:hAnsi="Arial"/>
                <w:b/>
                <w:color w:val="FFFFFF"/>
                <w:sz w:val="20"/>
              </w:rPr>
              <w:t>Norma Aplicable</w:t>
            </w:r>
          </w:p>
        </w:tc>
        <w:tc>
          <w:tcPr>
            <w:tcW w:type="dxa" w:w="3168"/>
            <w:shd w:fill="003366"/>
          </w:tcPr>
          <w:p>
            <w:pPr>
              <w:jc w:val="center"/>
            </w:pPr>
            <w:r/>
            <w:r>
              <w:rPr>
                <w:rFonts w:ascii="Arial" w:hAnsi="Arial"/>
                <w:b/>
                <w:color w:val="FFFFFF"/>
                <w:sz w:val="20"/>
              </w:rPr>
              <w:t>Actividades donde se requiere</w:t>
            </w:r>
          </w:p>
        </w:tc>
        <w:tc>
          <w:tcPr>
            <w:tcW w:type="dxa" w:w="2448"/>
            <w:shd w:fill="003366"/>
          </w:tcPr>
          <w:p>
            <w:pPr>
              <w:jc w:val="center"/>
            </w:pPr>
            <w:r/>
            <w:r>
              <w:rPr>
                <w:rFonts w:ascii="Arial" w:hAnsi="Arial"/>
                <w:b/>
                <w:color w:val="FFFFFF"/>
                <w:sz w:val="20"/>
              </w:rPr>
              <w:t>Marca / Especificación Sugerida</w:t>
            </w:r>
          </w:p>
        </w:tc>
      </w:tr>
      <w:tr>
        <w:tc>
          <w:tcPr>
            <w:tcW w:type="dxa" w:w="2160"/>
          </w:tcPr>
          <w:p>
            <w:r/>
            <w:r>
              <w:rPr>
                <w:rFonts w:ascii="Arial" w:hAnsi="Arial"/>
                <w:sz w:val="18"/>
              </w:rPr>
              <w:t>Casco de seguridad clase E (dieléctrico)</w:t>
            </w:r>
          </w:p>
        </w:tc>
        <w:tc>
          <w:tcPr>
            <w:tcW w:type="dxa" w:w="1872"/>
          </w:tcPr>
          <w:p>
            <w:r/>
            <w:r>
              <w:rPr>
                <w:rFonts w:ascii="Arial" w:hAnsi="Arial"/>
                <w:sz w:val="18"/>
              </w:rPr>
              <w:t>NOM-017-STPS-2008</w:t>
              <w:br/>
              <w:t>ANSI Z89.1 Tipo I Clase E</w:t>
            </w:r>
          </w:p>
        </w:tc>
        <w:tc>
          <w:tcPr>
            <w:tcW w:type="dxa" w:w="3168"/>
          </w:tcPr>
          <w:p>
            <w:r/>
            <w:r>
              <w:rPr>
                <w:rFonts w:ascii="Arial" w:hAnsi="Arial"/>
                <w:sz w:val="18"/>
              </w:rPr>
              <w:t>Todas las actividades dentro de la obra. Uso obligatorio permanente.</w:t>
            </w:r>
          </w:p>
        </w:tc>
        <w:tc>
          <w:tcPr>
            <w:tcW w:type="dxa" w:w="2448"/>
          </w:tcPr>
          <w:p>
            <w:r/>
            <w:r>
              <w:rPr>
                <w:rFonts w:ascii="Arial" w:hAnsi="Arial"/>
                <w:sz w:val="18"/>
              </w:rPr>
              <w:t>3M H-700 Serie / MSA V-Gard clase E / Truper Expert dieléctrico</w:t>
            </w:r>
          </w:p>
        </w:tc>
      </w:tr>
      <w:tr>
        <w:tc>
          <w:tcPr>
            <w:tcW w:type="dxa" w:w="2160"/>
            <w:shd w:fill="F2F2F2"/>
          </w:tcPr>
          <w:p>
            <w:r/>
            <w:r>
              <w:rPr>
                <w:rFonts w:ascii="Arial" w:hAnsi="Arial"/>
                <w:sz w:val="18"/>
              </w:rPr>
              <w:t>Lentes de seguridad claros</w:t>
            </w:r>
          </w:p>
        </w:tc>
        <w:tc>
          <w:tcPr>
            <w:tcW w:type="dxa" w:w="1872"/>
            <w:shd w:fill="F2F2F2"/>
          </w:tcPr>
          <w:p>
            <w:r/>
            <w:r>
              <w:rPr>
                <w:rFonts w:ascii="Arial" w:hAnsi="Arial"/>
                <w:sz w:val="18"/>
              </w:rPr>
              <w:t>NOM-017-STPS-2008</w:t>
              <w:br/>
              <w:t>ANSI Z87.1+</w:t>
            </w:r>
          </w:p>
        </w:tc>
        <w:tc>
          <w:tcPr>
            <w:tcW w:type="dxa" w:w="3168"/>
            <w:shd w:fill="F2F2F2"/>
          </w:tcPr>
          <w:p>
            <w:r/>
            <w:r>
              <w:rPr>
                <w:rFonts w:ascii="Arial" w:hAnsi="Arial"/>
                <w:sz w:val="18"/>
              </w:rPr>
              <w:t>Actividades generales, trabajo con herramienta manual y eléctrica, instalaciones.</w:t>
            </w:r>
          </w:p>
        </w:tc>
        <w:tc>
          <w:tcPr>
            <w:tcW w:type="dxa" w:w="2448"/>
            <w:shd w:fill="F2F2F2"/>
          </w:tcPr>
          <w:p>
            <w:r/>
            <w:r>
              <w:rPr>
                <w:rFonts w:ascii="Arial" w:hAnsi="Arial"/>
                <w:sz w:val="18"/>
              </w:rPr>
              <w:t>3M SecureFit SF400 / Uvex S3200X / Truper Expert claros</w:t>
            </w:r>
          </w:p>
        </w:tc>
      </w:tr>
      <w:tr>
        <w:tc>
          <w:tcPr>
            <w:tcW w:type="dxa" w:w="2160"/>
          </w:tcPr>
          <w:p>
            <w:r/>
            <w:r>
              <w:rPr>
                <w:rFonts w:ascii="Arial" w:hAnsi="Arial"/>
                <w:sz w:val="18"/>
              </w:rPr>
              <w:t>Lentes de seguridad obscuros</w:t>
            </w:r>
          </w:p>
        </w:tc>
        <w:tc>
          <w:tcPr>
            <w:tcW w:type="dxa" w:w="1872"/>
          </w:tcPr>
          <w:p>
            <w:r/>
            <w:r>
              <w:rPr>
                <w:rFonts w:ascii="Arial" w:hAnsi="Arial"/>
                <w:sz w:val="18"/>
              </w:rPr>
              <w:t>NOM-017-STPS-2008</w:t>
              <w:br/>
              <w:t>ANSI Z87.1+</w:t>
            </w:r>
          </w:p>
        </w:tc>
        <w:tc>
          <w:tcPr>
            <w:tcW w:type="dxa" w:w="3168"/>
          </w:tcPr>
          <w:p>
            <w:r/>
            <w:r>
              <w:rPr>
                <w:rFonts w:ascii="Arial" w:hAnsi="Arial"/>
                <w:sz w:val="18"/>
              </w:rPr>
              <w:t>Trabajos en exterior con exposición solar; trabajos cercanos a soldadura sin ser el soldador.</w:t>
            </w:r>
          </w:p>
        </w:tc>
        <w:tc>
          <w:tcPr>
            <w:tcW w:type="dxa" w:w="2448"/>
          </w:tcPr>
          <w:p>
            <w:r/>
            <w:r>
              <w:rPr>
                <w:rFonts w:ascii="Arial" w:hAnsi="Arial"/>
                <w:sz w:val="18"/>
              </w:rPr>
              <w:t>3M SecureFit SF402 shade / Uvex Protégé gris</w:t>
            </w:r>
          </w:p>
        </w:tc>
      </w:tr>
      <w:tr>
        <w:tc>
          <w:tcPr>
            <w:tcW w:type="dxa" w:w="2160"/>
            <w:shd w:fill="F2F2F2"/>
          </w:tcPr>
          <w:p>
            <w:r/>
            <w:r>
              <w:rPr>
                <w:rFonts w:ascii="Arial" w:hAnsi="Arial"/>
                <w:sz w:val="18"/>
              </w:rPr>
              <w:t>Guantes de carnaza</w:t>
            </w:r>
          </w:p>
        </w:tc>
        <w:tc>
          <w:tcPr>
            <w:tcW w:type="dxa" w:w="1872"/>
            <w:shd w:fill="F2F2F2"/>
          </w:tcPr>
          <w:p>
            <w:r/>
            <w:r>
              <w:rPr>
                <w:rFonts w:ascii="Arial" w:hAnsi="Arial"/>
                <w:sz w:val="18"/>
              </w:rPr>
              <w:t>NOM-017-STPS-2008</w:t>
            </w:r>
          </w:p>
        </w:tc>
        <w:tc>
          <w:tcPr>
            <w:tcW w:type="dxa" w:w="3168"/>
            <w:shd w:fill="F2F2F2"/>
          </w:tcPr>
          <w:p>
            <w:r/>
            <w:r>
              <w:rPr>
                <w:rFonts w:ascii="Arial" w:hAnsi="Arial"/>
                <w:sz w:val="18"/>
              </w:rPr>
              <w:t>Manejo de materiales, herrería, soldadura, instalación de ductos, corte, albañilería.</w:t>
            </w:r>
          </w:p>
        </w:tc>
        <w:tc>
          <w:tcPr>
            <w:tcW w:type="dxa" w:w="2448"/>
            <w:shd w:fill="F2F2F2"/>
          </w:tcPr>
          <w:p>
            <w:r/>
            <w:r>
              <w:rPr>
                <w:rFonts w:ascii="Arial" w:hAnsi="Arial"/>
                <w:sz w:val="18"/>
              </w:rPr>
              <w:t>Guante corto de carnaza premium / Wells Lamont tipo soldador para soldadura</w:t>
            </w:r>
          </w:p>
        </w:tc>
      </w:tr>
      <w:tr>
        <w:tc>
          <w:tcPr>
            <w:tcW w:type="dxa" w:w="2160"/>
          </w:tcPr>
          <w:p>
            <w:r/>
            <w:r>
              <w:rPr>
                <w:rFonts w:ascii="Arial" w:hAnsi="Arial"/>
                <w:sz w:val="18"/>
              </w:rPr>
              <w:t>Guantes de nitrilo</w:t>
            </w:r>
          </w:p>
        </w:tc>
        <w:tc>
          <w:tcPr>
            <w:tcW w:type="dxa" w:w="1872"/>
          </w:tcPr>
          <w:p>
            <w:r/>
            <w:r>
              <w:rPr>
                <w:rFonts w:ascii="Arial" w:hAnsi="Arial"/>
                <w:sz w:val="18"/>
              </w:rPr>
              <w:t>NOM-017-STPS-2008</w:t>
            </w:r>
          </w:p>
        </w:tc>
        <w:tc>
          <w:tcPr>
            <w:tcW w:type="dxa" w:w="3168"/>
          </w:tcPr>
          <w:p>
            <w:r/>
            <w:r>
              <w:rPr>
                <w:rFonts w:ascii="Arial" w:hAnsi="Arial"/>
                <w:sz w:val="18"/>
              </w:rPr>
              <w:t>Contacto con concreto fresco, solventes, pintura, selladores, impermeabilizantes, refrigerantes.</w:t>
            </w:r>
          </w:p>
        </w:tc>
        <w:tc>
          <w:tcPr>
            <w:tcW w:type="dxa" w:w="2448"/>
          </w:tcPr>
          <w:p>
            <w:r/>
            <w:r>
              <w:rPr>
                <w:rFonts w:ascii="Arial" w:hAnsi="Arial"/>
                <w:sz w:val="18"/>
              </w:rPr>
              <w:t>Ansell HyFlex 11-800 / Showa 377 / Nitrilo desechable calibre 8 mil</w:t>
            </w:r>
          </w:p>
        </w:tc>
      </w:tr>
      <w:tr>
        <w:tc>
          <w:tcPr>
            <w:tcW w:type="dxa" w:w="2160"/>
            <w:shd w:fill="F2F2F2"/>
          </w:tcPr>
          <w:p>
            <w:r/>
            <w:r>
              <w:rPr>
                <w:rFonts w:ascii="Arial" w:hAnsi="Arial"/>
                <w:sz w:val="18"/>
              </w:rPr>
              <w:t>Botas de seguridad con casquillo dieléctrico</w:t>
            </w:r>
          </w:p>
        </w:tc>
        <w:tc>
          <w:tcPr>
            <w:tcW w:type="dxa" w:w="1872"/>
            <w:shd w:fill="F2F2F2"/>
          </w:tcPr>
          <w:p>
            <w:r/>
            <w:r>
              <w:rPr>
                <w:rFonts w:ascii="Arial" w:hAnsi="Arial"/>
                <w:sz w:val="18"/>
              </w:rPr>
              <w:t>NOM-017-STPS-2008</w:t>
              <w:br/>
              <w:t>ANSI Z41 / ISO 20345</w:t>
            </w:r>
          </w:p>
        </w:tc>
        <w:tc>
          <w:tcPr>
            <w:tcW w:type="dxa" w:w="3168"/>
            <w:shd w:fill="F2F2F2"/>
          </w:tcPr>
          <w:p>
            <w:r/>
            <w:r>
              <w:rPr>
                <w:rFonts w:ascii="Arial" w:hAnsi="Arial"/>
                <w:sz w:val="18"/>
              </w:rPr>
              <w:t>Todas las actividades dentro de la obra. Uso obligatorio permanente.</w:t>
            </w:r>
          </w:p>
        </w:tc>
        <w:tc>
          <w:tcPr>
            <w:tcW w:type="dxa" w:w="2448"/>
            <w:shd w:fill="F2F2F2"/>
          </w:tcPr>
          <w:p>
            <w:r/>
            <w:r>
              <w:rPr>
                <w:rFonts w:ascii="Arial" w:hAnsi="Arial"/>
                <w:sz w:val="18"/>
              </w:rPr>
              <w:t>Berrendo industrial dieléctrico / Caterpillar Holton ST / Truper Expert industrial</w:t>
            </w:r>
          </w:p>
        </w:tc>
      </w:tr>
      <w:tr>
        <w:tc>
          <w:tcPr>
            <w:tcW w:type="dxa" w:w="2160"/>
          </w:tcPr>
          <w:p>
            <w:r/>
            <w:r>
              <w:rPr>
                <w:rFonts w:ascii="Arial" w:hAnsi="Arial"/>
                <w:sz w:val="18"/>
              </w:rPr>
              <w:t>Chaleco reflejante alta visibilidad</w:t>
            </w:r>
          </w:p>
        </w:tc>
        <w:tc>
          <w:tcPr>
            <w:tcW w:type="dxa" w:w="1872"/>
          </w:tcPr>
          <w:p>
            <w:r/>
            <w:r>
              <w:rPr>
                <w:rFonts w:ascii="Arial" w:hAnsi="Arial"/>
                <w:sz w:val="18"/>
              </w:rPr>
              <w:t>NOM-017-STPS-2008</w:t>
              <w:br/>
              <w:t>ANSI/ISEA 107 Clase 2</w:t>
            </w:r>
          </w:p>
        </w:tc>
        <w:tc>
          <w:tcPr>
            <w:tcW w:type="dxa" w:w="3168"/>
          </w:tcPr>
          <w:p>
            <w:r/>
            <w:r>
              <w:rPr>
                <w:rFonts w:ascii="Arial" w:hAnsi="Arial"/>
                <w:sz w:val="18"/>
              </w:rPr>
              <w:t>Todas las actividades. Obligatorio especialmente en turno vespertino y nocturno.</w:t>
            </w:r>
          </w:p>
        </w:tc>
        <w:tc>
          <w:tcPr>
            <w:tcW w:type="dxa" w:w="2448"/>
          </w:tcPr>
          <w:p>
            <w:r/>
            <w:r>
              <w:rPr>
                <w:rFonts w:ascii="Arial" w:hAnsi="Arial"/>
                <w:sz w:val="18"/>
              </w:rPr>
              <w:t>Chaleco clase 2 color naranja o amarillo neón con cintas reflejantes 3M Scotchlite</w:t>
            </w:r>
          </w:p>
        </w:tc>
      </w:tr>
      <w:tr>
        <w:tc>
          <w:tcPr>
            <w:tcW w:type="dxa" w:w="2160"/>
            <w:shd w:fill="F2F2F2"/>
          </w:tcPr>
          <w:p>
            <w:r/>
            <w:r>
              <w:rPr>
                <w:rFonts w:ascii="Arial" w:hAnsi="Arial"/>
                <w:sz w:val="18"/>
              </w:rPr>
              <w:t>Protección auditiva tipo copa</w:t>
            </w:r>
          </w:p>
        </w:tc>
        <w:tc>
          <w:tcPr>
            <w:tcW w:type="dxa" w:w="1872"/>
            <w:shd w:fill="F2F2F2"/>
          </w:tcPr>
          <w:p>
            <w:r/>
            <w:r>
              <w:rPr>
                <w:rFonts w:ascii="Arial" w:hAnsi="Arial"/>
                <w:sz w:val="18"/>
              </w:rPr>
              <w:t>NOM-017-STPS-2008</w:t>
              <w:br/>
              <w:t>NOM-011-STPS-2001</w:t>
              <w:br/>
              <w:t>ANSI S3.19 NRR 25 dB mín.</w:t>
            </w:r>
          </w:p>
        </w:tc>
        <w:tc>
          <w:tcPr>
            <w:tcW w:type="dxa" w:w="3168"/>
            <w:shd w:fill="F2F2F2"/>
          </w:tcPr>
          <w:p>
            <w:r/>
            <w:r>
              <w:rPr>
                <w:rFonts w:ascii="Arial" w:hAnsi="Arial"/>
                <w:sz w:val="18"/>
              </w:rPr>
              <w:t>Uso de herramienta de corte con disco, demolición, rotomartillo, compactación.</w:t>
            </w:r>
          </w:p>
        </w:tc>
        <w:tc>
          <w:tcPr>
            <w:tcW w:type="dxa" w:w="2448"/>
            <w:shd w:fill="F2F2F2"/>
          </w:tcPr>
          <w:p>
            <w:r/>
            <w:r>
              <w:rPr>
                <w:rFonts w:ascii="Arial" w:hAnsi="Arial"/>
                <w:sz w:val="18"/>
              </w:rPr>
              <w:t>3M Peltor X4A NRR 27 dB / MSA Sordin Supreme / Honeywell Howard Leight T3</w:t>
            </w:r>
          </w:p>
        </w:tc>
      </w:tr>
      <w:tr>
        <w:tc>
          <w:tcPr>
            <w:tcW w:type="dxa" w:w="2160"/>
          </w:tcPr>
          <w:p>
            <w:r/>
            <w:r>
              <w:rPr>
                <w:rFonts w:ascii="Arial" w:hAnsi="Arial"/>
                <w:sz w:val="18"/>
              </w:rPr>
              <w:t>Protección auditiva tipo inserción</w:t>
            </w:r>
          </w:p>
        </w:tc>
        <w:tc>
          <w:tcPr>
            <w:tcW w:type="dxa" w:w="1872"/>
          </w:tcPr>
          <w:p>
            <w:r/>
            <w:r>
              <w:rPr>
                <w:rFonts w:ascii="Arial" w:hAnsi="Arial"/>
                <w:sz w:val="18"/>
              </w:rPr>
              <w:t>NOM-017-STPS-2008</w:t>
              <w:br/>
              <w:t>ANSI S3.19 NRR 25 dB mín.</w:t>
            </w:r>
          </w:p>
        </w:tc>
        <w:tc>
          <w:tcPr>
            <w:tcW w:type="dxa" w:w="3168"/>
          </w:tcPr>
          <w:p>
            <w:r/>
            <w:r>
              <w:rPr>
                <w:rFonts w:ascii="Arial" w:hAnsi="Arial"/>
                <w:sz w:val="18"/>
              </w:rPr>
              <w:t>Actividades con ruido moderado; complemento de protección tipo copa en ruido extremo.</w:t>
            </w:r>
          </w:p>
        </w:tc>
        <w:tc>
          <w:tcPr>
            <w:tcW w:type="dxa" w:w="2448"/>
          </w:tcPr>
          <w:p>
            <w:r/>
            <w:r>
              <w:rPr>
                <w:rFonts w:ascii="Arial" w:hAnsi="Arial"/>
                <w:sz w:val="18"/>
              </w:rPr>
              <w:t>3M E-A-R Classic / Howard Leight Laser Lite NRR 32 dB / Moldex Spark Plugs</w:t>
            </w:r>
          </w:p>
        </w:tc>
      </w:tr>
      <w:tr>
        <w:tc>
          <w:tcPr>
            <w:tcW w:type="dxa" w:w="2160"/>
            <w:shd w:fill="F2F2F2"/>
          </w:tcPr>
          <w:p>
            <w:r/>
            <w:r>
              <w:rPr>
                <w:rFonts w:ascii="Arial" w:hAnsi="Arial"/>
                <w:sz w:val="18"/>
              </w:rPr>
              <w:t>Arnés de cuerpo completo con línea de vida</w:t>
            </w:r>
          </w:p>
        </w:tc>
        <w:tc>
          <w:tcPr>
            <w:tcW w:type="dxa" w:w="1872"/>
            <w:shd w:fill="F2F2F2"/>
          </w:tcPr>
          <w:p>
            <w:r/>
            <w:r>
              <w:rPr>
                <w:rFonts w:ascii="Arial" w:hAnsi="Arial"/>
                <w:sz w:val="18"/>
              </w:rPr>
              <w:t>NOM-009-STPS-2011</w:t>
              <w:br/>
              <w:t>ANSI Z359.1</w:t>
            </w:r>
          </w:p>
        </w:tc>
        <w:tc>
          <w:tcPr>
            <w:tcW w:type="dxa" w:w="3168"/>
            <w:shd w:fill="F2F2F2"/>
          </w:tcPr>
          <w:p>
            <w:r/>
            <w:r>
              <w:rPr>
                <w:rFonts w:ascii="Arial" w:hAnsi="Arial"/>
                <w:sz w:val="18"/>
              </w:rPr>
              <w:t>Todos los trabajos realizados a más de 1.80 m de altura: electricidad en altura, HVAC en azotea, plafones, cámaras CCTV exteriores, impermeabilización en azotea.</w:t>
            </w:r>
          </w:p>
        </w:tc>
        <w:tc>
          <w:tcPr>
            <w:tcW w:type="dxa" w:w="2448"/>
            <w:shd w:fill="F2F2F2"/>
          </w:tcPr>
          <w:p>
            <w:r/>
            <w:r>
              <w:rPr>
                <w:rFonts w:ascii="Arial" w:hAnsi="Arial"/>
                <w:sz w:val="18"/>
              </w:rPr>
              <w:t>3M DBI-SALA ExoFit NEX / MSA V-FIT / Miller Revolution con absorbedor de impacto y línea de vida doble</w:t>
            </w:r>
          </w:p>
        </w:tc>
      </w:tr>
      <w:tr>
        <w:tc>
          <w:tcPr>
            <w:tcW w:type="dxa" w:w="2160"/>
          </w:tcPr>
          <w:p>
            <w:r/>
            <w:r>
              <w:rPr>
                <w:rFonts w:ascii="Arial" w:hAnsi="Arial"/>
                <w:sz w:val="18"/>
              </w:rPr>
              <w:t>Mascarilla para polvos (P100/N95)</w:t>
            </w:r>
          </w:p>
        </w:tc>
        <w:tc>
          <w:tcPr>
            <w:tcW w:type="dxa" w:w="1872"/>
          </w:tcPr>
          <w:p>
            <w:r/>
            <w:r>
              <w:rPr>
                <w:rFonts w:ascii="Arial" w:hAnsi="Arial"/>
                <w:sz w:val="18"/>
              </w:rPr>
              <w:t>NOM-017-STPS-2008</w:t>
              <w:br/>
              <w:t>NIOSH 42 CFR 84</w:t>
            </w:r>
          </w:p>
        </w:tc>
        <w:tc>
          <w:tcPr>
            <w:tcW w:type="dxa" w:w="3168"/>
          </w:tcPr>
          <w:p>
            <w:r/>
            <w:r>
              <w:rPr>
                <w:rFonts w:ascii="Arial" w:hAnsi="Arial"/>
                <w:sz w:val="18"/>
              </w:rPr>
              <w:t>Corte con disco de diamante, demoliciones, barrido, lijado, tablaroca, limpieza de obra.</w:t>
            </w:r>
          </w:p>
        </w:tc>
        <w:tc>
          <w:tcPr>
            <w:tcW w:type="dxa" w:w="2448"/>
          </w:tcPr>
          <w:p>
            <w:r/>
            <w:r>
              <w:rPr>
                <w:rFonts w:ascii="Arial" w:hAnsi="Arial"/>
                <w:sz w:val="18"/>
              </w:rPr>
              <w:t>3M 8210 N95 / 3M 8293 P100 / Moldex 2200 N95</w:t>
            </w:r>
          </w:p>
        </w:tc>
      </w:tr>
      <w:tr>
        <w:tc>
          <w:tcPr>
            <w:tcW w:type="dxa" w:w="2160"/>
            <w:shd w:fill="F2F2F2"/>
          </w:tcPr>
          <w:p>
            <w:r/>
            <w:r>
              <w:rPr>
                <w:rFonts w:ascii="Arial" w:hAnsi="Arial"/>
                <w:sz w:val="18"/>
              </w:rPr>
              <w:t>Mascarilla para vapores orgánicos</w:t>
            </w:r>
          </w:p>
        </w:tc>
        <w:tc>
          <w:tcPr>
            <w:tcW w:type="dxa" w:w="1872"/>
            <w:shd w:fill="F2F2F2"/>
          </w:tcPr>
          <w:p>
            <w:r/>
            <w:r>
              <w:rPr>
                <w:rFonts w:ascii="Arial" w:hAnsi="Arial"/>
                <w:sz w:val="18"/>
              </w:rPr>
              <w:t>NOM-017-STPS-2008</w:t>
              <w:br/>
              <w:t>NIOSH 42 CFR 84</w:t>
            </w:r>
          </w:p>
        </w:tc>
        <w:tc>
          <w:tcPr>
            <w:tcW w:type="dxa" w:w="3168"/>
            <w:shd w:fill="F2F2F2"/>
          </w:tcPr>
          <w:p>
            <w:r/>
            <w:r>
              <w:rPr>
                <w:rFonts w:ascii="Arial" w:hAnsi="Arial"/>
                <w:sz w:val="18"/>
              </w:rPr>
              <w:t>Aplicación de pintura, solventes, impermeabilizante, adhesivos, manejo de refrigerantes.</w:t>
            </w:r>
          </w:p>
        </w:tc>
        <w:tc>
          <w:tcPr>
            <w:tcW w:type="dxa" w:w="2448"/>
            <w:shd w:fill="F2F2F2"/>
          </w:tcPr>
          <w:p>
            <w:r/>
            <w:r>
              <w:rPr>
                <w:rFonts w:ascii="Arial" w:hAnsi="Arial"/>
                <w:sz w:val="18"/>
              </w:rPr>
              <w:t>3M Serie 6200 con cartuchos 6001 OV / MSA Advantage 200LS / Moldex 7800</w:t>
            </w:r>
          </w:p>
        </w:tc>
      </w:tr>
      <w:tr>
        <w:tc>
          <w:tcPr>
            <w:tcW w:type="dxa" w:w="2160"/>
          </w:tcPr>
          <w:p>
            <w:r/>
            <w:r>
              <w:rPr>
                <w:rFonts w:ascii="Arial" w:hAnsi="Arial"/>
                <w:sz w:val="18"/>
              </w:rPr>
              <w:t>Careta para soldador</w:t>
            </w:r>
          </w:p>
        </w:tc>
        <w:tc>
          <w:tcPr>
            <w:tcW w:type="dxa" w:w="1872"/>
          </w:tcPr>
          <w:p>
            <w:r/>
            <w:r>
              <w:rPr>
                <w:rFonts w:ascii="Arial" w:hAnsi="Arial"/>
                <w:sz w:val="18"/>
              </w:rPr>
              <w:t>NOM-027-STPS-2008</w:t>
              <w:br/>
              <w:t>ANSI Z87.1 Shade 10-12</w:t>
            </w:r>
          </w:p>
        </w:tc>
        <w:tc>
          <w:tcPr>
            <w:tcW w:type="dxa" w:w="3168"/>
          </w:tcPr>
          <w:p>
            <w:r/>
            <w:r>
              <w:rPr>
                <w:rFonts w:ascii="Arial" w:hAnsi="Arial"/>
                <w:sz w:val="18"/>
              </w:rPr>
              <w:t>Soldadura eléctrica y autógena, corte con soplete.</w:t>
            </w:r>
          </w:p>
        </w:tc>
        <w:tc>
          <w:tcPr>
            <w:tcW w:type="dxa" w:w="2448"/>
          </w:tcPr>
          <w:p>
            <w:r/>
            <w:r>
              <w:rPr>
                <w:rFonts w:ascii="Arial" w:hAnsi="Arial"/>
                <w:sz w:val="18"/>
              </w:rPr>
              <w:t>3M Speedglas 9100V autooscurecente / Lincoln Viking 3350 / ESAB Sentinel A50</w:t>
            </w:r>
          </w:p>
        </w:tc>
      </w:tr>
      <w:tr>
        <w:tc>
          <w:tcPr>
            <w:tcW w:type="dxa" w:w="2160"/>
            <w:shd w:fill="F2F2F2"/>
          </w:tcPr>
          <w:p>
            <w:r/>
            <w:r>
              <w:rPr>
                <w:rFonts w:ascii="Arial" w:hAnsi="Arial"/>
                <w:sz w:val="18"/>
              </w:rPr>
              <w:t>Guantes dieléctricos para electricistas</w:t>
            </w:r>
          </w:p>
        </w:tc>
        <w:tc>
          <w:tcPr>
            <w:tcW w:type="dxa" w:w="1872"/>
            <w:shd w:fill="F2F2F2"/>
          </w:tcPr>
          <w:p>
            <w:r/>
            <w:r>
              <w:rPr>
                <w:rFonts w:ascii="Arial" w:hAnsi="Arial"/>
                <w:sz w:val="18"/>
              </w:rPr>
              <w:t>NOM-029-STPS-2011</w:t>
              <w:br/>
              <w:t>ASTM D120 Clase 00 (500V) mín.</w:t>
            </w:r>
          </w:p>
        </w:tc>
        <w:tc>
          <w:tcPr>
            <w:tcW w:type="dxa" w:w="3168"/>
            <w:shd w:fill="F2F2F2"/>
          </w:tcPr>
          <w:p>
            <w:r/>
            <w:r>
              <w:rPr>
                <w:rFonts w:ascii="Arial" w:hAnsi="Arial"/>
                <w:sz w:val="18"/>
              </w:rPr>
              <w:t>Instalaciones eléctricas, pruebas de tensión, conexiones en tableros, cableado energizado.</w:t>
            </w:r>
          </w:p>
        </w:tc>
        <w:tc>
          <w:tcPr>
            <w:tcW w:type="dxa" w:w="2448"/>
            <w:shd w:fill="F2F2F2"/>
          </w:tcPr>
          <w:p>
            <w:r/>
            <w:r>
              <w:rPr>
                <w:rFonts w:ascii="Arial" w:hAnsi="Arial"/>
                <w:sz w:val="18"/>
              </w:rPr>
              <w:t>Salisbury E011 Clase 00 / NOVAX Clase 0 / Regeltex Clase 00 con guante de protección exterior</w:t>
            </w:r>
          </w:p>
        </w:tc>
      </w:tr>
    </w:tbl>
    <w:p/>
    <w:p>
      <w:pPr>
        <w:pStyle w:val="Heading2"/>
      </w:pPr>
      <w:r>
        <w:t>5.2 Reglas Generales de EPP</w:t>
      </w:r>
    </w:p>
    <w:p>
      <w:pPr>
        <w:pStyle w:val="ListBullet"/>
      </w:pPr>
      <w:r>
        <w:t>El EPP mínimo obligatorio para ingresar a cualquier área de la obra es: casco de seguridad, lentes de seguridad, chaleco reflejante y botas de seguridad con casquillo.</w:t>
      </w:r>
    </w:p>
    <w:p>
      <w:pPr>
        <w:pStyle w:val="ListBullet"/>
      </w:pPr>
      <w:r>
        <w:t>El EPP será proporcionado por la empresa contratista sin costo alguno para el trabajador, conforme a lo establecido en la Ley Federal del Trabajo.</w:t>
      </w:r>
    </w:p>
    <w:p>
      <w:pPr>
        <w:pStyle w:val="ListBullet"/>
      </w:pPr>
      <w:r>
        <w:t>Se realizará la entrega formal del EPP con registro firmado por el trabajador en formato específico.</w:t>
      </w:r>
    </w:p>
    <w:p>
      <w:pPr>
        <w:pStyle w:val="ListBullet"/>
      </w:pPr>
      <w:r>
        <w:t>El EPP dañado, deteriorado o que haya cumplido su vida útil será reemplazado de inmediato.</w:t>
      </w:r>
    </w:p>
    <w:p>
      <w:pPr>
        <w:pStyle w:val="ListBullet"/>
      </w:pPr>
      <w:r>
        <w:t>No se permitirá el inicio de labores a ningún trabajador que no porte el EPP completo requerido.</w:t>
      </w:r>
    </w:p>
    <w:p>
      <w:pPr>
        <w:pStyle w:val="ListBullet"/>
      </w:pPr>
      <w:r>
        <w:t>El responsable de seguridad verificará diariamente el uso correcto del EPP en todos los frentes.</w:t>
      </w:r>
    </w:p>
    <w:p>
      <w:pPr>
        <w:pStyle w:val="ListBullet"/>
      </w:pPr>
      <w:r>
        <w:t>Los arneses de seguridad serán inspeccionados visualmente antes de cada uso y formalmente cada mes.</w:t>
      </w:r>
    </w:p>
    <w:p>
      <w:pPr>
        <w:pStyle w:val="ListBullet"/>
      </w:pPr>
      <w:r>
        <w:t>Los guantes dieléctricos serán sometidos a prueba de inflado antes de cada uso.</w:t>
      </w:r>
    </w:p>
    <w:p>
      <w:r>
        <w:br w:type="page"/>
      </w:r>
    </w:p>
    <w:p>
      <w:pPr>
        <w:pStyle w:val="Heading1"/>
      </w:pPr>
      <w:r>
        <w:t>6. SEÑALIZACIÓN</w:t>
      </w:r>
    </w:p>
    <w:p>
      <w:r>
        <w:t>La señalización de seguridad se implementará conforme a la NOM-026-STPS-2008, utilizando los colores, formas y símbolos normalizados para garantizar la correcta identificación de riesgos, obligaciones, prohibiciones e información de emergencia en toda la obra.</w:t>
      </w:r>
    </w:p>
    <w:p>
      <w:pPr>
        <w:pStyle w:val="Heading2"/>
      </w:pPr>
      <w:r>
        <w:t>6.1 Tipos de Señales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872"/>
            <w:shd w:fill="003366"/>
          </w:tcPr>
          <w:p>
            <w:pPr>
              <w:jc w:val="center"/>
            </w:pPr>
            <w:r/>
            <w:r>
              <w:rPr>
                <w:rFonts w:ascii="Arial" w:hAnsi="Arial"/>
                <w:b/>
                <w:color w:val="FFFFFF"/>
                <w:sz w:val="20"/>
              </w:rPr>
              <w:t>Tipo de Señal</w:t>
            </w:r>
          </w:p>
        </w:tc>
        <w:tc>
          <w:tcPr>
            <w:tcW w:type="dxa" w:w="2592"/>
            <w:shd w:fill="003366"/>
          </w:tcPr>
          <w:p>
            <w:pPr>
              <w:jc w:val="center"/>
            </w:pPr>
            <w:r/>
            <w:r>
              <w:rPr>
                <w:rFonts w:ascii="Arial" w:hAnsi="Arial"/>
                <w:b/>
                <w:color w:val="FFFFFF"/>
                <w:sz w:val="20"/>
              </w:rPr>
              <w:t>Color</w:t>
            </w:r>
          </w:p>
        </w:tc>
        <w:tc>
          <w:tcPr>
            <w:tcW w:type="dxa" w:w="1872"/>
            <w:shd w:fill="003366"/>
          </w:tcPr>
          <w:p>
            <w:pPr>
              <w:jc w:val="center"/>
            </w:pPr>
            <w:r/>
            <w:r>
              <w:rPr>
                <w:rFonts w:ascii="Arial" w:hAnsi="Arial"/>
                <w:b/>
                <w:color w:val="FFFFFF"/>
                <w:sz w:val="20"/>
              </w:rPr>
              <w:t>Forma</w:t>
            </w:r>
          </w:p>
        </w:tc>
        <w:tc>
          <w:tcPr>
            <w:tcW w:type="dxa" w:w="3312"/>
            <w:shd w:fill="003366"/>
          </w:tcPr>
          <w:p>
            <w:pPr>
              <w:jc w:val="center"/>
            </w:pPr>
            <w:r/>
            <w:r>
              <w:rPr>
                <w:rFonts w:ascii="Arial" w:hAnsi="Arial"/>
                <w:b/>
                <w:color w:val="FFFFFF"/>
                <w:sz w:val="20"/>
              </w:rPr>
              <w:t>Ejemplos de Aplicación</w:t>
            </w:r>
          </w:p>
        </w:tc>
      </w:tr>
      <w:tr>
        <w:tc>
          <w:tcPr>
            <w:tcW w:type="dxa" w:w="1872"/>
          </w:tcPr>
          <w:p>
            <w:r/>
            <w:r>
              <w:rPr>
                <w:rFonts w:ascii="Arial" w:hAnsi="Arial"/>
                <w:sz w:val="18"/>
              </w:rPr>
              <w:t>Prohibición</w:t>
            </w:r>
          </w:p>
        </w:tc>
        <w:tc>
          <w:tcPr>
            <w:tcW w:type="dxa" w:w="2592"/>
          </w:tcPr>
          <w:p>
            <w:r/>
            <w:r>
              <w:rPr>
                <w:rFonts w:ascii="Arial" w:hAnsi="Arial"/>
                <w:sz w:val="18"/>
              </w:rPr>
              <w:t>Rojo con símbolo negro y barra diagonal roja</w:t>
            </w:r>
          </w:p>
        </w:tc>
        <w:tc>
          <w:tcPr>
            <w:tcW w:type="dxa" w:w="1872"/>
          </w:tcPr>
          <w:p>
            <w:r/>
            <w:r>
              <w:rPr>
                <w:rFonts w:ascii="Arial" w:hAnsi="Arial"/>
                <w:sz w:val="18"/>
              </w:rPr>
              <w:t>Circular con borde rojo</w:t>
            </w:r>
          </w:p>
        </w:tc>
        <w:tc>
          <w:tcPr>
            <w:tcW w:type="dxa" w:w="3312"/>
          </w:tcPr>
          <w:p>
            <w:r/>
            <w:r>
              <w:rPr>
                <w:rFonts w:ascii="Arial" w:hAnsi="Arial"/>
                <w:sz w:val="18"/>
              </w:rPr>
              <w:t>No fumar; Prohibido el paso a personal no autorizado; No usar celular en áreas de riesgo; Prohibido ingerir alimentos en área de trabajo</w:t>
            </w:r>
          </w:p>
        </w:tc>
      </w:tr>
      <w:tr>
        <w:tc>
          <w:tcPr>
            <w:tcW w:type="dxa" w:w="1872"/>
            <w:shd w:fill="F2F2F2"/>
          </w:tcPr>
          <w:p>
            <w:r/>
            <w:r>
              <w:rPr>
                <w:rFonts w:ascii="Arial" w:hAnsi="Arial"/>
                <w:sz w:val="18"/>
              </w:rPr>
              <w:t>Obligación</w:t>
            </w:r>
          </w:p>
        </w:tc>
        <w:tc>
          <w:tcPr>
            <w:tcW w:type="dxa" w:w="2592"/>
            <w:shd w:fill="F2F2F2"/>
          </w:tcPr>
          <w:p>
            <w:r/>
            <w:r>
              <w:rPr>
                <w:rFonts w:ascii="Arial" w:hAnsi="Arial"/>
                <w:sz w:val="18"/>
              </w:rPr>
              <w:t>Azul con símbolo blanco</w:t>
            </w:r>
          </w:p>
        </w:tc>
        <w:tc>
          <w:tcPr>
            <w:tcW w:type="dxa" w:w="1872"/>
            <w:shd w:fill="F2F2F2"/>
          </w:tcPr>
          <w:p>
            <w:r/>
            <w:r>
              <w:rPr>
                <w:rFonts w:ascii="Arial" w:hAnsi="Arial"/>
                <w:sz w:val="18"/>
              </w:rPr>
              <w:t>Circular azul</w:t>
            </w:r>
          </w:p>
        </w:tc>
        <w:tc>
          <w:tcPr>
            <w:tcW w:type="dxa" w:w="3312"/>
            <w:shd w:fill="F2F2F2"/>
          </w:tcPr>
          <w:p>
            <w:r/>
            <w:r>
              <w:rPr>
                <w:rFonts w:ascii="Arial" w:hAnsi="Arial"/>
                <w:sz w:val="18"/>
              </w:rPr>
              <w:t>Uso obligatorio de casco; Uso de lentes de seguridad; Uso de arnés; Uso de protección auditiva; Uso de guantes; Uso de botas de seguridad</w:t>
            </w:r>
          </w:p>
        </w:tc>
      </w:tr>
      <w:tr>
        <w:tc>
          <w:tcPr>
            <w:tcW w:type="dxa" w:w="1872"/>
          </w:tcPr>
          <w:p>
            <w:r/>
            <w:r>
              <w:rPr>
                <w:rFonts w:ascii="Arial" w:hAnsi="Arial"/>
                <w:sz w:val="18"/>
              </w:rPr>
              <w:t>Precaución / Advertencia</w:t>
            </w:r>
          </w:p>
        </w:tc>
        <w:tc>
          <w:tcPr>
            <w:tcW w:type="dxa" w:w="2592"/>
          </w:tcPr>
          <w:p>
            <w:r/>
            <w:r>
              <w:rPr>
                <w:rFonts w:ascii="Arial" w:hAnsi="Arial"/>
                <w:sz w:val="18"/>
              </w:rPr>
              <w:t>Amarillo con símbolo y texto negro</w:t>
            </w:r>
          </w:p>
        </w:tc>
        <w:tc>
          <w:tcPr>
            <w:tcW w:type="dxa" w:w="1872"/>
          </w:tcPr>
          <w:p>
            <w:r/>
            <w:r>
              <w:rPr>
                <w:rFonts w:ascii="Arial" w:hAnsi="Arial"/>
                <w:sz w:val="18"/>
              </w:rPr>
              <w:t>Triangular con borde negro</w:t>
            </w:r>
          </w:p>
        </w:tc>
        <w:tc>
          <w:tcPr>
            <w:tcW w:type="dxa" w:w="3312"/>
          </w:tcPr>
          <w:p>
            <w:r/>
            <w:r>
              <w:rPr>
                <w:rFonts w:ascii="Arial" w:hAnsi="Arial"/>
                <w:sz w:val="18"/>
              </w:rPr>
              <w:t>Peligro de caída; Riesgo eléctrico; Piso resbaloso; Material inflamable; Cargas suspendidas; Zona de excavación</w:t>
            </w:r>
          </w:p>
        </w:tc>
      </w:tr>
      <w:tr>
        <w:tc>
          <w:tcPr>
            <w:tcW w:type="dxa" w:w="1872"/>
            <w:shd w:fill="F2F2F2"/>
          </w:tcPr>
          <w:p>
            <w:r/>
            <w:r>
              <w:rPr>
                <w:rFonts w:ascii="Arial" w:hAnsi="Arial"/>
                <w:sz w:val="18"/>
              </w:rPr>
              <w:t>Información / Seguridad</w:t>
            </w:r>
          </w:p>
        </w:tc>
        <w:tc>
          <w:tcPr>
            <w:tcW w:type="dxa" w:w="2592"/>
            <w:shd w:fill="F2F2F2"/>
          </w:tcPr>
          <w:p>
            <w:r/>
            <w:r>
              <w:rPr>
                <w:rFonts w:ascii="Arial" w:hAnsi="Arial"/>
                <w:sz w:val="18"/>
              </w:rPr>
              <w:t>Verde con símbolo y texto blanco</w:t>
            </w:r>
          </w:p>
        </w:tc>
        <w:tc>
          <w:tcPr>
            <w:tcW w:type="dxa" w:w="1872"/>
            <w:shd w:fill="F2F2F2"/>
          </w:tcPr>
          <w:p>
            <w:r/>
            <w:r>
              <w:rPr>
                <w:rFonts w:ascii="Arial" w:hAnsi="Arial"/>
                <w:sz w:val="18"/>
              </w:rPr>
              <w:t>Rectangular verde</w:t>
            </w:r>
          </w:p>
        </w:tc>
        <w:tc>
          <w:tcPr>
            <w:tcW w:type="dxa" w:w="3312"/>
            <w:shd w:fill="F2F2F2"/>
          </w:tcPr>
          <w:p>
            <w:r/>
            <w:r>
              <w:rPr>
                <w:rFonts w:ascii="Arial" w:hAnsi="Arial"/>
                <w:sz w:val="18"/>
              </w:rPr>
              <w:t>Ruta de evacuación; Salida de emergencia; Punto de reunión; Primeros auxilios; Extintor; Botiquín; Regadera de emergencia</w:t>
            </w:r>
          </w:p>
        </w:tc>
      </w:tr>
    </w:tbl>
    <w:p/>
    <w:p>
      <w:pPr>
        <w:pStyle w:val="Heading2"/>
      </w:pPr>
      <w:r>
        <w:t>6.2 Ubicación de Señalización en Obra</w:t>
      </w:r>
    </w:p>
    <w:p>
      <w:pPr>
        <w:pStyle w:val="ListBullet"/>
      </w:pPr>
      <w:r>
        <w:t>Acceso principal de obra: señales de obligación de EPP, prohibición de paso a no autorizados, velocidad máxima 10 km/h, directorio de emergencias.</w:t>
      </w:r>
    </w:p>
    <w:p>
      <w:pPr>
        <w:pStyle w:val="ListBullet"/>
      </w:pPr>
      <w:r>
        <w:t>Casetas y oficinas de obra: rutas de evacuación, extintores, botiquín, punto de reunión.</w:t>
      </w:r>
    </w:p>
    <w:p>
      <w:pPr>
        <w:pStyle w:val="ListBullet"/>
      </w:pPr>
      <w:r>
        <w:t>Almacén de materiales: señalización de materiales peligrosos conforme a la clasificación, prohibido fumar, uso de guantes.</w:t>
      </w:r>
    </w:p>
    <w:p>
      <w:pPr>
        <w:pStyle w:val="ListBullet"/>
      </w:pPr>
      <w:r>
        <w:t>Áreas de trabajo en altura: advertencia de caída de objetos, uso obligatorio de arnés, restricción de paso en zona inferior.</w:t>
      </w:r>
    </w:p>
    <w:p>
      <w:pPr>
        <w:pStyle w:val="ListBullet"/>
      </w:pPr>
      <w:r>
        <w:t>Tableros eléctricos temporales: riesgo eléctrico, prohibido operar sin autorización, procedimiento de bloqueo/etiquetado.</w:t>
      </w:r>
    </w:p>
    <w:p>
      <w:pPr>
        <w:pStyle w:val="ListBullet"/>
      </w:pPr>
      <w:r>
        <w:t>Áreas de soldadura: riesgo de quemaduras, uso de careta, material inflamable, extintor.</w:t>
      </w:r>
    </w:p>
    <w:p>
      <w:pPr>
        <w:pStyle w:val="ListBullet"/>
      </w:pPr>
      <w:r>
        <w:t>Almacén de sustancias inflamables: prohibido fumar, material inflamable, extintor ABC, hoja de seguridad disponible.</w:t>
      </w:r>
    </w:p>
    <w:p>
      <w:pPr>
        <w:pStyle w:val="ListBullet"/>
      </w:pPr>
      <w:r>
        <w:t>Azotea: riesgo de caída, uso obligatorio de arnés y línea de vida, restricción de acceso.</w:t>
      </w:r>
    </w:p>
    <w:p>
      <w:pPr>
        <w:pStyle w:val="ListBullet"/>
      </w:pPr>
      <w:r>
        <w:t>Contenedores de residuos: señalización por colores con identificación del tipo de residuo.</w:t>
      </w:r>
    </w:p>
    <w:p>
      <w:pPr>
        <w:pStyle w:val="Heading2"/>
      </w:pPr>
      <w:r>
        <w:t>6.3 Señalización de Rutas de Evacuación</w:t>
      </w:r>
    </w:p>
    <w:p>
      <w:r>
        <w:t>Se instalarán señales fotoluminiscentes de rutas de evacuación en todos los pasillos, escaleras y salidas del edificio, de acuerdo con los siguientes criterios:</w:t>
      </w:r>
    </w:p>
    <w:p>
      <w:pPr>
        <w:pStyle w:val="ListBullet"/>
      </w:pPr>
      <w:r>
        <w:t>Señales de dirección de evacuación cada 10 metros máximo en pasillos y áreas de tránsito.</w:t>
      </w:r>
    </w:p>
    <w:p>
      <w:pPr>
        <w:pStyle w:val="ListBullet"/>
      </w:pPr>
      <w:r>
        <w:t>Señales de salida de emergencia sobre cada puerta que forme parte de la ruta de evacuación.</w:t>
      </w:r>
    </w:p>
    <w:p>
      <w:pPr>
        <w:pStyle w:val="ListBullet"/>
      </w:pPr>
      <w:r>
        <w:t>Señalización del punto de reunión en el exterior del edificio, en área abierta y segura, con capacidad para al menos 100 personas.</w:t>
      </w:r>
    </w:p>
    <w:p>
      <w:pPr>
        <w:pStyle w:val="ListBullet"/>
      </w:pPr>
      <w:r>
        <w:t>Señalización de zona de seguridad para sismos en áreas estructuralmente reforzadas.</w:t>
      </w:r>
    </w:p>
    <w:p>
      <w:pPr>
        <w:pStyle w:val="ListBullet"/>
      </w:pPr>
      <w:r>
        <w:t>Las rutas de evacuación se mantendrán libres de obstáculos en todo momento.</w:t>
      </w:r>
    </w:p>
    <w:p>
      <w:pPr>
        <w:pStyle w:val="ListBullet"/>
      </w:pPr>
      <w:r>
        <w:t>La señalización será fotoluminiscente para garantizar visibilidad en caso de falla eléctrica.</w:t>
      </w:r>
    </w:p>
    <w:p>
      <w:pPr>
        <w:pStyle w:val="Heading2"/>
      </w:pPr>
      <w:r>
        <w:t>6.4 Punto de Reunión</w:t>
      </w:r>
    </w:p>
    <w:p>
      <w:r>
        <w:t>El punto de reunión se ubicará en el estacionamiento principal del campus, al menos a 30 metros de distancia de cualquier edificio, en un área despejada y de fácil acceso. El punto de reunión estará debidamente señalizado con letrero de gran formato visible desde cualquier acceso. En caso de emergencia, todo el personal deberá dirigirse al punto de reunión y reportarse con el jefe de su brigada de evacuación para el conteo de personal.</w:t>
      </w:r>
    </w:p>
    <w:p>
      <w:r>
        <w:br w:type="page"/>
      </w:r>
    </w:p>
    <w:p>
      <w:pPr>
        <w:pStyle w:val="Heading1"/>
      </w:pPr>
      <w:r>
        <w:t>7. PREVENCIÓN Y COMBATE DE INCENDIOS</w:t>
      </w:r>
    </w:p>
    <w:p>
      <w:r>
        <w:t>El programa de prevención y combate de incendios se implementará conforme a la NOM-002-STPS-2010, considerando las actividades de alto riesgo que se realizarán durante la obra, como soldadura, corte, manejo de solventes e instalaciones eléctricas.</w:t>
      </w:r>
    </w:p>
    <w:p>
      <w:pPr>
        <w:pStyle w:val="Heading2"/>
      </w:pPr>
      <w:r>
        <w:t>7.1 Extintores</w:t>
      </w:r>
    </w:p>
    <w:p>
      <w:pPr>
        <w:pStyle w:val="ListBullet"/>
      </w:pPr>
      <w:r>
        <w:t>Se instalarán extintores tipo ABC de polvo químico seco de 6 kg a razón de 1 por cada 60 m² en casetas de obra, oficinas, almacenes y áreas de trabajo cerradas.</w:t>
      </w:r>
    </w:p>
    <w:p>
      <w:pPr>
        <w:pStyle w:val="ListBullet"/>
      </w:pPr>
      <w:r>
        <w:t>Se colocarán extintores de CO2 de 4.5 kg en las áreas de tableros eléctricos, cuartos de comunicaciones y donde se almacenen equipos electrónicos.</w:t>
      </w:r>
    </w:p>
    <w:p>
      <w:pPr>
        <w:pStyle w:val="ListBullet"/>
      </w:pPr>
      <w:r>
        <w:t>Los extintores se ubicarán a una altura máxima de 1.50 m medida del piso a la parte superior del extintor, debidamente señalizados y libres de obstrucciones.</w:t>
      </w:r>
    </w:p>
    <w:p>
      <w:pPr>
        <w:pStyle w:val="ListBullet"/>
      </w:pPr>
      <w:r>
        <w:t>Se realizará inspección mensual de todos los extintores verificando: presión en zona verde, sello de seguridad intacto, manguera sin obstrucciones, etiqueta de mantenimiento vigente.</w:t>
      </w:r>
    </w:p>
    <w:p>
      <w:pPr>
        <w:pStyle w:val="ListBullet"/>
      </w:pPr>
      <w:r>
        <w:t>Los extintores serán recargados anualmente o después de cada uso, lo que ocurra primero.</w:t>
      </w:r>
    </w:p>
    <w:p>
      <w:pPr>
        <w:pStyle w:val="ListBullet"/>
      </w:pPr>
      <w:r>
        <w:t>Se contará con un mínimo de 20 extintores ABC y 5 extintores de CO2 distribuidos en la obra.</w:t>
      </w:r>
    </w:p>
    <w:p>
      <w:pPr>
        <w:pStyle w:val="Heading2"/>
      </w:pPr>
      <w:r>
        <w:t>7.2 Permisos de Trabajo en Caliente</w:t>
      </w:r>
    </w:p>
    <w:p>
      <w:r>
        <w:t>Todo trabajo que genere chispas, flamas o calor suficiente para provocar un incendio requerirá un Permiso de Trabajo en Caliente autorizado por el responsable de seguridad.</w:t>
      </w:r>
    </w:p>
    <w:p>
      <w:pPr>
        <w:pStyle w:val="ListBullet"/>
      </w:pPr>
      <w:r>
        <w:t>Actividades que requieren permiso: soldadura eléctrica y autógena, corte con disco, corte con soplete, esmerilado, aplicación de impermeabilizante con soplete.</w:t>
      </w:r>
    </w:p>
    <w:p>
      <w:pPr>
        <w:pStyle w:val="ListBullet"/>
      </w:pPr>
      <w:r>
        <w:t>Requisitos previos: retirar materiales combustibles a 10 m mínimo; contar con extintor ABC cargado a menos de 3 m; colocar mamparas o mantas ignífugas; verificar ventilación.</w:t>
      </w:r>
    </w:p>
    <w:p>
      <w:pPr>
        <w:pStyle w:val="ListBullet"/>
      </w:pPr>
      <w:r>
        <w:t>Vigía de fuego: una persona dedicada exclusivamente a vigilar durante los trabajos en caliente y durante 30 minutos después de concluidos.</w:t>
      </w:r>
    </w:p>
    <w:p>
      <w:pPr>
        <w:pStyle w:val="ListBullet"/>
      </w:pPr>
      <w:r>
        <w:t>Verificación posterior: el área será inspeccionada 30 minutos después de concluir el trabajo para detectar posibles focos de ignición.</w:t>
      </w:r>
    </w:p>
    <w:p>
      <w:pPr>
        <w:pStyle w:val="ListBullet"/>
      </w:pPr>
      <w:r>
        <w:t>El permiso tiene vigencia máxima de un turno de trabajo y debe renovarse para cada turno.</w:t>
      </w:r>
    </w:p>
    <w:p>
      <w:pPr>
        <w:pStyle w:val="Heading2"/>
      </w:pPr>
      <w:r>
        <w:t>7.3 Almacenamiento de Materiales Inflamables</w:t>
      </w:r>
    </w:p>
    <w:p>
      <w:pPr>
        <w:pStyle w:val="ListBullet"/>
      </w:pPr>
      <w:r>
        <w:t>Los materiales inflamables (solventes, pinturas, thinner, adhesivos, impermeabilizante) se almacenarán en un área específica separada al menos 15 m de cualquier fuente de ignición.</w:t>
      </w:r>
    </w:p>
    <w:p>
      <w:pPr>
        <w:pStyle w:val="ListBullet"/>
      </w:pPr>
      <w:r>
        <w:t>El almacén de inflamables contará con ventilación natural cruzada, piso impermeable con sistema de contención de derrames, señalización de prohibido fumar y material inflamable.</w:t>
      </w:r>
    </w:p>
    <w:p>
      <w:pPr>
        <w:pStyle w:val="ListBullet"/>
      </w:pPr>
      <w:r>
        <w:t>Los cilindros de gas LP y oxígeno se almacenarán en posición vertical, encadenados, separados al menos 6 m entre sí y protegidos del sol directo.</w:t>
      </w:r>
    </w:p>
    <w:p>
      <w:pPr>
        <w:pStyle w:val="ListBullet"/>
      </w:pPr>
      <w:r>
        <w:t>Se mantendrán las Hojas de Datos de Seguridad (HDS) de todos los productos químicos utilizados, disponibles en el almacén y en la oficina de seguridad.</w:t>
      </w:r>
    </w:p>
    <w:p>
      <w:pPr>
        <w:pStyle w:val="ListBullet"/>
      </w:pPr>
      <w:r>
        <w:t>Cantidad máxima en obra: únicamente el volumen necesario para una jornada de trabajo; el excedente permanecerá en el almacén principal.</w:t>
      </w:r>
    </w:p>
    <w:p>
      <w:pPr>
        <w:pStyle w:val="Heading2"/>
      </w:pPr>
      <w:r>
        <w:t>7.4 Hidrantes y Tomas Siamesas</w:t>
      </w:r>
    </w:p>
    <w:p>
      <w:r>
        <w:t>Se verificará la operatividad de los hidrantes y tomas siamesas existentes en el Edificio "F" y en el campus de la UAM Unidad Lerma. Se realizarán pruebas de presión de agua al inicio de la obra y se mantendrán accesibles y señalizados durante toda la ejecución del proyecto. Se coordinará con el departamento de Protección Civil de la UAM para la ubicación exacta y el protocolo de uso en caso de emergencia.</w:t>
      </w:r>
    </w:p>
    <w:p>
      <w:pPr>
        <w:pStyle w:val="Heading2"/>
      </w:pPr>
      <w:r>
        <w:t>7.5 Simulacros de Evacuación</w:t>
      </w:r>
    </w:p>
    <w:p>
      <w:pPr>
        <w:pStyle w:val="ListBullet"/>
      </w:pPr>
      <w:r>
        <w:t>Se realizará un simulacro de evacuación mensual durante toda la duración de la obra (mínimo 5 simulacros en el periodo de 22 semanas).</w:t>
      </w:r>
    </w:p>
    <w:p>
      <w:pPr>
        <w:pStyle w:val="ListBullet"/>
      </w:pPr>
      <w:r>
        <w:t>Los simulacros incluirán: activación de alarma, evacuación por rutas establecidas, conteo de personal en punto de reunión, evaluación de tiempos y retroalimentación.</w:t>
      </w:r>
    </w:p>
    <w:p>
      <w:pPr>
        <w:pStyle w:val="ListBullet"/>
      </w:pPr>
      <w:r>
        <w:t>Se documentará cada simulacro con formato específico que incluya: fecha, hora, tiempo de evacuación, número de participantes, observaciones y áreas de mejora.</w:t>
      </w:r>
    </w:p>
    <w:p>
      <w:pPr>
        <w:pStyle w:val="ListBullet"/>
      </w:pPr>
      <w:r>
        <w:t>Se coordinará con Protección Civil de la UAM para la realización de al menos un simulacro conjunto.</w:t>
      </w:r>
    </w:p>
    <w:p>
      <w:pPr>
        <w:pStyle w:val="ListBullet"/>
      </w:pPr>
      <w:r>
        <w:t>El tiempo objetivo de evacuación total del edificio es de 3 minutos máximo.</w:t>
      </w:r>
    </w:p>
    <w:p>
      <w:r>
        <w:br w:type="page"/>
      </w:r>
    </w:p>
    <w:p>
      <w:pPr>
        <w:pStyle w:val="Heading1"/>
      </w:pPr>
      <w:r>
        <w:t>8. TRABAJOS EN ALTURA</w:t>
      </w:r>
    </w:p>
    <w:p>
      <w:r>
        <w:t>Los trabajos en altura constituyen una de las actividades de mayor riesgo en la obra, por lo que se implementarán medidas estrictas conforme a la NOM-009-STPS-2011 para prevenir caídas de personas y objetos.</w:t>
      </w:r>
    </w:p>
    <w:p>
      <w:pPr>
        <w:pStyle w:val="Heading2"/>
      </w:pPr>
      <w:r>
        <w:t>8.1 Definición y Alcance</w:t>
      </w:r>
    </w:p>
    <w:p>
      <w:r>
        <w:t>Se considera trabajo en altura toda actividad realizada a más de 1.80 metros sobre el nivel de referencia (piso terminado o terreno natural). En esta obra, los trabajos en altura incluyen:</w:t>
      </w:r>
    </w:p>
    <w:p>
      <w:pPr>
        <w:pStyle w:val="ListBullet"/>
      </w:pPr>
      <w:r>
        <w:t>Tendido de tubería eléctrica y charolas en falso plafón (alturas de 2.50 a 3.50 m).</w:t>
      </w:r>
    </w:p>
    <w:p>
      <w:pPr>
        <w:pStyle w:val="ListBullet"/>
      </w:pPr>
      <w:r>
        <w:t>Instalación de plafón y luminarias (alturas de 2.50 a 3.00 m).</w:t>
      </w:r>
    </w:p>
    <w:p>
      <w:pPr>
        <w:pStyle w:val="ListBullet"/>
      </w:pPr>
      <w:r>
        <w:t>Instalación de equipos de aire acondicionado en azotea (altura variable del edificio).</w:t>
      </w:r>
    </w:p>
    <w:p>
      <w:pPr>
        <w:pStyle w:val="ListBullet"/>
      </w:pPr>
      <w:r>
        <w:t>Tendido de ductos de HVAC en entrepiso (alturas de 2.50 a 4.00 m).</w:t>
      </w:r>
    </w:p>
    <w:p>
      <w:pPr>
        <w:pStyle w:val="ListBullet"/>
      </w:pPr>
      <w:r>
        <w:t>Instalación de cámaras CCTV en exterior y fachada.</w:t>
      </w:r>
    </w:p>
    <w:p>
      <w:pPr>
        <w:pStyle w:val="ListBullet"/>
      </w:pPr>
      <w:r>
        <w:t>Trabajos de impermeabilización en azotea con riesgo de caída perimetral.</w:t>
      </w:r>
    </w:p>
    <w:p>
      <w:pPr>
        <w:pStyle w:val="ListBullet"/>
      </w:pPr>
      <w:r>
        <w:t>Instalación de cableado estructurado en alturas superiores a 1.80 m.</w:t>
      </w:r>
    </w:p>
    <w:p>
      <w:pPr>
        <w:pStyle w:val="ListBullet"/>
      </w:pPr>
      <w:r>
        <w:t>Cualquier trabajo sobre andamios, escaleras o plataformas elevadas.</w:t>
      </w:r>
    </w:p>
    <w:p>
      <w:pPr>
        <w:pStyle w:val="Heading2"/>
      </w:pPr>
      <w:r>
        <w:t>8.2 Requisitos Obligatorios</w:t>
      </w:r>
    </w:p>
    <w:p>
      <w:pPr>
        <w:pStyle w:val="ListBullet"/>
      </w:pPr>
      <w:r>
        <w:t>Arnés de seguridad de cuerpo completo con argolla dorsal: Certificado ANSI Z359.1, inspeccionado visualmente antes de cada uso. No se permitirá el uso de cinturones de seguridad como sustituto del arnés.</w:t>
      </w:r>
    </w:p>
    <w:p>
      <w:pPr>
        <w:pStyle w:val="ListBullet"/>
      </w:pPr>
      <w:r>
        <w:t>Línea de vida con absorbedor de impacto: Longitud máxima de 1.80 m incluido el absorbedor. Preferentemente línea de vida doble (100% amarrado) para desplazamiento.</w:t>
      </w:r>
    </w:p>
    <w:p>
      <w:pPr>
        <w:pStyle w:val="ListBullet"/>
      </w:pPr>
      <w:r>
        <w:t>Punto de anclaje: Debe soportar una carga mínima de 2,268 kg (5,000 lbs) por persona conectada. Solo se utilizarán puntos de anclaje aprobados por el responsable de seguridad.</w:t>
      </w:r>
    </w:p>
    <w:p>
      <w:pPr>
        <w:pStyle w:val="ListBullet"/>
      </w:pPr>
      <w:r>
        <w:t>Líneas de vida horizontales: Se instalarán líneas de vida horizontales en azotea y áreas donde se requiera desplazamiento continuo en altura. Cable de acero de 3/8" mínimo.</w:t>
      </w:r>
    </w:p>
    <w:p>
      <w:pPr>
        <w:pStyle w:val="ListBullet"/>
      </w:pPr>
      <w:r>
        <w:t>Redes de seguridad o barandales perimetrales: En azotea y bordes de losa donde exista riesgo de caída al vacío.</w:t>
      </w:r>
    </w:p>
    <w:p>
      <w:pPr>
        <w:pStyle w:val="ListBullet"/>
      </w:pPr>
      <w:r>
        <w:t>Permiso de trabajo en altura: Obligatorio para todo trabajo superior a 1.80 m. Autorizado por el responsable de seguridad después de verificar condiciones.</w:t>
      </w:r>
    </w:p>
    <w:p>
      <w:pPr>
        <w:pStyle w:val="Heading2"/>
      </w:pPr>
      <w:r>
        <w:t>8.3 Andamios</w:t>
      </w:r>
    </w:p>
    <w:p>
      <w:pPr>
        <w:pStyle w:val="ListBullet"/>
      </w:pPr>
      <w:r>
        <w:t>Solo se utilizarán andamios certificados y en buen estado, armados por personal capacitado.</w:t>
      </w:r>
    </w:p>
    <w:p>
      <w:pPr>
        <w:pStyle w:val="ListBullet"/>
      </w:pPr>
      <w:r>
        <w:t>Todos los andamios contarán con: barandal superior a 90-120 cm, barandal intermedio, rodapié de 10 cm mínimo, plataforma de trabajo completa sin huecos.</w:t>
      </w:r>
    </w:p>
    <w:p>
      <w:pPr>
        <w:pStyle w:val="ListBullet"/>
      </w:pPr>
      <w:r>
        <w:t>La base de los andamios estará nivelada sobre terreno firme con placas base y tornillos niveladores. Se prohibirá el uso de bloques, tabiques o materiales improvisados como base.</w:t>
      </w:r>
    </w:p>
    <w:p>
      <w:pPr>
        <w:pStyle w:val="ListBullet"/>
      </w:pPr>
      <w:r>
        <w:t>Los andamios con ruedas (andamios móviles) contarán con frenos en todas las ruedas, los cuales deberán estar activados durante el trabajo.</w:t>
      </w:r>
    </w:p>
    <w:p>
      <w:pPr>
        <w:pStyle w:val="ListBullet"/>
      </w:pPr>
      <w:r>
        <w:t>No se permitirá el uso de andamios hechizos o improvisados bajo ninguna circunstancia.</w:t>
      </w:r>
    </w:p>
    <w:p>
      <w:pPr>
        <w:pStyle w:val="ListBullet"/>
      </w:pPr>
      <w:r>
        <w:t>Se realizará inspección diaria de andamios antes de iniciar labores y después de eventos climáticos.</w:t>
      </w:r>
    </w:p>
    <w:p>
      <w:pPr>
        <w:pStyle w:val="ListBullet"/>
      </w:pPr>
      <w:r>
        <w:t>Carga máxima de trabajo: no se excederá la capacidad indicada por el fabricante.</w:t>
      </w:r>
    </w:p>
    <w:p>
      <w:pPr>
        <w:pStyle w:val="Heading2"/>
      </w:pPr>
      <w:r>
        <w:t>8.4 Escaleras</w:t>
      </w:r>
    </w:p>
    <w:p>
      <w:pPr>
        <w:pStyle w:val="ListBullet"/>
      </w:pPr>
      <w:r>
        <w:t>Las escaleras de extensión se colocarán con la regla 4:1 (por cada 4 metros de altura, 1 metro de separación de la base respecto a la pared).</w:t>
      </w:r>
    </w:p>
    <w:p>
      <w:pPr>
        <w:pStyle w:val="ListBullet"/>
      </w:pPr>
      <w:r>
        <w:t>La escalera deberá sobresalir al menos 90 cm por encima del punto de apoyo superior.</w:t>
      </w:r>
    </w:p>
    <w:p>
      <w:pPr>
        <w:pStyle w:val="ListBullet"/>
      </w:pPr>
      <w:r>
        <w:t>Se amarrará firmemente la parte superior de la escalera para evitar deslizamiento lateral.</w:t>
      </w:r>
    </w:p>
    <w:p>
      <w:pPr>
        <w:pStyle w:val="ListBullet"/>
      </w:pPr>
      <w:r>
        <w:t>Solo una persona a la vez sobre la escalera. Se prohibirá llevar herramienta o material que impida mantener los tres puntos de contacto.</w:t>
      </w:r>
    </w:p>
    <w:p>
      <w:pPr>
        <w:pStyle w:val="ListBullet"/>
      </w:pPr>
      <w:r>
        <w:t>Las escaleras de tijera deberán estar completamente abiertas con el tirante de seguridad extendido.</w:t>
      </w:r>
    </w:p>
    <w:p>
      <w:pPr>
        <w:pStyle w:val="ListBullet"/>
      </w:pPr>
      <w:r>
        <w:t>Se prohibirá el uso de escaleras metálicas en cercanía de instalaciones eléctricas energizadas.</w:t>
      </w:r>
    </w:p>
    <w:p>
      <w:pPr>
        <w:pStyle w:val="ListBullet"/>
      </w:pPr>
      <w:r>
        <w:t>Escaleras dañadas, con peldaños faltantes o agrietados serán retiradas y marcadas como "fuera de servicio".</w:t>
      </w:r>
    </w:p>
    <w:p>
      <w:pPr>
        <w:pStyle w:val="Heading2"/>
      </w:pPr>
      <w:r>
        <w:t>8.5 Plataformas de Trabajo</w:t>
      </w:r>
    </w:p>
    <w:p>
      <w:pPr>
        <w:pStyle w:val="ListBullet"/>
      </w:pPr>
      <w:r>
        <w:t>Las plataformas de trabajo tendrán un ancho mínimo de 60 cm.</w:t>
      </w:r>
    </w:p>
    <w:p>
      <w:pPr>
        <w:pStyle w:val="ListBullet"/>
      </w:pPr>
      <w:r>
        <w:t>Las plataformas estarán fijadas firmemente a la estructura de soporte para evitar desplazamiento.</w:t>
      </w:r>
    </w:p>
    <w:p>
      <w:pPr>
        <w:pStyle w:val="ListBullet"/>
      </w:pPr>
      <w:r>
        <w:t>No se permitirá el uso de tablones sueltos, tablas o materiales improvisados como plataforma.</w:t>
      </w:r>
    </w:p>
    <w:p>
      <w:pPr>
        <w:pStyle w:val="ListBullet"/>
      </w:pPr>
      <w:r>
        <w:t>La superficie de las plataformas será antideslizante o se colocarán elementos antideslizantes.</w:t>
      </w:r>
    </w:p>
    <w:p>
      <w:pPr>
        <w:pStyle w:val="ListBullet"/>
      </w:pPr>
      <w:r>
        <w:t>Se restringirá y señalizará el paso debajo de plataformas de trabajo en uso.</w:t>
      </w:r>
    </w:p>
    <w:p>
      <w:r>
        <w:br w:type="page"/>
      </w:r>
    </w:p>
    <w:p>
      <w:pPr>
        <w:pStyle w:val="Heading1"/>
      </w:pPr>
      <w:r>
        <w:t>9. INSTALACIONES ELÉCTRICAS TEMPORALES</w:t>
      </w:r>
    </w:p>
    <w:p>
      <w:r>
        <w:t>Las instalaciones eléctricas temporales de obra se diseñarán, instalarán y mantendrán conforme a la NOM-029-STPS-2011 y la NOM-001-SEDE-2012, para garantizar la seguridad del personal y la continuidad de las actividades.</w:t>
      </w:r>
    </w:p>
    <w:p>
      <w:pPr>
        <w:pStyle w:val="Heading2"/>
      </w:pPr>
      <w:r>
        <w:t>9.1 Tablero Eléctrico Temporal</w:t>
      </w:r>
    </w:p>
    <w:p>
      <w:pPr>
        <w:pStyle w:val="ListBullet"/>
      </w:pPr>
      <w:r>
        <w:t>Se instalará un tablero eléctrico temporal principal con protecciones termomagnéticas adecuadas a la carga total de la obra (mínimo 200A, 3 fases, 220V).</w:t>
      </w:r>
    </w:p>
    <w:p>
      <w:pPr>
        <w:pStyle w:val="ListBullet"/>
      </w:pPr>
      <w:r>
        <w:t>El tablero contará con interruptor diferencial (GFCI) con sensibilidad de 30 mA para la protección de circuitos que alimenten herramienta portátil y equipos en áreas húmedas.</w:t>
      </w:r>
    </w:p>
    <w:p>
      <w:pPr>
        <w:pStyle w:val="ListBullet"/>
      </w:pPr>
      <w:r>
        <w:t>Se instalarán tableros de distribución secundarios en cada nivel y frente de trabajo principal, con sus propias protecciones termomagnéticas.</w:t>
      </w:r>
    </w:p>
    <w:p>
      <w:pPr>
        <w:pStyle w:val="ListBullet"/>
      </w:pPr>
      <w:r>
        <w:t>Todos los tableros estarán identificados, cerrados con candado, y solo tendrán acceso los electricistas autorizados.</w:t>
      </w:r>
    </w:p>
    <w:p>
      <w:pPr>
        <w:pStyle w:val="ListBullet"/>
      </w:pPr>
      <w:r>
        <w:t>Se colocará señalización de riesgo eléctrico y el procedimiento de bloqueo/etiquetado en cada tablero.</w:t>
      </w:r>
    </w:p>
    <w:p>
      <w:pPr>
        <w:pStyle w:val="Heading2"/>
      </w:pPr>
      <w:r>
        <w:t>9.2 Cables y Extensiones</w:t>
      </w:r>
    </w:p>
    <w:p>
      <w:pPr>
        <w:pStyle w:val="ListBullet"/>
      </w:pPr>
      <w:r>
        <w:t>Se utilizará exclusivamente cable de uso rudo tipo SJOW o equivalente para alimentación de equipos y herramienta portátil.</w:t>
      </w:r>
    </w:p>
    <w:p>
      <w:pPr>
        <w:pStyle w:val="ListBullet"/>
      </w:pPr>
      <w:r>
        <w:t>Todas las extensiones eléctricas estarán en buen estado, sin empalmes expuestos, sin cables pelados y con clavijas completas con terminal de tierra.</w:t>
      </w:r>
    </w:p>
    <w:p>
      <w:pPr>
        <w:pStyle w:val="ListBullet"/>
      </w:pPr>
      <w:r>
        <w:t>Los cables se tenderán por rutas elevadas (colgados a mínimo 2.50 m) o protegidos en piso con canaletas de alto tránsito para evitar daños por tránsito vehicular o de personal.</w:t>
      </w:r>
    </w:p>
    <w:p>
      <w:pPr>
        <w:pStyle w:val="ListBullet"/>
      </w:pPr>
      <w:r>
        <w:t>Se prohibirán los empalmes directos (torcidos con cinta); toda conexión se realizará mediante conectores aprobados a prueba de agua.</w:t>
      </w:r>
    </w:p>
    <w:p>
      <w:pPr>
        <w:pStyle w:val="ListBullet"/>
      </w:pPr>
      <w:r>
        <w:t>Las extensiones dañadas serán retiradas inmediatamente y reemplazadas.</w:t>
      </w:r>
    </w:p>
    <w:p>
      <w:pPr>
        <w:pStyle w:val="ListBullet"/>
      </w:pPr>
      <w:r>
        <w:t>Se realizará inspección visual de cables y extensiones al inicio de cada turno.</w:t>
      </w:r>
    </w:p>
    <w:p>
      <w:pPr>
        <w:pStyle w:val="Heading2"/>
      </w:pPr>
      <w:r>
        <w:t>9.3 Procedimiento de Bloqueo y Etiquetado (LOTO)</w:t>
      </w:r>
    </w:p>
    <w:p>
      <w:r>
        <w:t>Se implementará un programa de Bloqueo y Etiquetado (Lock Out / Tag Out) conforme a la NOM-029-STPS-2011 para todo trabajo de mantenimiento, modificación o instalación en equipos eléctricos o instalaciones que involucren energía peligrosa.</w:t>
      </w:r>
    </w:p>
    <w:p>
      <w:pPr>
        <w:pStyle w:val="ListBullet"/>
      </w:pPr>
      <w:r>
        <w:t>Paso 1 – Preparación: Identificar todas las fuentes de energía del equipo o circuito. Notificar a todo el personal afectado.</w:t>
      </w:r>
    </w:p>
    <w:p>
      <w:pPr>
        <w:pStyle w:val="ListBullet"/>
      </w:pPr>
      <w:r>
        <w:t>Paso 2 – Apagado: Desenergizar el equipo o circuito mediante el interruptor o seccionador.</w:t>
      </w:r>
    </w:p>
    <w:p>
      <w:pPr>
        <w:pStyle w:val="ListBullet"/>
      </w:pPr>
      <w:r>
        <w:t>Paso 3 – Bloqueo: Colocar el candado de bloqueo personal en el dispositivo de desconexión. Cada trabajador colocará su propio candado.</w:t>
      </w:r>
    </w:p>
    <w:p>
      <w:pPr>
        <w:pStyle w:val="ListBullet"/>
      </w:pPr>
      <w:r>
        <w:t>Paso 4 – Etiquetado: Colocar la etiqueta de seguridad con nombre del trabajador, fecha, hora y motivo del bloqueo.</w:t>
      </w:r>
    </w:p>
    <w:p>
      <w:pPr>
        <w:pStyle w:val="ListBullet"/>
      </w:pPr>
      <w:r>
        <w:t>Paso 5 – Verificación: Intentar operar el equipo para confirmar que está efectivamente desenergizado. Verificar ausencia de tensión con equipo calibrado.</w:t>
      </w:r>
    </w:p>
    <w:p>
      <w:pPr>
        <w:pStyle w:val="ListBullet"/>
      </w:pPr>
      <w:r>
        <w:t>Paso 6 – Liberación: Solo el propietario del candado puede retirarlo al concluir el trabajo. Verificar que la zona esté despejada antes de reenergizar.</w:t>
      </w:r>
    </w:p>
    <w:p>
      <w:pPr>
        <w:pStyle w:val="Heading2"/>
      </w:pPr>
      <w:r>
        <w:t>9.4 Puesta a Tierra</w:t>
      </w:r>
    </w:p>
    <w:p>
      <w:pPr>
        <w:pStyle w:val="ListBullet"/>
      </w:pPr>
      <w:r>
        <w:t>Todos los equipos eléctricos, herramienta portátil y tableros temporales contarán con conexión a tierra física efectiva.</w:t>
      </w:r>
    </w:p>
    <w:p>
      <w:pPr>
        <w:pStyle w:val="ListBullet"/>
      </w:pPr>
      <w:r>
        <w:t>Se instalará un sistema de puesta a tierra temporal con electrodos tipo varilla copperweld de 3 m, con resistencia máxima de 25 ohms.</w:t>
      </w:r>
    </w:p>
    <w:p>
      <w:pPr>
        <w:pStyle w:val="ListBullet"/>
      </w:pPr>
      <w:r>
        <w:t>Se verificará mensualmente la continuidad del sistema de tierra con mediciones de resistencia documentadas.</w:t>
      </w:r>
    </w:p>
    <w:p>
      <w:pPr>
        <w:pStyle w:val="ListBullet"/>
      </w:pPr>
      <w:r>
        <w:t>La estructura metálica de andamios y plataformas elevadas estará conectada a tierra.</w:t>
      </w:r>
    </w:p>
    <w:p>
      <w:r>
        <w:br w:type="page"/>
      </w:r>
    </w:p>
    <w:p>
      <w:pPr>
        <w:pStyle w:val="Heading1"/>
      </w:pPr>
      <w:r>
        <w:t>10. MANEJO DE RESIDUOS Y PROTECCIÓN AMBIENTAL</w:t>
      </w:r>
    </w:p>
    <w:p>
      <w:r>
        <w:t>El manejo integral de residuos y la protección ambiental durante la ejecución de la obra se realizarán conforme a la Ley General para la Prevención y Gestión Integral de los Residuos, la NACDMX-007-RNAT-2019 y las disposiciones ambientales del Estado de México.</w:t>
      </w:r>
    </w:p>
    <w:p>
      <w:pPr>
        <w:pStyle w:val="Heading2"/>
      </w:pPr>
      <w:r>
        <w:t>10.1 Plan de Manejo de Residuos de Construcción</w:t>
      </w:r>
    </w:p>
    <w:p>
      <w:r>
        <w:t>Conforme a la NACDMX-007-RNAT-2019, se implementará un Plan de Manejo de Residuos de Construcción y Demolición que contempla la separación en origen, almacenamiento temporal, transporte y disposición final de todos los residuos generados.</w:t>
      </w:r>
    </w:p>
    <w:p>
      <w:pPr>
        <w:pStyle w:val="Heading2"/>
      </w:pPr>
      <w:r>
        <w:t>10.2 Clasificación de Residuos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28"/>
            <w:shd w:fill="003366"/>
          </w:tcPr>
          <w:p>
            <w:pPr>
              <w:jc w:val="center"/>
            </w:pPr>
            <w:r/>
            <w:r>
              <w:rPr>
                <w:rFonts w:ascii="Arial" w:hAnsi="Arial"/>
                <w:b/>
                <w:color w:val="FFFFFF"/>
                <w:sz w:val="20"/>
              </w:rPr>
              <w:t>Clasificación</w:t>
            </w:r>
          </w:p>
        </w:tc>
        <w:tc>
          <w:tcPr>
            <w:tcW w:type="dxa" w:w="1584"/>
            <w:shd w:fill="003366"/>
          </w:tcPr>
          <w:p>
            <w:pPr>
              <w:jc w:val="center"/>
            </w:pPr>
            <w:r/>
            <w:r>
              <w:rPr>
                <w:rFonts w:ascii="Arial" w:hAnsi="Arial"/>
                <w:b/>
                <w:color w:val="FFFFFF"/>
                <w:sz w:val="20"/>
              </w:rPr>
              <w:t>Color de Contenedor</w:t>
            </w:r>
          </w:p>
        </w:tc>
        <w:tc>
          <w:tcPr>
            <w:tcW w:type="dxa" w:w="3168"/>
            <w:shd w:fill="003366"/>
          </w:tcPr>
          <w:p>
            <w:pPr>
              <w:jc w:val="center"/>
            </w:pPr>
            <w:r/>
            <w:r>
              <w:rPr>
                <w:rFonts w:ascii="Arial" w:hAnsi="Arial"/>
                <w:b/>
                <w:color w:val="FFFFFF"/>
                <w:sz w:val="20"/>
              </w:rPr>
              <w:t>Tipo de Residuos</w:t>
            </w:r>
          </w:p>
        </w:tc>
        <w:tc>
          <w:tcPr>
            <w:tcW w:type="dxa" w:w="3168"/>
            <w:shd w:fill="003366"/>
          </w:tcPr>
          <w:p>
            <w:pPr>
              <w:jc w:val="center"/>
            </w:pPr>
            <w:r/>
            <w:r>
              <w:rPr>
                <w:rFonts w:ascii="Arial" w:hAnsi="Arial"/>
                <w:b/>
                <w:color w:val="FFFFFF"/>
                <w:sz w:val="20"/>
              </w:rPr>
              <w:t>Disposición Final</w:t>
            </w:r>
          </w:p>
        </w:tc>
      </w:tr>
      <w:tr>
        <w:tc>
          <w:tcPr>
            <w:tcW w:type="dxa" w:w="1728"/>
          </w:tcPr>
          <w:p>
            <w:r/>
            <w:r>
              <w:rPr>
                <w:rFonts w:ascii="Arial" w:hAnsi="Arial"/>
                <w:sz w:val="18"/>
              </w:rPr>
              <w:t>Inertes</w:t>
            </w:r>
          </w:p>
        </w:tc>
        <w:tc>
          <w:tcPr>
            <w:tcW w:type="dxa" w:w="1584"/>
          </w:tcPr>
          <w:p>
            <w:r/>
            <w:r>
              <w:rPr>
                <w:rFonts w:ascii="Arial" w:hAnsi="Arial"/>
                <w:sz w:val="18"/>
              </w:rPr>
              <w:t>Gris</w:t>
            </w:r>
          </w:p>
        </w:tc>
        <w:tc>
          <w:tcPr>
            <w:tcW w:type="dxa" w:w="3168"/>
          </w:tcPr>
          <w:p>
            <w:r/>
            <w:r>
              <w:rPr>
                <w:rFonts w:ascii="Arial" w:hAnsi="Arial"/>
                <w:sz w:val="18"/>
              </w:rPr>
              <w:t>Cascajo, concreto, tabique, block, cerámica, mortero, yeso, pedacería de tablaroca</w:t>
            </w:r>
          </w:p>
        </w:tc>
        <w:tc>
          <w:tcPr>
            <w:tcW w:type="dxa" w:w="3168"/>
          </w:tcPr>
          <w:p>
            <w:r/>
            <w:r>
              <w:rPr>
                <w:rFonts w:ascii="Arial" w:hAnsi="Arial"/>
                <w:sz w:val="18"/>
              </w:rPr>
              <w:t>Tiro autorizado de residuos inertes de construcción con comprobante de disposición</w:t>
            </w:r>
          </w:p>
        </w:tc>
      </w:tr>
      <w:tr>
        <w:tc>
          <w:tcPr>
            <w:tcW w:type="dxa" w:w="1728"/>
            <w:shd w:fill="F2F2F2"/>
          </w:tcPr>
          <w:p>
            <w:r/>
            <w:r>
              <w:rPr>
                <w:rFonts w:ascii="Arial" w:hAnsi="Arial"/>
                <w:sz w:val="18"/>
              </w:rPr>
              <w:t>Reciclables – Metales</w:t>
            </w:r>
          </w:p>
        </w:tc>
        <w:tc>
          <w:tcPr>
            <w:tcW w:type="dxa" w:w="1584"/>
            <w:shd w:fill="F2F2F2"/>
          </w:tcPr>
          <w:p>
            <w:r/>
            <w:r>
              <w:rPr>
                <w:rFonts w:ascii="Arial" w:hAnsi="Arial"/>
                <w:sz w:val="18"/>
              </w:rPr>
              <w:t>Amarillo</w:t>
            </w:r>
          </w:p>
        </w:tc>
        <w:tc>
          <w:tcPr>
            <w:tcW w:type="dxa" w:w="3168"/>
            <w:shd w:fill="F2F2F2"/>
          </w:tcPr>
          <w:p>
            <w:r/>
            <w:r>
              <w:rPr>
                <w:rFonts w:ascii="Arial" w:hAnsi="Arial"/>
                <w:sz w:val="18"/>
              </w:rPr>
              <w:t>Sobrantes de tubería, alambre, varilla, lámina, perfiles, recortes de ducto, chatarra metálica</w:t>
            </w:r>
          </w:p>
        </w:tc>
        <w:tc>
          <w:tcPr>
            <w:tcW w:type="dxa" w:w="3168"/>
            <w:shd w:fill="F2F2F2"/>
          </w:tcPr>
          <w:p>
            <w:r/>
            <w:r>
              <w:rPr>
                <w:rFonts w:ascii="Arial" w:hAnsi="Arial"/>
                <w:sz w:val="18"/>
              </w:rPr>
              <w:t>Centro de acopio de metales reciclables autorizado</w:t>
            </w:r>
          </w:p>
        </w:tc>
      </w:tr>
      <w:tr>
        <w:tc>
          <w:tcPr>
            <w:tcW w:type="dxa" w:w="1728"/>
          </w:tcPr>
          <w:p>
            <w:r/>
            <w:r>
              <w:rPr>
                <w:rFonts w:ascii="Arial" w:hAnsi="Arial"/>
                <w:sz w:val="18"/>
              </w:rPr>
              <w:t>Reciclables – Cartón y papel</w:t>
            </w:r>
          </w:p>
        </w:tc>
        <w:tc>
          <w:tcPr>
            <w:tcW w:type="dxa" w:w="1584"/>
          </w:tcPr>
          <w:p>
            <w:r/>
            <w:r>
              <w:rPr>
                <w:rFonts w:ascii="Arial" w:hAnsi="Arial"/>
                <w:sz w:val="18"/>
              </w:rPr>
              <w:t>Azul</w:t>
            </w:r>
          </w:p>
        </w:tc>
        <w:tc>
          <w:tcPr>
            <w:tcW w:type="dxa" w:w="3168"/>
          </w:tcPr>
          <w:p>
            <w:r/>
            <w:r>
              <w:rPr>
                <w:rFonts w:ascii="Arial" w:hAnsi="Arial"/>
                <w:sz w:val="18"/>
              </w:rPr>
              <w:t>Empaques de equipos, cajas de cartón, papel kraft, bolsas de cemento (no contaminadas)</w:t>
            </w:r>
          </w:p>
        </w:tc>
        <w:tc>
          <w:tcPr>
            <w:tcW w:type="dxa" w:w="3168"/>
          </w:tcPr>
          <w:p>
            <w:r/>
            <w:r>
              <w:rPr>
                <w:rFonts w:ascii="Arial" w:hAnsi="Arial"/>
                <w:sz w:val="18"/>
              </w:rPr>
              <w:t>Centro de acopio de reciclables autorizado</w:t>
            </w:r>
          </w:p>
        </w:tc>
      </w:tr>
      <w:tr>
        <w:tc>
          <w:tcPr>
            <w:tcW w:type="dxa" w:w="1728"/>
            <w:shd w:fill="F2F2F2"/>
          </w:tcPr>
          <w:p>
            <w:r/>
            <w:r>
              <w:rPr>
                <w:rFonts w:ascii="Arial" w:hAnsi="Arial"/>
                <w:sz w:val="18"/>
              </w:rPr>
              <w:t>Reciclables – Plástico</w:t>
            </w:r>
          </w:p>
        </w:tc>
        <w:tc>
          <w:tcPr>
            <w:tcW w:type="dxa" w:w="1584"/>
            <w:shd w:fill="F2F2F2"/>
          </w:tcPr>
          <w:p>
            <w:r/>
            <w:r>
              <w:rPr>
                <w:rFonts w:ascii="Arial" w:hAnsi="Arial"/>
                <w:sz w:val="18"/>
              </w:rPr>
              <w:t>Blanco</w:t>
            </w:r>
          </w:p>
        </w:tc>
        <w:tc>
          <w:tcPr>
            <w:tcW w:type="dxa" w:w="3168"/>
            <w:shd w:fill="F2F2F2"/>
          </w:tcPr>
          <w:p>
            <w:r/>
            <w:r>
              <w:rPr>
                <w:rFonts w:ascii="Arial" w:hAnsi="Arial"/>
                <w:sz w:val="18"/>
              </w:rPr>
              <w:t>Envases de PVC, botes de pintura vacíos (limpios), polietileno de embalaje, tubería sobrante</w:t>
            </w:r>
          </w:p>
        </w:tc>
        <w:tc>
          <w:tcPr>
            <w:tcW w:type="dxa" w:w="3168"/>
            <w:shd w:fill="F2F2F2"/>
          </w:tcPr>
          <w:p>
            <w:r/>
            <w:r>
              <w:rPr>
                <w:rFonts w:ascii="Arial" w:hAnsi="Arial"/>
                <w:sz w:val="18"/>
              </w:rPr>
              <w:t>Centro de acopio de plásticos reciclables</w:t>
            </w:r>
          </w:p>
        </w:tc>
      </w:tr>
      <w:tr>
        <w:tc>
          <w:tcPr>
            <w:tcW w:type="dxa" w:w="1728"/>
          </w:tcPr>
          <w:p>
            <w:r/>
            <w:r>
              <w:rPr>
                <w:rFonts w:ascii="Arial" w:hAnsi="Arial"/>
                <w:sz w:val="18"/>
              </w:rPr>
              <w:t>Madera</w:t>
            </w:r>
          </w:p>
        </w:tc>
        <w:tc>
          <w:tcPr>
            <w:tcW w:type="dxa" w:w="1584"/>
          </w:tcPr>
          <w:p>
            <w:r/>
            <w:r>
              <w:rPr>
                <w:rFonts w:ascii="Arial" w:hAnsi="Arial"/>
                <w:sz w:val="18"/>
              </w:rPr>
              <w:t>Café</w:t>
            </w:r>
          </w:p>
        </w:tc>
        <w:tc>
          <w:tcPr>
            <w:tcW w:type="dxa" w:w="3168"/>
          </w:tcPr>
          <w:p>
            <w:r/>
            <w:r>
              <w:rPr>
                <w:rFonts w:ascii="Arial" w:hAnsi="Arial"/>
                <w:sz w:val="18"/>
              </w:rPr>
              <w:t>Cimbra, tarimas, estibas, recortes de madera</w:t>
            </w:r>
          </w:p>
        </w:tc>
        <w:tc>
          <w:tcPr>
            <w:tcW w:type="dxa" w:w="3168"/>
          </w:tcPr>
          <w:p>
            <w:r/>
            <w:r>
              <w:rPr>
                <w:rFonts w:ascii="Arial" w:hAnsi="Arial"/>
                <w:sz w:val="18"/>
              </w:rPr>
              <w:t>Reutilización en obra / centro de acopio de madera</w:t>
            </w:r>
          </w:p>
        </w:tc>
      </w:tr>
      <w:tr>
        <w:tc>
          <w:tcPr>
            <w:tcW w:type="dxa" w:w="1728"/>
            <w:shd w:fill="F2F2F2"/>
          </w:tcPr>
          <w:p>
            <w:r/>
            <w:r>
              <w:rPr>
                <w:rFonts w:ascii="Arial" w:hAnsi="Arial"/>
                <w:sz w:val="18"/>
              </w:rPr>
              <w:t>Residuos peligrosos</w:t>
            </w:r>
          </w:p>
        </w:tc>
        <w:tc>
          <w:tcPr>
            <w:tcW w:type="dxa" w:w="1584"/>
            <w:shd w:fill="F2F2F2"/>
          </w:tcPr>
          <w:p>
            <w:r/>
            <w:r>
              <w:rPr>
                <w:rFonts w:ascii="Arial" w:hAnsi="Arial"/>
                <w:sz w:val="18"/>
              </w:rPr>
              <w:t>Rojo</w:t>
            </w:r>
          </w:p>
        </w:tc>
        <w:tc>
          <w:tcPr>
            <w:tcW w:type="dxa" w:w="3168"/>
            <w:shd w:fill="F2F2F2"/>
          </w:tcPr>
          <w:p>
            <w:r/>
            <w:r>
              <w:rPr>
                <w:rFonts w:ascii="Arial" w:hAnsi="Arial"/>
                <w:sz w:val="18"/>
              </w:rPr>
              <w:t>Botes de solvente, trapos impregnados de solvente/pintura, filtros de mascarilla usados, aceite gastado, estopa contaminada, envases de químicos</w:t>
            </w:r>
          </w:p>
        </w:tc>
        <w:tc>
          <w:tcPr>
            <w:tcW w:type="dxa" w:w="3168"/>
            <w:shd w:fill="F2F2F2"/>
          </w:tcPr>
          <w:p>
            <w:r/>
            <w:r>
              <w:rPr>
                <w:rFonts w:ascii="Arial" w:hAnsi="Arial"/>
                <w:sz w:val="18"/>
              </w:rPr>
              <w:t>Empresa autorizada por SEMARNAT para manejo de residuos peligrosos. Manifiestos de entrega-recepción</w:t>
            </w:r>
          </w:p>
        </w:tc>
      </w:tr>
    </w:tbl>
    <w:p/>
    <w:p>
      <w:pPr>
        <w:pStyle w:val="Heading2"/>
      </w:pPr>
      <w:r>
        <w:t>10.3 Contenedores y Áreas de Acopio</w:t>
      </w:r>
    </w:p>
    <w:p>
      <w:pPr>
        <w:pStyle w:val="ListBullet"/>
      </w:pPr>
      <w:r>
        <w:t>Se instalarán contenedores identificados por color y tipo de residuo en cada frente de trabajo, con capacidad mínima de 1.0 m³ cada uno.</w:t>
      </w:r>
    </w:p>
    <w:p>
      <w:pPr>
        <w:pStyle w:val="ListBullet"/>
      </w:pPr>
      <w:r>
        <w:t>El área de acopio temporal de residuos se ubicará en zona designada, sobre piso firme, con acceso para vehículos de carga.</w:t>
      </w:r>
    </w:p>
    <w:p>
      <w:pPr>
        <w:pStyle w:val="ListBullet"/>
      </w:pPr>
      <w:r>
        <w:t>Los residuos peligrosos se almacenarán en contenedores herméticos, en área techada y ventilada, separada de los demás residuos, con charola de contención para derrames.</w:t>
      </w:r>
    </w:p>
    <w:p>
      <w:pPr>
        <w:pStyle w:val="ListBullet"/>
      </w:pPr>
      <w:r>
        <w:t>Se realizará el retiro de residuos al menos dos veces por semana o cuando los contenedores alcancen el 80% de su capacidad.</w:t>
      </w:r>
    </w:p>
    <w:p>
      <w:pPr>
        <w:pStyle w:val="Heading2"/>
      </w:pPr>
      <w:r>
        <w:t>10.4 Tiro Autorizado</w:t>
      </w:r>
    </w:p>
    <w:p>
      <w:pPr>
        <w:pStyle w:val="ListBullet"/>
      </w:pPr>
      <w:r>
        <w:t>Todos los residuos de construcción se transportarán a tiros autorizados por la autoridad ambiental competente.</w:t>
      </w:r>
    </w:p>
    <w:p>
      <w:pPr>
        <w:pStyle w:val="ListBullet"/>
      </w:pPr>
      <w:r>
        <w:t>Se conservarán los comprobantes de disposición final (manifiestos de entrega) durante toda la duración de la obra y se integrarán al expediente de cierre.</w:t>
      </w:r>
    </w:p>
    <w:p>
      <w:pPr>
        <w:pStyle w:val="ListBullet"/>
      </w:pPr>
      <w:r>
        <w:t>Los vehículos de transporte de residuos circularán con la carga cubierta con lona para evitar dispersión de material en vía pública.</w:t>
      </w:r>
    </w:p>
    <w:p>
      <w:pPr>
        <w:pStyle w:val="ListBullet"/>
      </w:pPr>
      <w:r>
        <w:t>Se llevará un registro de volúmenes de residuos generados por tipo y destino de disposición.</w:t>
      </w:r>
    </w:p>
    <w:p>
      <w:pPr>
        <w:pStyle w:val="Heading2"/>
      </w:pPr>
      <w:r>
        <w:t>10.5 Control de Emisiones de Polvo</w:t>
      </w:r>
    </w:p>
    <w:p>
      <w:pPr>
        <w:pStyle w:val="ListBullet"/>
      </w:pPr>
      <w:r>
        <w:t>Se realizará riego con agua en áreas de trabajo y vialidades internas al menos tres veces al día para abatir la generación de polvo.</w:t>
      </w:r>
    </w:p>
    <w:p>
      <w:pPr>
        <w:pStyle w:val="ListBullet"/>
      </w:pPr>
      <w:r>
        <w:t>Las áreas de corte con disco de diamante contarán con sistema de riego húmedo para control de polvo de sílice.</w:t>
      </w:r>
    </w:p>
    <w:p>
      <w:pPr>
        <w:pStyle w:val="ListBullet"/>
      </w:pPr>
      <w:r>
        <w:t>Los materiales granulares almacenados al exterior (arena, grava) se cubrirán con lona cuando no estén en uso.</w:t>
      </w:r>
    </w:p>
    <w:p>
      <w:pPr>
        <w:pStyle w:val="ListBullet"/>
      </w:pPr>
      <w:r>
        <w:t>Se evitará la quema de cualquier tipo de material en el sitio de la obra.</w:t>
      </w:r>
    </w:p>
    <w:p>
      <w:pPr>
        <w:pStyle w:val="Heading2"/>
      </w:pPr>
      <w:r>
        <w:t>10.6 Control de Ruido</w:t>
      </w:r>
    </w:p>
    <w:p>
      <w:pPr>
        <w:pStyle w:val="ListBullet"/>
      </w:pPr>
      <w:r>
        <w:t>Se respetarán los horarios establecidos por la normatividad local para actividades generadoras de alto nivel de ruido. Se priorizarán las actividades ruidosas en horario diurno.</w:t>
      </w:r>
    </w:p>
    <w:p>
      <w:pPr>
        <w:pStyle w:val="ListBullet"/>
      </w:pPr>
      <w:r>
        <w:t>Considerando que la obra se ubica en un campus universitario, se limitarán las actividades de alto impacto acústico (corte con disco, compactación, demolición) al horario de 08:00 a 18:00 hrs de lunes a viernes.</w:t>
      </w:r>
    </w:p>
    <w:p>
      <w:pPr>
        <w:pStyle w:val="ListBullet"/>
      </w:pPr>
      <w:r>
        <w:t>Se utilizarán barreras acústicas temporales (mantas fonoabsorbentes) en las áreas de mayor generación de ruido colindantes con áreas académicas en uso.</w:t>
      </w:r>
    </w:p>
    <w:p>
      <w:pPr>
        <w:pStyle w:val="ListBullet"/>
      </w:pPr>
      <w:r>
        <w:t>Los equipos y maquinaria mantendrán sus sistemas de escape y silenciadores en buen estado.</w:t>
      </w:r>
    </w:p>
    <w:p>
      <w:pPr>
        <w:pStyle w:val="Heading2"/>
      </w:pPr>
      <w:r>
        <w:t>10.7 Manejo de Aguas Residuales</w:t>
      </w:r>
    </w:p>
    <w:p>
      <w:pPr>
        <w:pStyle w:val="ListBullet"/>
      </w:pPr>
      <w:r>
        <w:t>Las aguas residuales generadas por el lavado de equipos, herramienta y revolvedoras de concreto se captarán en fosas de sedimentación antes de su descarga al drenaje.</w:t>
      </w:r>
    </w:p>
    <w:p>
      <w:pPr>
        <w:pStyle w:val="ListBullet"/>
      </w:pPr>
      <w:r>
        <w:t>Se instalarán sanitarios portátiles a razón de 1 por cada 20 trabajadores, con servicio de limpieza y vaciado al menos dos veces por semana.</w:t>
      </w:r>
    </w:p>
    <w:p>
      <w:pPr>
        <w:pStyle w:val="ListBullet"/>
      </w:pPr>
      <w:r>
        <w:t>Se prohibirá la descarga directa de lechada de concreto, pintura, solventes o cualquier sustancia química al drenaje pluvial o sanitario sin tratamiento previo.</w:t>
      </w:r>
    </w:p>
    <w:p>
      <w:pPr>
        <w:pStyle w:val="ListBullet"/>
      </w:pPr>
      <w:r>
        <w:t>Se verificará que no existan fugas ni derrames de aceites, combustibles o sustancias químicas al suelo o al drenaje.</w:t>
      </w:r>
    </w:p>
    <w:p>
      <w:r>
        <w:br w:type="page"/>
      </w:r>
    </w:p>
    <w:p>
      <w:pPr>
        <w:pStyle w:val="Heading1"/>
      </w:pPr>
      <w:r>
        <w:t>11. PROCEDIMIENTO DE EMERGENCIA</w:t>
      </w:r>
    </w:p>
    <w:p>
      <w:r>
        <w:t>Se establece el siguiente procedimiento de emergencia para la atención oportuna de cualquier evento que ponga en riesgo la integridad física de los trabajadores, las instalaciones o el medio ambiente.</w:t>
      </w:r>
    </w:p>
    <w:p>
      <w:pPr>
        <w:pStyle w:val="Heading2"/>
      </w:pPr>
      <w:r>
        <w:t>11.1 Números de Emergencia</w:t>
      </w:r>
    </w:p>
    <w:tbl>
      <w:tblPr>
        <w:tblStyle w:val="TableGrid"/>
        <w:tblW w:type="auto" w:w="0"/>
        <w:jc w:val="center"/>
        <w:tblLook w:firstColumn="1" w:firstRow="1" w:lastColumn="0" w:lastRow="0" w:noHBand="0" w:noVBand="1" w:val="04A0"/>
      </w:tblPr>
      <w:tblGrid>
        <w:gridCol w:w="3135"/>
        <w:gridCol w:w="3135"/>
        <w:gridCol w:w="3135"/>
      </w:tblGrid>
      <w:tr>
        <w:tc>
          <w:tcPr>
            <w:tcW w:type="dxa" w:w="3168"/>
            <w:shd w:fill="003366"/>
          </w:tcPr>
          <w:p>
            <w:pPr>
              <w:jc w:val="center"/>
            </w:pPr>
            <w:r/>
            <w:r>
              <w:rPr>
                <w:rFonts w:ascii="Arial" w:hAnsi="Arial"/>
                <w:b/>
                <w:color w:val="FFFFFF"/>
                <w:sz w:val="20"/>
              </w:rPr>
              <w:t>Servicio</w:t>
            </w:r>
          </w:p>
        </w:tc>
        <w:tc>
          <w:tcPr>
            <w:tcW w:type="dxa" w:w="2592"/>
            <w:shd w:fill="003366"/>
          </w:tcPr>
          <w:p>
            <w:pPr>
              <w:jc w:val="center"/>
            </w:pPr>
            <w:r/>
            <w:r>
              <w:rPr>
                <w:rFonts w:ascii="Arial" w:hAnsi="Arial"/>
                <w:b/>
                <w:color w:val="FFFFFF"/>
                <w:sz w:val="20"/>
              </w:rPr>
              <w:t>Teléfono</w:t>
            </w:r>
          </w:p>
        </w:tc>
        <w:tc>
          <w:tcPr>
            <w:tcW w:type="dxa" w:w="3888"/>
            <w:shd w:fill="003366"/>
          </w:tcPr>
          <w:p>
            <w:pPr>
              <w:jc w:val="center"/>
            </w:pPr>
            <w:r/>
            <w:r>
              <w:rPr>
                <w:rFonts w:ascii="Arial" w:hAnsi="Arial"/>
                <w:b/>
                <w:color w:val="FFFFFF"/>
                <w:sz w:val="20"/>
              </w:rPr>
              <w:t>Observaciones</w:t>
            </w:r>
          </w:p>
        </w:tc>
      </w:tr>
      <w:tr>
        <w:tc>
          <w:tcPr>
            <w:tcW w:type="dxa" w:w="3168"/>
          </w:tcPr>
          <w:p>
            <w:r/>
            <w:r>
              <w:rPr>
                <w:rFonts w:ascii="Arial" w:hAnsi="Arial"/>
                <w:sz w:val="18"/>
              </w:rPr>
              <w:t>Emergencias generales</w:t>
            </w:r>
          </w:p>
        </w:tc>
        <w:tc>
          <w:tcPr>
            <w:tcW w:type="dxa" w:w="2592"/>
          </w:tcPr>
          <w:p>
            <w:r/>
            <w:r>
              <w:rPr>
                <w:rFonts w:ascii="Arial" w:hAnsi="Arial"/>
                <w:sz w:val="18"/>
              </w:rPr>
              <w:t>911</w:t>
            </w:r>
          </w:p>
        </w:tc>
        <w:tc>
          <w:tcPr>
            <w:tcW w:type="dxa" w:w="3888"/>
          </w:tcPr>
          <w:p>
            <w:r/>
            <w:r>
              <w:rPr>
                <w:rFonts w:ascii="Arial" w:hAnsi="Arial"/>
                <w:sz w:val="18"/>
              </w:rPr>
              <w:t>Línea nacional de emergencias (policía, bomberos, ambulancia)</w:t>
            </w:r>
          </w:p>
        </w:tc>
      </w:tr>
      <w:tr>
        <w:tc>
          <w:tcPr>
            <w:tcW w:type="dxa" w:w="3168"/>
            <w:shd w:fill="F2F2F2"/>
          </w:tcPr>
          <w:p>
            <w:r/>
            <w:r>
              <w:rPr>
                <w:rFonts w:ascii="Arial" w:hAnsi="Arial"/>
                <w:sz w:val="18"/>
              </w:rPr>
              <w:t>Bomberos de Lerma</w:t>
            </w:r>
          </w:p>
        </w:tc>
        <w:tc>
          <w:tcPr>
            <w:tcW w:type="dxa" w:w="2592"/>
            <w:shd w:fill="F2F2F2"/>
          </w:tcPr>
          <w:p>
            <w:r/>
            <w:r>
              <w:rPr>
                <w:rFonts w:ascii="Arial" w:hAnsi="Arial"/>
                <w:sz w:val="18"/>
              </w:rPr>
              <w:t>728-285-0100</w:t>
            </w:r>
          </w:p>
        </w:tc>
        <w:tc>
          <w:tcPr>
            <w:tcW w:type="dxa" w:w="3888"/>
            <w:shd w:fill="F2F2F2"/>
          </w:tcPr>
          <w:p>
            <w:r/>
            <w:r>
              <w:rPr>
                <w:rFonts w:ascii="Arial" w:hAnsi="Arial"/>
                <w:sz w:val="18"/>
              </w:rPr>
              <w:t>Estación de bomberos del municipio de Lerma</w:t>
            </w:r>
          </w:p>
        </w:tc>
      </w:tr>
      <w:tr>
        <w:tc>
          <w:tcPr>
            <w:tcW w:type="dxa" w:w="3168"/>
          </w:tcPr>
          <w:p>
            <w:r/>
            <w:r>
              <w:rPr>
                <w:rFonts w:ascii="Arial" w:hAnsi="Arial"/>
                <w:sz w:val="18"/>
              </w:rPr>
              <w:t>Cruz Roja Lerma</w:t>
            </w:r>
          </w:p>
        </w:tc>
        <w:tc>
          <w:tcPr>
            <w:tcW w:type="dxa" w:w="2592"/>
          </w:tcPr>
          <w:p>
            <w:r/>
            <w:r>
              <w:rPr>
                <w:rFonts w:ascii="Arial" w:hAnsi="Arial"/>
                <w:sz w:val="18"/>
              </w:rPr>
              <w:t>728-285-0264</w:t>
            </w:r>
          </w:p>
        </w:tc>
        <w:tc>
          <w:tcPr>
            <w:tcW w:type="dxa" w:w="3888"/>
          </w:tcPr>
          <w:p>
            <w:r/>
            <w:r>
              <w:rPr>
                <w:rFonts w:ascii="Arial" w:hAnsi="Arial"/>
                <w:sz w:val="18"/>
              </w:rPr>
              <w:t>Ambulancia y atención prehospitalaria</w:t>
            </w:r>
          </w:p>
        </w:tc>
      </w:tr>
      <w:tr>
        <w:tc>
          <w:tcPr>
            <w:tcW w:type="dxa" w:w="3168"/>
            <w:shd w:fill="F2F2F2"/>
          </w:tcPr>
          <w:p>
            <w:r/>
            <w:r>
              <w:rPr>
                <w:rFonts w:ascii="Arial" w:hAnsi="Arial"/>
                <w:sz w:val="18"/>
              </w:rPr>
              <w:t>Hospital General de Lerma</w:t>
            </w:r>
          </w:p>
        </w:tc>
        <w:tc>
          <w:tcPr>
            <w:tcW w:type="dxa" w:w="2592"/>
            <w:shd w:fill="F2F2F2"/>
          </w:tcPr>
          <w:p>
            <w:r/>
            <w:r>
              <w:rPr>
                <w:rFonts w:ascii="Arial" w:hAnsi="Arial"/>
                <w:sz w:val="18"/>
              </w:rPr>
              <w:t>728-285-0730</w:t>
            </w:r>
          </w:p>
        </w:tc>
        <w:tc>
          <w:tcPr>
            <w:tcW w:type="dxa" w:w="3888"/>
            <w:shd w:fill="F2F2F2"/>
          </w:tcPr>
          <w:p>
            <w:r/>
            <w:r>
              <w:rPr>
                <w:rFonts w:ascii="Arial" w:hAnsi="Arial"/>
                <w:sz w:val="18"/>
              </w:rPr>
              <w:t>Hospital público más cercano a la obra</w:t>
            </w:r>
          </w:p>
        </w:tc>
      </w:tr>
      <w:tr>
        <w:tc>
          <w:tcPr>
            <w:tcW w:type="dxa" w:w="3168"/>
          </w:tcPr>
          <w:p>
            <w:r/>
            <w:r>
              <w:rPr>
                <w:rFonts w:ascii="Arial" w:hAnsi="Arial"/>
                <w:sz w:val="18"/>
              </w:rPr>
              <w:t>Protección Civil Lerma</w:t>
            </w:r>
          </w:p>
        </w:tc>
        <w:tc>
          <w:tcPr>
            <w:tcW w:type="dxa" w:w="2592"/>
          </w:tcPr>
          <w:p>
            <w:r/>
            <w:r>
              <w:rPr>
                <w:rFonts w:ascii="Arial" w:hAnsi="Arial"/>
                <w:sz w:val="18"/>
              </w:rPr>
              <w:t>728-285-0100 ext. 150</w:t>
            </w:r>
          </w:p>
        </w:tc>
        <w:tc>
          <w:tcPr>
            <w:tcW w:type="dxa" w:w="3888"/>
          </w:tcPr>
          <w:p>
            <w:r/>
            <w:r>
              <w:rPr>
                <w:rFonts w:ascii="Arial" w:hAnsi="Arial"/>
                <w:sz w:val="18"/>
              </w:rPr>
              <w:t>Coordinación municipal de Protección Civil</w:t>
            </w:r>
          </w:p>
        </w:tc>
      </w:tr>
      <w:tr>
        <w:tc>
          <w:tcPr>
            <w:tcW w:type="dxa" w:w="3168"/>
            <w:shd w:fill="F2F2F2"/>
          </w:tcPr>
          <w:p>
            <w:r/>
            <w:r>
              <w:rPr>
                <w:rFonts w:ascii="Arial" w:hAnsi="Arial"/>
                <w:sz w:val="18"/>
              </w:rPr>
              <w:t>Protección Civil UAM Lerma</w:t>
            </w:r>
          </w:p>
        </w:tc>
        <w:tc>
          <w:tcPr>
            <w:tcW w:type="dxa" w:w="2592"/>
            <w:shd w:fill="F2F2F2"/>
          </w:tcPr>
          <w:p>
            <w:r/>
            <w:r>
              <w:rPr>
                <w:rFonts w:ascii="Arial" w:hAnsi="Arial"/>
                <w:sz w:val="18"/>
              </w:rPr>
              <w:t>Por confirmar con la UAM</w:t>
            </w:r>
          </w:p>
        </w:tc>
        <w:tc>
          <w:tcPr>
            <w:tcW w:type="dxa" w:w="3888"/>
            <w:shd w:fill="F2F2F2"/>
          </w:tcPr>
          <w:p>
            <w:r/>
            <w:r>
              <w:rPr>
                <w:rFonts w:ascii="Arial" w:hAnsi="Arial"/>
                <w:sz w:val="18"/>
              </w:rPr>
              <w:t>Coordinación interna del campus</w:t>
            </w:r>
          </w:p>
        </w:tc>
      </w:tr>
      <w:tr>
        <w:tc>
          <w:tcPr>
            <w:tcW w:type="dxa" w:w="3168"/>
          </w:tcPr>
          <w:p>
            <w:r/>
            <w:r>
              <w:rPr>
                <w:rFonts w:ascii="Arial" w:hAnsi="Arial"/>
                <w:sz w:val="18"/>
              </w:rPr>
              <w:t>SEMARNAT (emergencias ambientales)</w:t>
            </w:r>
          </w:p>
        </w:tc>
        <w:tc>
          <w:tcPr>
            <w:tcW w:type="dxa" w:w="2592"/>
          </w:tcPr>
          <w:p>
            <w:r/>
            <w:r>
              <w:rPr>
                <w:rFonts w:ascii="Arial" w:hAnsi="Arial"/>
                <w:sz w:val="18"/>
              </w:rPr>
              <w:t>800-007-3000</w:t>
            </w:r>
          </w:p>
        </w:tc>
        <w:tc>
          <w:tcPr>
            <w:tcW w:type="dxa" w:w="3888"/>
          </w:tcPr>
          <w:p>
            <w:r/>
            <w:r>
              <w:rPr>
                <w:rFonts w:ascii="Arial" w:hAnsi="Arial"/>
                <w:sz w:val="18"/>
              </w:rPr>
              <w:t>Línea de denuncia ambiental federal</w:t>
            </w:r>
          </w:p>
        </w:tc>
      </w:tr>
      <w:tr>
        <w:tc>
          <w:tcPr>
            <w:tcW w:type="dxa" w:w="3168"/>
            <w:shd w:fill="F2F2F2"/>
          </w:tcPr>
          <w:p>
            <w:r/>
            <w:r>
              <w:rPr>
                <w:rFonts w:ascii="Arial" w:hAnsi="Arial"/>
                <w:sz w:val="18"/>
              </w:rPr>
              <w:t>Responsable de seguridad (obra)</w:t>
            </w:r>
          </w:p>
        </w:tc>
        <w:tc>
          <w:tcPr>
            <w:tcW w:type="dxa" w:w="2592"/>
            <w:shd w:fill="F2F2F2"/>
          </w:tcPr>
          <w:p>
            <w:r/>
            <w:r>
              <w:rPr>
                <w:rFonts w:ascii="Arial" w:hAnsi="Arial"/>
                <w:sz w:val="18"/>
              </w:rPr>
              <w:t>Asignar al inicio de obra</w:t>
            </w:r>
          </w:p>
        </w:tc>
        <w:tc>
          <w:tcPr>
            <w:tcW w:type="dxa" w:w="3888"/>
            <w:shd w:fill="F2F2F2"/>
          </w:tcPr>
          <w:p>
            <w:r/>
            <w:r>
              <w:rPr>
                <w:rFonts w:ascii="Arial" w:hAnsi="Arial"/>
                <w:sz w:val="18"/>
              </w:rPr>
              <w:t>Disponible las 24 horas durante la ejecución</w:t>
            </w:r>
          </w:p>
        </w:tc>
      </w:tr>
      <w:tr>
        <w:tc>
          <w:tcPr>
            <w:tcW w:type="dxa" w:w="3168"/>
          </w:tcPr>
          <w:p>
            <w:r/>
            <w:r>
              <w:rPr>
                <w:rFonts w:ascii="Arial" w:hAnsi="Arial"/>
                <w:sz w:val="18"/>
              </w:rPr>
              <w:t>Superintendente de obra</w:t>
            </w:r>
          </w:p>
        </w:tc>
        <w:tc>
          <w:tcPr>
            <w:tcW w:type="dxa" w:w="2592"/>
          </w:tcPr>
          <w:p>
            <w:r/>
            <w:r>
              <w:rPr>
                <w:rFonts w:ascii="Arial" w:hAnsi="Arial"/>
                <w:sz w:val="18"/>
              </w:rPr>
              <w:t>Asignar al inicio de obra</w:t>
            </w:r>
          </w:p>
        </w:tc>
        <w:tc>
          <w:tcPr>
            <w:tcW w:type="dxa" w:w="3888"/>
          </w:tcPr>
          <w:p>
            <w:r/>
            <w:r>
              <w:rPr>
                <w:rFonts w:ascii="Arial" w:hAnsi="Arial"/>
                <w:sz w:val="18"/>
              </w:rPr>
              <w:t>Contacto directo para decisiones operativas</w:t>
            </w:r>
          </w:p>
        </w:tc>
      </w:tr>
    </w:tbl>
    <w:p/>
    <w:p>
      <w:pPr>
        <w:pStyle w:val="Heading2"/>
      </w:pPr>
      <w:r>
        <w:t>11.2 Cadena de Comunicación</w:t>
      </w:r>
    </w:p>
    <w:p>
      <w:r>
        <w:t>Ante cualquier emergencia, se seguirá la siguiente cadena de comunicación para garantizar una respuesta coordinada y oportuna:</w:t>
      </w:r>
    </w:p>
    <w:p>
      <w:pPr>
        <w:pStyle w:val="ListBullet"/>
      </w:pPr>
      <w:r>
        <w:t>Paso 1: El trabajador que detecta la emergencia avisa de inmediato al jefe de cuadrilla o al trabajador más cercano y al responsable de seguridad.</w:t>
      </w:r>
    </w:p>
    <w:p>
      <w:pPr>
        <w:pStyle w:val="ListBullet"/>
      </w:pPr>
      <w:r>
        <w:t>Paso 2: El responsable de seguridad evalúa la situación, activa las brigadas correspondientes y, si es necesario, da la orden de evacuación.</w:t>
      </w:r>
    </w:p>
    <w:p>
      <w:pPr>
        <w:pStyle w:val="ListBullet"/>
      </w:pPr>
      <w:r>
        <w:t>Paso 3: Se llama al 911 y/o al servicio de emergencia específico según el tipo de evento.</w:t>
      </w:r>
    </w:p>
    <w:p>
      <w:pPr>
        <w:pStyle w:val="ListBullet"/>
      </w:pPr>
      <w:r>
        <w:t>Paso 4: Se notifica al superintendente de obra.</w:t>
      </w:r>
    </w:p>
    <w:p>
      <w:pPr>
        <w:pStyle w:val="ListBullet"/>
      </w:pPr>
      <w:r>
        <w:t>Paso 5: El superintendente notifica al representante de la empresa contratista y a la supervisión de la UAM.</w:t>
      </w:r>
    </w:p>
    <w:p>
      <w:pPr>
        <w:pStyle w:val="ListBullet"/>
      </w:pPr>
      <w:r>
        <w:t>Paso 6: Se elabora el reporte preliminar del evento dentro de las primeras 2 horas.</w:t>
      </w:r>
    </w:p>
    <w:p>
      <w:pPr>
        <w:pStyle w:val="ListBullet"/>
      </w:pPr>
      <w:r>
        <w:t>Paso 7: Se elabora el reporte completo de investigación del evento dentro de las primeras 24 horas.</w:t>
      </w:r>
    </w:p>
    <w:p>
      <w:pPr>
        <w:pStyle w:val="Heading2"/>
      </w:pPr>
      <w:r>
        <w:t>11.3 Procedimiento de Evacuación</w:t>
      </w:r>
    </w:p>
    <w:p>
      <w:pPr>
        <w:pStyle w:val="ListBullet"/>
      </w:pPr>
      <w:r>
        <w:t>Al escuchar la señal de alarma (sirena o silbato prolongado de más de 15 segundos), todo el personal deberá suspender inmediatamente sus actividades.</w:t>
      </w:r>
    </w:p>
    <w:p>
      <w:pPr>
        <w:pStyle w:val="ListBullet"/>
      </w:pPr>
      <w:r>
        <w:t>Desenergizar los equipos eléctricos que estén operando, si es seguro hacerlo.</w:t>
      </w:r>
    </w:p>
    <w:p>
      <w:pPr>
        <w:pStyle w:val="ListBullet"/>
      </w:pPr>
      <w:r>
        <w:t>Dirigirse de manera ordenada y sin correr hacia la ruta de evacuación más cercana.</w:t>
      </w:r>
    </w:p>
    <w:p>
      <w:pPr>
        <w:pStyle w:val="ListBullet"/>
      </w:pPr>
      <w:r>
        <w:t>Los brigadistas de evacuación guiarán al personal y verificarán que las áreas queden vacías.</w:t>
      </w:r>
    </w:p>
    <w:p>
      <w:pPr>
        <w:pStyle w:val="ListBullet"/>
      </w:pPr>
      <w:r>
        <w:t>No utilizar elevadores (si existieran). Evacuar siempre por escaleras.</w:t>
      </w:r>
    </w:p>
    <w:p>
      <w:pPr>
        <w:pStyle w:val="ListBullet"/>
      </w:pPr>
      <w:r>
        <w:t>Dirigirse al punto de reunión designado en el estacionamiento principal.</w:t>
      </w:r>
    </w:p>
    <w:p>
      <w:pPr>
        <w:pStyle w:val="ListBullet"/>
      </w:pPr>
      <w:r>
        <w:t>Reportarse con el jefe de brigada de evacuación para el conteo de personal.</w:t>
      </w:r>
    </w:p>
    <w:p>
      <w:pPr>
        <w:pStyle w:val="ListBullet"/>
      </w:pPr>
      <w:r>
        <w:t>No regresar al área de trabajo hasta recibir la autorización del responsable de seguridad.</w:t>
      </w:r>
    </w:p>
    <w:p>
      <w:pPr>
        <w:pStyle w:val="ListBullet"/>
      </w:pPr>
      <w:r>
        <w:t>Si hay personal atrapado o lesionado, reportarlo inmediatamente a la brigada correspondiente sin intentar rescates improvisados.</w:t>
      </w:r>
    </w:p>
    <w:p>
      <w:pPr>
        <w:pStyle w:val="Heading2"/>
      </w:pPr>
      <w:r>
        <w:t>11.4 Punto de Reunión</w:t>
      </w:r>
    </w:p>
    <w:p>
      <w:r>
        <w:t>El punto de reunión se ubicará en el estacionamiento principal del campus, a una distancia mínima de 30 metros del Edificio "F", en un área despejada y de fácil acceso para vehículos de emergencia. El punto estará señalizado con un letrero de gran formato verde con leyenda "PUNTO DE REUNIÓN" visible desde al menos 50 metros. En el punto de reunión se realizará el conteo de personal y se determinará si falta alguien para iniciar búsqueda.</w:t>
      </w:r>
    </w:p>
    <w:p>
      <w:pPr>
        <w:pStyle w:val="Heading2"/>
      </w:pPr>
      <w:r>
        <w:t>11.5 Reporte de Accidentes e Investigación</w:t>
      </w:r>
    </w:p>
    <w:p>
      <w:r>
        <w:t>Todo accidente o incidente de trabajo deberá reportarse e investigarse conforme a lo siguiente:</w:t>
      </w:r>
    </w:p>
    <w:p>
      <w:pPr>
        <w:pStyle w:val="ListBullet"/>
      </w:pPr>
      <w:r>
        <w:t>Reporte inmediato: Todo accidente, por menor que sea, debe reportarse de inmediato al responsable de seguridad. La no-notificación constituirá una falta grave.</w:t>
      </w:r>
    </w:p>
    <w:p>
      <w:pPr>
        <w:pStyle w:val="ListBullet"/>
      </w:pPr>
      <w:r>
        <w:t>Atención al lesionado: Prioridad absoluta es la atención médica del trabajador lesionado. La brigada de primeros auxilios estabilizará al paciente y se trasladará al centro médico.</w:t>
      </w:r>
    </w:p>
    <w:p>
      <w:pPr>
        <w:pStyle w:val="ListBullet"/>
      </w:pPr>
      <w:r>
        <w:t>Preservación de la escena: El área del accidente no se modificará hasta que el responsable de seguridad realice la investigación, salvo que exista riesgo adicional.</w:t>
      </w:r>
    </w:p>
    <w:p>
      <w:pPr>
        <w:pStyle w:val="ListBullet"/>
      </w:pPr>
      <w:r>
        <w:t>Investigación: El responsable de seguridad investigará las causas raíz del accidente utilizando la metodología del árbol de causas o los 5 porqués.</w:t>
      </w:r>
    </w:p>
    <w:p>
      <w:pPr>
        <w:pStyle w:val="ListBullet"/>
      </w:pPr>
      <w:r>
        <w:t>Reporte escrito: Se elaborará un reporte formal de accidente dentro de las 24 horas siguientes, incluyendo: descripción de los hechos, análisis de causas, medidas correctivas y preventivas.</w:t>
      </w:r>
    </w:p>
    <w:p>
      <w:pPr>
        <w:pStyle w:val="ListBullet"/>
      </w:pPr>
      <w:r>
        <w:t>Seguimiento: Se dará seguimiento a la implementación de las medidas correctivas y se comunicará a todo el personal las lecciones aprendidas.</w:t>
      </w:r>
    </w:p>
    <w:p>
      <w:pPr>
        <w:pStyle w:val="ListBullet"/>
      </w:pPr>
      <w:r>
        <w:t>Estadísticas: Se llevará un registro acumulado de accidentes, incidentes, días perdidos, índice de frecuencia e índice de gravedad.</w:t>
      </w:r>
    </w:p>
    <w:p>
      <w:pPr>
        <w:pStyle w:val="Heading2"/>
      </w:pPr>
      <w:r>
        <w:t>11.6 Formato de Reporte de Incidente</w:t>
      </w:r>
    </w:p>
    <w:p>
      <w:r>
        <w:t>El formato de reporte de incidente/accidente incluirá como mínimo los siguientes campos: fecha y hora del evento; lugar exacto dentro de la obra; nombre y datos del lesionado; descripción detallada del evento; tipo de lesión; parte del cuerpo afectada; atención médica proporcionada; testigos; análisis de causas; condiciones y actos inseguros identificados; medidas correctivas inmediatas; medidas preventivas para evitar recurrencia; responsable de implementación; plazo de implementación; firma del responsable de seguridad y del superintendente de obra. El formato se incluye en el Capítulo 13 de Formatos de Control.</w:t>
      </w:r>
    </w:p>
    <w:p>
      <w:r>
        <w:br w:type="page"/>
      </w:r>
    </w:p>
    <w:p>
      <w:pPr>
        <w:pStyle w:val="Heading1"/>
      </w:pPr>
      <w:r>
        <w:t>12. CAPACITACIÓN</w:t>
      </w:r>
    </w:p>
    <w:p>
      <w:r>
        <w:t>El programa de capacitación en seguridad, higiene y protección ambiental es un componente fundamental del presente plan. Se implementarán actividades de capacitación continua durante toda la duración de la obra, conforme a los requerimientos de la NOM-031-STPS-2011 y la NOM-030-STPS-2009.</w:t>
      </w:r>
    </w:p>
    <w:p>
      <w:pPr>
        <w:pStyle w:val="Heading2"/>
      </w:pPr>
      <w:r>
        <w:t>12.1 Inducción de Seguridad</w:t>
      </w:r>
    </w:p>
    <w:p>
      <w:r>
        <w:t>Todo el personal que ingrese a la obra por primera vez recibirá una inducción de seguridad obligatoria antes de iniciar cualquier actividad laboral. La inducción será impartida por el responsable de seguridad y tendrá una duración mínima de 2 horas.</w:t>
      </w:r>
    </w:p>
    <w:p>
      <w:pPr>
        <w:pStyle w:val="ListBullet"/>
      </w:pPr>
      <w:r>
        <w:t>Presentación del Plan de Seguridad, Higiene y Protección al Medio Ambiente de la obra.</w:t>
      </w:r>
    </w:p>
    <w:p>
      <w:pPr>
        <w:pStyle w:val="ListBullet"/>
      </w:pPr>
      <w:r>
        <w:t>Riesgos generales y específicos del proyecto.</w:t>
      </w:r>
    </w:p>
    <w:p>
      <w:pPr>
        <w:pStyle w:val="ListBullet"/>
      </w:pPr>
      <w:r>
        <w:t>Uso obligatorio y correcto del equipo de protección personal.</w:t>
      </w:r>
    </w:p>
    <w:p>
      <w:pPr>
        <w:pStyle w:val="ListBullet"/>
      </w:pPr>
      <w:r>
        <w:t>Señalización de seguridad: interpretación de señales de prohibición, obligación, precaución e información.</w:t>
      </w:r>
    </w:p>
    <w:p>
      <w:pPr>
        <w:pStyle w:val="ListBullet"/>
      </w:pPr>
      <w:r>
        <w:t>Rutas de evacuación y ubicación del punto de reunión.</w:t>
      </w:r>
    </w:p>
    <w:p>
      <w:pPr>
        <w:pStyle w:val="ListBullet"/>
      </w:pPr>
      <w:r>
        <w:t>Procedimiento de emergencia y números de teléfono de emergencia.</w:t>
      </w:r>
    </w:p>
    <w:p>
      <w:pPr>
        <w:pStyle w:val="ListBullet"/>
      </w:pPr>
      <w:r>
        <w:t>Ubicación de extintores, botiquines y equipos de emergencia.</w:t>
      </w:r>
    </w:p>
    <w:p>
      <w:pPr>
        <w:pStyle w:val="ListBullet"/>
      </w:pPr>
      <w:r>
        <w:t>Procedimiento para reporte de condiciones y actos inseguros.</w:t>
      </w:r>
    </w:p>
    <w:p>
      <w:pPr>
        <w:pStyle w:val="ListBullet"/>
      </w:pPr>
      <w:r>
        <w:t>Procedimiento para reporte de accidentes e incidentes.</w:t>
      </w:r>
    </w:p>
    <w:p>
      <w:pPr>
        <w:pStyle w:val="ListBullet"/>
      </w:pPr>
      <w:r>
        <w:t>Reglas generales de la obra: prohibido el ingreso bajo efectos de alcohol o drogas, prohibido fumar fuera de áreas designadas, uso de celular solo en áreas autorizadas.</w:t>
      </w:r>
    </w:p>
    <w:p>
      <w:pPr>
        <w:pStyle w:val="ListBullet"/>
      </w:pPr>
      <w:r>
        <w:t>Derechos y obligaciones del trabajador en materia de seguridad.</w:t>
      </w:r>
    </w:p>
    <w:p>
      <w:pPr>
        <w:pStyle w:val="ListBullet"/>
      </w:pPr>
      <w:r>
        <w:t>Firma de la constancia de inducción y carta compromiso de seguridad.</w:t>
      </w:r>
    </w:p>
    <w:p>
      <w:pPr>
        <w:pStyle w:val="Heading2"/>
      </w:pPr>
      <w:r>
        <w:t>12.2 Pláticas de 5 Minutos</w:t>
      </w:r>
    </w:p>
    <w:p>
      <w:r>
        <w:t>Se impartirán pláticas de seguridad de 5 minutos al inicio de cada turno de trabajo, en el área de reunión designada. Estas pláticas serán breves, enfocadas y relacionadas con las actividades del día.</w:t>
      </w:r>
    </w:p>
    <w:p>
      <w:pPr>
        <w:pStyle w:val="ListBullet"/>
      </w:pPr>
      <w:r>
        <w:t>Se realizarán al inicio de cada turno (07:00, 15:00 y 23:00 hrs) antes de distribuir al personal.</w:t>
      </w:r>
    </w:p>
    <w:p>
      <w:pPr>
        <w:pStyle w:val="ListBullet"/>
      </w:pPr>
      <w:r>
        <w:t>El tema será seleccionado por el responsable de seguridad con base en las actividades programadas para el turno y los hallazgos de seguridad recientes.</w:t>
      </w:r>
    </w:p>
    <w:p>
      <w:pPr>
        <w:pStyle w:val="ListBullet"/>
      </w:pPr>
      <w:r>
        <w:t>Se registrará la asistencia en formato específico con nombre, firma y tema impartido.</w:t>
      </w:r>
    </w:p>
    <w:p>
      <w:pPr>
        <w:pStyle w:val="ListBullet"/>
      </w:pPr>
      <w:r>
        <w:t>Temas ejemplo: uso correcto de EPP, prevención de caídas, manejo de herramienta eléctrica, orden y limpieza, prevención de incendios, hidratación en temporada de calor.</w:t>
      </w:r>
    </w:p>
    <w:p>
      <w:pPr>
        <w:pStyle w:val="Heading2"/>
      </w:pPr>
      <w:r>
        <w:t>12.3 Capacitación Específica Mensual</w:t>
      </w:r>
    </w:p>
    <w:p>
      <w:r>
        <w:t>Además de las pláticas diarias, se impartirá una capacitación mensual de mayor profundidad sobre temas especializados, con duración mínima de 1 hora.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872"/>
            <w:shd w:fill="003366"/>
          </w:tcPr>
          <w:p>
            <w:pPr>
              <w:jc w:val="center"/>
            </w:pPr>
            <w:r/>
            <w:r>
              <w:rPr>
                <w:rFonts w:ascii="Arial" w:hAnsi="Arial"/>
                <w:b/>
                <w:color w:val="FFFFFF"/>
                <w:sz w:val="20"/>
              </w:rPr>
              <w:t>Mes</w:t>
            </w:r>
          </w:p>
        </w:tc>
        <w:tc>
          <w:tcPr>
            <w:tcW w:type="dxa" w:w="3312"/>
            <w:shd w:fill="003366"/>
          </w:tcPr>
          <w:p>
            <w:pPr>
              <w:jc w:val="center"/>
            </w:pPr>
            <w:r/>
            <w:r>
              <w:rPr>
                <w:rFonts w:ascii="Arial" w:hAnsi="Arial"/>
                <w:b/>
                <w:color w:val="FFFFFF"/>
                <w:sz w:val="20"/>
              </w:rPr>
              <w:t>Tema de Capacitación</w:t>
            </w:r>
          </w:p>
        </w:tc>
        <w:tc>
          <w:tcPr>
            <w:tcW w:type="dxa" w:w="2880"/>
            <w:shd w:fill="003366"/>
          </w:tcPr>
          <w:p>
            <w:pPr>
              <w:jc w:val="center"/>
            </w:pPr>
            <w:r/>
            <w:r>
              <w:rPr>
                <w:rFonts w:ascii="Arial" w:hAnsi="Arial"/>
                <w:b/>
                <w:color w:val="FFFFFF"/>
                <w:sz w:val="20"/>
              </w:rPr>
              <w:t>Dirigido a</w:t>
            </w:r>
          </w:p>
        </w:tc>
        <w:tc>
          <w:tcPr>
            <w:tcW w:type="dxa" w:w="1584"/>
            <w:shd w:fill="003366"/>
          </w:tcPr>
          <w:p>
            <w:pPr>
              <w:jc w:val="center"/>
            </w:pPr>
            <w:r/>
            <w:r>
              <w:rPr>
                <w:rFonts w:ascii="Arial" w:hAnsi="Arial"/>
                <w:b/>
                <w:color w:val="FFFFFF"/>
                <w:sz w:val="20"/>
              </w:rPr>
              <w:t>Duración</w:t>
            </w:r>
          </w:p>
        </w:tc>
      </w:tr>
      <w:tr>
        <w:tc>
          <w:tcPr>
            <w:tcW w:type="dxa" w:w="1872"/>
          </w:tcPr>
          <w:p>
            <w:r/>
            <w:r>
              <w:rPr>
                <w:rFonts w:ascii="Arial" w:hAnsi="Arial"/>
                <w:sz w:val="18"/>
              </w:rPr>
              <w:t>Mayo 2026 (Sem. 1-2)</w:t>
            </w:r>
          </w:p>
        </w:tc>
        <w:tc>
          <w:tcPr>
            <w:tcW w:type="dxa" w:w="3312"/>
          </w:tcPr>
          <w:p>
            <w:r/>
            <w:r>
              <w:rPr>
                <w:rFonts w:ascii="Arial" w:hAnsi="Arial"/>
                <w:sz w:val="18"/>
              </w:rPr>
              <w:t>Inducción general + Trabajos en altura (NOM-009-STPS-2011)</w:t>
            </w:r>
          </w:p>
        </w:tc>
        <w:tc>
          <w:tcPr>
            <w:tcW w:type="dxa" w:w="2880"/>
          </w:tcPr>
          <w:p>
            <w:r/>
            <w:r>
              <w:rPr>
                <w:rFonts w:ascii="Arial" w:hAnsi="Arial"/>
                <w:sz w:val="18"/>
              </w:rPr>
              <w:t>Todo el personal</w:t>
            </w:r>
          </w:p>
        </w:tc>
        <w:tc>
          <w:tcPr>
            <w:tcW w:type="dxa" w:w="1584"/>
          </w:tcPr>
          <w:p>
            <w:r/>
            <w:r>
              <w:rPr>
                <w:rFonts w:ascii="Arial" w:hAnsi="Arial"/>
                <w:sz w:val="18"/>
              </w:rPr>
              <w:t>2 hrs inducción + 1 hr altura</w:t>
            </w:r>
          </w:p>
        </w:tc>
      </w:tr>
      <w:tr>
        <w:tc>
          <w:tcPr>
            <w:tcW w:type="dxa" w:w="1872"/>
            <w:shd w:fill="F2F2F2"/>
          </w:tcPr>
          <w:p>
            <w:r/>
            <w:r>
              <w:rPr>
                <w:rFonts w:ascii="Arial" w:hAnsi="Arial"/>
                <w:sz w:val="18"/>
              </w:rPr>
              <w:t>Junio 2026 (Sem. 3-6)</w:t>
            </w:r>
          </w:p>
        </w:tc>
        <w:tc>
          <w:tcPr>
            <w:tcW w:type="dxa" w:w="3312"/>
            <w:shd w:fill="F2F2F2"/>
          </w:tcPr>
          <w:p>
            <w:r/>
            <w:r>
              <w:rPr>
                <w:rFonts w:ascii="Arial" w:hAnsi="Arial"/>
                <w:sz w:val="18"/>
              </w:rPr>
              <w:t>Prevención y combate de incendios (NOM-002-STPS-2010)</w:t>
            </w:r>
          </w:p>
        </w:tc>
        <w:tc>
          <w:tcPr>
            <w:tcW w:type="dxa" w:w="2880"/>
            <w:shd w:fill="F2F2F2"/>
          </w:tcPr>
          <w:p>
            <w:r/>
            <w:r>
              <w:rPr>
                <w:rFonts w:ascii="Arial" w:hAnsi="Arial"/>
                <w:sz w:val="18"/>
              </w:rPr>
              <w:t>Todo el personal, énfasis en brigada de incendios</w:t>
            </w:r>
          </w:p>
        </w:tc>
        <w:tc>
          <w:tcPr>
            <w:tcW w:type="dxa" w:w="1584"/>
            <w:shd w:fill="F2F2F2"/>
          </w:tcPr>
          <w:p>
            <w:r/>
            <w:r>
              <w:rPr>
                <w:rFonts w:ascii="Arial" w:hAnsi="Arial"/>
                <w:sz w:val="18"/>
              </w:rPr>
              <w:t>1.5 hrs</w:t>
            </w:r>
          </w:p>
        </w:tc>
      </w:tr>
      <w:tr>
        <w:tc>
          <w:tcPr>
            <w:tcW w:type="dxa" w:w="1872"/>
          </w:tcPr>
          <w:p>
            <w:r/>
            <w:r>
              <w:rPr>
                <w:rFonts w:ascii="Arial" w:hAnsi="Arial"/>
                <w:sz w:val="18"/>
              </w:rPr>
              <w:t>Julio 2026 (Sem. 7-10)</w:t>
            </w:r>
          </w:p>
        </w:tc>
        <w:tc>
          <w:tcPr>
            <w:tcW w:type="dxa" w:w="3312"/>
          </w:tcPr>
          <w:p>
            <w:r/>
            <w:r>
              <w:rPr>
                <w:rFonts w:ascii="Arial" w:hAnsi="Arial"/>
                <w:sz w:val="18"/>
              </w:rPr>
              <w:t>Riesgo eléctrico y procedimiento LOTO (NOM-029-STPS-2011)</w:t>
            </w:r>
          </w:p>
        </w:tc>
        <w:tc>
          <w:tcPr>
            <w:tcW w:type="dxa" w:w="2880"/>
          </w:tcPr>
          <w:p>
            <w:r/>
            <w:r>
              <w:rPr>
                <w:rFonts w:ascii="Arial" w:hAnsi="Arial"/>
                <w:sz w:val="18"/>
              </w:rPr>
              <w:t>Electricistas, instaladores HVAC y de cableado</w:t>
            </w:r>
          </w:p>
        </w:tc>
        <w:tc>
          <w:tcPr>
            <w:tcW w:type="dxa" w:w="1584"/>
          </w:tcPr>
          <w:p>
            <w:r/>
            <w:r>
              <w:rPr>
                <w:rFonts w:ascii="Arial" w:hAnsi="Arial"/>
                <w:sz w:val="18"/>
              </w:rPr>
              <w:t>1.5 hrs</w:t>
            </w:r>
          </w:p>
        </w:tc>
      </w:tr>
      <w:tr>
        <w:tc>
          <w:tcPr>
            <w:tcW w:type="dxa" w:w="1872"/>
            <w:shd w:fill="F2F2F2"/>
          </w:tcPr>
          <w:p>
            <w:r/>
            <w:r>
              <w:rPr>
                <w:rFonts w:ascii="Arial" w:hAnsi="Arial"/>
                <w:sz w:val="18"/>
              </w:rPr>
              <w:t>Agosto 2026 (Sem. 11-14)</w:t>
            </w:r>
          </w:p>
        </w:tc>
        <w:tc>
          <w:tcPr>
            <w:tcW w:type="dxa" w:w="3312"/>
            <w:shd w:fill="F2F2F2"/>
          </w:tcPr>
          <w:p>
            <w:r/>
            <w:r>
              <w:rPr>
                <w:rFonts w:ascii="Arial" w:hAnsi="Arial"/>
                <w:sz w:val="18"/>
              </w:rPr>
              <w:t>Manejo de sustancias químicas peligrosas y primeros auxilios</w:t>
            </w:r>
          </w:p>
        </w:tc>
        <w:tc>
          <w:tcPr>
            <w:tcW w:type="dxa" w:w="2880"/>
            <w:shd w:fill="F2F2F2"/>
          </w:tcPr>
          <w:p>
            <w:r/>
            <w:r>
              <w:rPr>
                <w:rFonts w:ascii="Arial" w:hAnsi="Arial"/>
                <w:sz w:val="18"/>
              </w:rPr>
              <w:t>Todo el personal, énfasis en pintores, plomeros e impermeabilizadores</w:t>
            </w:r>
          </w:p>
        </w:tc>
        <w:tc>
          <w:tcPr>
            <w:tcW w:type="dxa" w:w="1584"/>
            <w:shd w:fill="F2F2F2"/>
          </w:tcPr>
          <w:p>
            <w:r/>
            <w:r>
              <w:rPr>
                <w:rFonts w:ascii="Arial" w:hAnsi="Arial"/>
                <w:sz w:val="18"/>
              </w:rPr>
              <w:t>1.5 hrs</w:t>
            </w:r>
          </w:p>
        </w:tc>
      </w:tr>
      <w:tr>
        <w:tc>
          <w:tcPr>
            <w:tcW w:type="dxa" w:w="1872"/>
          </w:tcPr>
          <w:p>
            <w:r/>
            <w:r>
              <w:rPr>
                <w:rFonts w:ascii="Arial" w:hAnsi="Arial"/>
                <w:sz w:val="18"/>
              </w:rPr>
              <w:t>Septiembre 2026 (Sem. 15-18)</w:t>
            </w:r>
          </w:p>
        </w:tc>
        <w:tc>
          <w:tcPr>
            <w:tcW w:type="dxa" w:w="3312"/>
          </w:tcPr>
          <w:p>
            <w:r/>
            <w:r>
              <w:rPr>
                <w:rFonts w:ascii="Arial" w:hAnsi="Arial"/>
                <w:sz w:val="18"/>
              </w:rPr>
              <w:t>Manejo de residuos y protección ambiental</w:t>
            </w:r>
          </w:p>
        </w:tc>
        <w:tc>
          <w:tcPr>
            <w:tcW w:type="dxa" w:w="2880"/>
          </w:tcPr>
          <w:p>
            <w:r/>
            <w:r>
              <w:rPr>
                <w:rFonts w:ascii="Arial" w:hAnsi="Arial"/>
                <w:sz w:val="18"/>
              </w:rPr>
              <w:t>Todo el personal</w:t>
            </w:r>
          </w:p>
        </w:tc>
        <w:tc>
          <w:tcPr>
            <w:tcW w:type="dxa" w:w="1584"/>
          </w:tcPr>
          <w:p>
            <w:r/>
            <w:r>
              <w:rPr>
                <w:rFonts w:ascii="Arial" w:hAnsi="Arial"/>
                <w:sz w:val="18"/>
              </w:rPr>
              <w:t>1 hr</w:t>
            </w:r>
          </w:p>
        </w:tc>
      </w:tr>
      <w:tr>
        <w:tc>
          <w:tcPr>
            <w:tcW w:type="dxa" w:w="1872"/>
            <w:shd w:fill="F2F2F2"/>
          </w:tcPr>
          <w:p>
            <w:r/>
            <w:r>
              <w:rPr>
                <w:rFonts w:ascii="Arial" w:hAnsi="Arial"/>
                <w:sz w:val="18"/>
              </w:rPr>
              <w:t>Octubre 2026 (Sem. 19-22)</w:t>
            </w:r>
          </w:p>
        </w:tc>
        <w:tc>
          <w:tcPr>
            <w:tcW w:type="dxa" w:w="3312"/>
            <w:shd w:fill="F2F2F2"/>
          </w:tcPr>
          <w:p>
            <w:r/>
            <w:r>
              <w:rPr>
                <w:rFonts w:ascii="Arial" w:hAnsi="Arial"/>
                <w:sz w:val="18"/>
              </w:rPr>
              <w:t>Evaluación final del programa y lecciones aprendidas</w:t>
            </w:r>
          </w:p>
        </w:tc>
        <w:tc>
          <w:tcPr>
            <w:tcW w:type="dxa" w:w="2880"/>
            <w:shd w:fill="F2F2F2"/>
          </w:tcPr>
          <w:p>
            <w:r/>
            <w:r>
              <w:rPr>
                <w:rFonts w:ascii="Arial" w:hAnsi="Arial"/>
                <w:sz w:val="18"/>
              </w:rPr>
              <w:t>Todo el personal</w:t>
            </w:r>
          </w:p>
        </w:tc>
        <w:tc>
          <w:tcPr>
            <w:tcW w:type="dxa" w:w="1584"/>
            <w:shd w:fill="F2F2F2"/>
          </w:tcPr>
          <w:p>
            <w:r/>
            <w:r>
              <w:rPr>
                <w:rFonts w:ascii="Arial" w:hAnsi="Arial"/>
                <w:sz w:val="18"/>
              </w:rPr>
              <w:t>1 hr</w:t>
            </w:r>
          </w:p>
        </w:tc>
      </w:tr>
    </w:tbl>
    <w:p/>
    <w:p>
      <w:pPr>
        <w:pStyle w:val="Heading2"/>
      </w:pPr>
      <w:r>
        <w:t>12.4 Simulacros de Evacuación</w:t>
      </w:r>
    </w:p>
    <w:p>
      <w:pPr>
        <w:pStyle w:val="ListBullet"/>
      </w:pPr>
      <w:r>
        <w:t>Se realizará un simulacro de evacuación mensual (mínimo 5 durante la obra).</w:t>
      </w:r>
    </w:p>
    <w:p>
      <w:pPr>
        <w:pStyle w:val="ListBullet"/>
      </w:pPr>
      <w:r>
        <w:t>El primer simulacro se realizará dentro de las primeras dos semanas de inicio de obra.</w:t>
      </w:r>
    </w:p>
    <w:p>
      <w:pPr>
        <w:pStyle w:val="ListBullet"/>
      </w:pPr>
      <w:r>
        <w:t>Se alternará entre simulacros avisados y sin previo aviso.</w:t>
      </w:r>
    </w:p>
    <w:p>
      <w:pPr>
        <w:pStyle w:val="ListBullet"/>
      </w:pPr>
      <w:r>
        <w:t>Se evaluará: tiempo de evacuación, participación del personal, efectividad de las brigadas, funcionamiento de la señal de alarma, despeje de rutas de evacuación.</w:t>
      </w:r>
    </w:p>
    <w:p>
      <w:pPr>
        <w:pStyle w:val="ListBullet"/>
      </w:pPr>
      <w:r>
        <w:t>Después de cada simulacro se realizará una sesión de retroalimentación con las brigadas para identificar áreas de mejora.</w:t>
      </w:r>
    </w:p>
    <w:p>
      <w:pPr>
        <w:pStyle w:val="ListBullet"/>
      </w:pPr>
      <w:r>
        <w:t>Se coordinará al menos un simulacro conjunto con el área de Protección Civil de la UAM Unidad Lerma.</w:t>
      </w:r>
    </w:p>
    <w:p>
      <w:pPr>
        <w:pStyle w:val="Heading2"/>
      </w:pPr>
      <w:r>
        <w:t>12.5 Registro de Capacitación</w:t>
      </w:r>
    </w:p>
    <w:p>
      <w:r>
        <w:t>Toda actividad de capacitación será documentada con un formato de lista de asistencia que incluya: fecha, tema, nombre del instructor, duración, nombre completo y firma de cada asistente, y evidencia fotográfica. Estos registros formarán parte del expediente de seguridad de la obra y estarán disponibles para revisión por parte de la supervisión y las autoridades competentes.</w:t>
      </w:r>
    </w:p>
    <w:p>
      <w:r>
        <w:br w:type="page"/>
      </w:r>
    </w:p>
    <w:p>
      <w:pPr>
        <w:pStyle w:val="Heading1"/>
      </w:pPr>
      <w:r>
        <w:t>13. FORMATOS DE CONTROL</w:t>
      </w:r>
    </w:p>
    <w:p>
      <w:r>
        <w:t>Para la correcta implementación, seguimiento y evidencia del presente Plan de Seguridad, Higiene y Protección al Medio Ambiente, se utilizarán los siguientes formatos de control. Estos formatos se anexarán al presente documento y estarán disponibles en la oficina de seguridad de la obra para su uso y consulta.</w:t>
      </w:r>
    </w:p>
    <w:p>
      <w:pPr>
        <w:pStyle w:val="Heading2"/>
      </w:pPr>
      <w:r>
        <w:t>13.1 Listado de Formatos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720"/>
            <w:shd w:fill="003366"/>
          </w:tcPr>
          <w:p>
            <w:pPr>
              <w:jc w:val="center"/>
            </w:pPr>
            <w:r/>
            <w:r>
              <w:rPr>
                <w:rFonts w:ascii="Arial" w:hAnsi="Arial"/>
                <w:b/>
                <w:color w:val="FFFFFF"/>
                <w:sz w:val="20"/>
              </w:rPr>
              <w:t>No.</w:t>
            </w:r>
          </w:p>
        </w:tc>
        <w:tc>
          <w:tcPr>
            <w:tcW w:type="dxa" w:w="2880"/>
            <w:shd w:fill="003366"/>
          </w:tcPr>
          <w:p>
            <w:pPr>
              <w:jc w:val="center"/>
            </w:pPr>
            <w:r/>
            <w:r>
              <w:rPr>
                <w:rFonts w:ascii="Arial" w:hAnsi="Arial"/>
                <w:b/>
                <w:color w:val="FFFFFF"/>
                <w:sz w:val="20"/>
              </w:rPr>
              <w:t>Formato</w:t>
            </w:r>
          </w:p>
        </w:tc>
        <w:tc>
          <w:tcPr>
            <w:tcW w:type="dxa" w:w="3312"/>
            <w:shd w:fill="003366"/>
          </w:tcPr>
          <w:p>
            <w:pPr>
              <w:jc w:val="center"/>
            </w:pPr>
            <w:r/>
            <w:r>
              <w:rPr>
                <w:rFonts w:ascii="Arial" w:hAnsi="Arial"/>
                <w:b/>
                <w:color w:val="FFFFFF"/>
                <w:sz w:val="20"/>
              </w:rPr>
              <w:t>Frecuencia de Uso</w:t>
            </w:r>
          </w:p>
        </w:tc>
        <w:tc>
          <w:tcPr>
            <w:tcW w:type="dxa" w:w="2736"/>
            <w:shd w:fill="003366"/>
          </w:tcPr>
          <w:p>
            <w:pPr>
              <w:jc w:val="center"/>
            </w:pPr>
            <w:r/>
            <w:r>
              <w:rPr>
                <w:rFonts w:ascii="Arial" w:hAnsi="Arial"/>
                <w:b/>
                <w:color w:val="FFFFFF"/>
                <w:sz w:val="20"/>
              </w:rPr>
              <w:t>Responsable</w:t>
            </w:r>
          </w:p>
        </w:tc>
      </w:tr>
      <w:tr>
        <w:tc>
          <w:tcPr>
            <w:tcW w:type="dxa" w:w="720"/>
          </w:tcPr>
          <w:p>
            <w:r/>
            <w:r>
              <w:rPr>
                <w:rFonts w:ascii="Arial" w:hAnsi="Arial"/>
                <w:sz w:val="18"/>
              </w:rPr>
              <w:t>F-01</w:t>
            </w:r>
          </w:p>
        </w:tc>
        <w:tc>
          <w:tcPr>
            <w:tcW w:type="dxa" w:w="2880"/>
          </w:tcPr>
          <w:p>
            <w:r/>
            <w:r>
              <w:rPr>
                <w:rFonts w:ascii="Arial" w:hAnsi="Arial"/>
                <w:sz w:val="18"/>
              </w:rPr>
              <w:t>Formato de Inducción de Seguridad</w:t>
            </w:r>
          </w:p>
        </w:tc>
        <w:tc>
          <w:tcPr>
            <w:tcW w:type="dxa" w:w="3312"/>
          </w:tcPr>
          <w:p>
            <w:r/>
            <w:r>
              <w:rPr>
                <w:rFonts w:ascii="Arial" w:hAnsi="Arial"/>
                <w:sz w:val="18"/>
              </w:rPr>
              <w:t>Al ingreso de cada trabajador nuevo</w:t>
            </w:r>
          </w:p>
        </w:tc>
        <w:tc>
          <w:tcPr>
            <w:tcW w:type="dxa" w:w="2736"/>
          </w:tcPr>
          <w:p>
            <w:r/>
            <w:r>
              <w:rPr>
                <w:rFonts w:ascii="Arial" w:hAnsi="Arial"/>
                <w:sz w:val="18"/>
              </w:rPr>
              <w:t>Responsable de seguridad</w:t>
            </w:r>
          </w:p>
        </w:tc>
      </w:tr>
      <w:tr>
        <w:tc>
          <w:tcPr>
            <w:tcW w:type="dxa" w:w="720"/>
            <w:shd w:fill="F2F2F2"/>
          </w:tcPr>
          <w:p>
            <w:r/>
            <w:r>
              <w:rPr>
                <w:rFonts w:ascii="Arial" w:hAnsi="Arial"/>
                <w:sz w:val="18"/>
              </w:rPr>
              <w:t>F-02</w:t>
            </w:r>
          </w:p>
        </w:tc>
        <w:tc>
          <w:tcPr>
            <w:tcW w:type="dxa" w:w="2880"/>
            <w:shd w:fill="F2F2F2"/>
          </w:tcPr>
          <w:p>
            <w:r/>
            <w:r>
              <w:rPr>
                <w:rFonts w:ascii="Arial" w:hAnsi="Arial"/>
                <w:sz w:val="18"/>
              </w:rPr>
              <w:t>Permiso de Trabajo en Altura</w:t>
            </w:r>
          </w:p>
        </w:tc>
        <w:tc>
          <w:tcPr>
            <w:tcW w:type="dxa" w:w="3312"/>
            <w:shd w:fill="F2F2F2"/>
          </w:tcPr>
          <w:p>
            <w:r/>
            <w:r>
              <w:rPr>
                <w:rFonts w:ascii="Arial" w:hAnsi="Arial"/>
                <w:sz w:val="18"/>
              </w:rPr>
              <w:t>Previo a cada trabajo en altura (diario o por actividad)</w:t>
            </w:r>
          </w:p>
        </w:tc>
        <w:tc>
          <w:tcPr>
            <w:tcW w:type="dxa" w:w="2736"/>
            <w:shd w:fill="F2F2F2"/>
          </w:tcPr>
          <w:p>
            <w:r/>
            <w:r>
              <w:rPr>
                <w:rFonts w:ascii="Arial" w:hAnsi="Arial"/>
                <w:sz w:val="18"/>
              </w:rPr>
              <w:t>Responsable de seguridad</w:t>
            </w:r>
          </w:p>
        </w:tc>
      </w:tr>
      <w:tr>
        <w:tc>
          <w:tcPr>
            <w:tcW w:type="dxa" w:w="720"/>
          </w:tcPr>
          <w:p>
            <w:r/>
            <w:r>
              <w:rPr>
                <w:rFonts w:ascii="Arial" w:hAnsi="Arial"/>
                <w:sz w:val="18"/>
              </w:rPr>
              <w:t>F-03</w:t>
            </w:r>
          </w:p>
        </w:tc>
        <w:tc>
          <w:tcPr>
            <w:tcW w:type="dxa" w:w="2880"/>
          </w:tcPr>
          <w:p>
            <w:r/>
            <w:r>
              <w:rPr>
                <w:rFonts w:ascii="Arial" w:hAnsi="Arial"/>
                <w:sz w:val="18"/>
              </w:rPr>
              <w:t>Permiso de Trabajo en Caliente</w:t>
            </w:r>
          </w:p>
        </w:tc>
        <w:tc>
          <w:tcPr>
            <w:tcW w:type="dxa" w:w="3312"/>
          </w:tcPr>
          <w:p>
            <w:r/>
            <w:r>
              <w:rPr>
                <w:rFonts w:ascii="Arial" w:hAnsi="Arial"/>
                <w:sz w:val="18"/>
              </w:rPr>
              <w:t>Previo a cada trabajo con llama, chispas o calor (por turno)</w:t>
            </w:r>
          </w:p>
        </w:tc>
        <w:tc>
          <w:tcPr>
            <w:tcW w:type="dxa" w:w="2736"/>
          </w:tcPr>
          <w:p>
            <w:r/>
            <w:r>
              <w:rPr>
                <w:rFonts w:ascii="Arial" w:hAnsi="Arial"/>
                <w:sz w:val="18"/>
              </w:rPr>
              <w:t>Responsable de seguridad</w:t>
            </w:r>
          </w:p>
        </w:tc>
      </w:tr>
      <w:tr>
        <w:tc>
          <w:tcPr>
            <w:tcW w:type="dxa" w:w="720"/>
            <w:shd w:fill="F2F2F2"/>
          </w:tcPr>
          <w:p>
            <w:r/>
            <w:r>
              <w:rPr>
                <w:rFonts w:ascii="Arial" w:hAnsi="Arial"/>
                <w:sz w:val="18"/>
              </w:rPr>
              <w:t>F-04</w:t>
            </w:r>
          </w:p>
        </w:tc>
        <w:tc>
          <w:tcPr>
            <w:tcW w:type="dxa" w:w="2880"/>
            <w:shd w:fill="F2F2F2"/>
          </w:tcPr>
          <w:p>
            <w:r/>
            <w:r>
              <w:rPr>
                <w:rFonts w:ascii="Arial" w:hAnsi="Arial"/>
                <w:sz w:val="18"/>
              </w:rPr>
              <w:t>Reporte de Accidente / Incidente</w:t>
            </w:r>
          </w:p>
        </w:tc>
        <w:tc>
          <w:tcPr>
            <w:tcW w:type="dxa" w:w="3312"/>
            <w:shd w:fill="F2F2F2"/>
          </w:tcPr>
          <w:p>
            <w:r/>
            <w:r>
              <w:rPr>
                <w:rFonts w:ascii="Arial" w:hAnsi="Arial"/>
                <w:sz w:val="18"/>
              </w:rPr>
              <w:t>Cada vez que ocurra un evento (dentro de las 24 hrs)</w:t>
            </w:r>
          </w:p>
        </w:tc>
        <w:tc>
          <w:tcPr>
            <w:tcW w:type="dxa" w:w="2736"/>
            <w:shd w:fill="F2F2F2"/>
          </w:tcPr>
          <w:p>
            <w:r/>
            <w:r>
              <w:rPr>
                <w:rFonts w:ascii="Arial" w:hAnsi="Arial"/>
                <w:sz w:val="18"/>
              </w:rPr>
              <w:t>Responsable de seguridad</w:t>
            </w:r>
          </w:p>
        </w:tc>
      </w:tr>
      <w:tr>
        <w:tc>
          <w:tcPr>
            <w:tcW w:type="dxa" w:w="720"/>
          </w:tcPr>
          <w:p>
            <w:r/>
            <w:r>
              <w:rPr>
                <w:rFonts w:ascii="Arial" w:hAnsi="Arial"/>
                <w:sz w:val="18"/>
              </w:rPr>
              <w:t>F-05</w:t>
            </w:r>
          </w:p>
        </w:tc>
        <w:tc>
          <w:tcPr>
            <w:tcW w:type="dxa" w:w="2880"/>
          </w:tcPr>
          <w:p>
            <w:r/>
            <w:r>
              <w:rPr>
                <w:rFonts w:ascii="Arial" w:hAnsi="Arial"/>
                <w:sz w:val="18"/>
              </w:rPr>
              <w:t>Acta de Comisión Mixta de Seguridad e Higiene</w:t>
            </w:r>
          </w:p>
        </w:tc>
        <w:tc>
          <w:tcPr>
            <w:tcW w:type="dxa" w:w="3312"/>
          </w:tcPr>
          <w:p>
            <w:r/>
            <w:r>
              <w:rPr>
                <w:rFonts w:ascii="Arial" w:hAnsi="Arial"/>
                <w:sz w:val="18"/>
              </w:rPr>
              <w:t>Mensual (sesiones ordinarias) y extraordinaria</w:t>
            </w:r>
          </w:p>
        </w:tc>
        <w:tc>
          <w:tcPr>
            <w:tcW w:type="dxa" w:w="2736"/>
          </w:tcPr>
          <w:p>
            <w:r/>
            <w:r>
              <w:rPr>
                <w:rFonts w:ascii="Arial" w:hAnsi="Arial"/>
                <w:sz w:val="18"/>
              </w:rPr>
              <w:t>Secretario de la Comisión</w:t>
            </w:r>
          </w:p>
        </w:tc>
      </w:tr>
      <w:tr>
        <w:tc>
          <w:tcPr>
            <w:tcW w:type="dxa" w:w="720"/>
            <w:shd w:fill="F2F2F2"/>
          </w:tcPr>
          <w:p>
            <w:r/>
            <w:r>
              <w:rPr>
                <w:rFonts w:ascii="Arial" w:hAnsi="Arial"/>
                <w:sz w:val="18"/>
              </w:rPr>
              <w:t>F-06</w:t>
            </w:r>
          </w:p>
        </w:tc>
        <w:tc>
          <w:tcPr>
            <w:tcW w:type="dxa" w:w="2880"/>
            <w:shd w:fill="F2F2F2"/>
          </w:tcPr>
          <w:p>
            <w:r/>
            <w:r>
              <w:rPr>
                <w:rFonts w:ascii="Arial" w:hAnsi="Arial"/>
                <w:sz w:val="18"/>
              </w:rPr>
              <w:t>Lista de Asistencia a Capacitación</w:t>
            </w:r>
          </w:p>
        </w:tc>
        <w:tc>
          <w:tcPr>
            <w:tcW w:type="dxa" w:w="3312"/>
            <w:shd w:fill="F2F2F2"/>
          </w:tcPr>
          <w:p>
            <w:r/>
            <w:r>
              <w:rPr>
                <w:rFonts w:ascii="Arial" w:hAnsi="Arial"/>
                <w:sz w:val="18"/>
              </w:rPr>
              <w:t>En cada evento de capacitación (diario para pláticas de 5 min)</w:t>
            </w:r>
          </w:p>
        </w:tc>
        <w:tc>
          <w:tcPr>
            <w:tcW w:type="dxa" w:w="2736"/>
            <w:shd w:fill="F2F2F2"/>
          </w:tcPr>
          <w:p>
            <w:r/>
            <w:r>
              <w:rPr>
                <w:rFonts w:ascii="Arial" w:hAnsi="Arial"/>
                <w:sz w:val="18"/>
              </w:rPr>
              <w:t>Responsable de seguridad</w:t>
            </w:r>
          </w:p>
        </w:tc>
      </w:tr>
      <w:tr>
        <w:tc>
          <w:tcPr>
            <w:tcW w:type="dxa" w:w="720"/>
          </w:tcPr>
          <w:p>
            <w:r/>
            <w:r>
              <w:rPr>
                <w:rFonts w:ascii="Arial" w:hAnsi="Arial"/>
                <w:sz w:val="18"/>
              </w:rPr>
              <w:t>F-07</w:t>
            </w:r>
          </w:p>
        </w:tc>
        <w:tc>
          <w:tcPr>
            <w:tcW w:type="dxa" w:w="2880"/>
          </w:tcPr>
          <w:p>
            <w:r/>
            <w:r>
              <w:rPr>
                <w:rFonts w:ascii="Arial" w:hAnsi="Arial"/>
                <w:sz w:val="18"/>
              </w:rPr>
              <w:t>Check-list de Inspección Semanal de Seguridad</w:t>
            </w:r>
          </w:p>
        </w:tc>
        <w:tc>
          <w:tcPr>
            <w:tcW w:type="dxa" w:w="3312"/>
          </w:tcPr>
          <w:p>
            <w:r/>
            <w:r>
              <w:rPr>
                <w:rFonts w:ascii="Arial" w:hAnsi="Arial"/>
                <w:sz w:val="18"/>
              </w:rPr>
              <w:t>Semanal (recorrido de la Comisión Mixta)</w:t>
            </w:r>
          </w:p>
        </w:tc>
        <w:tc>
          <w:tcPr>
            <w:tcW w:type="dxa" w:w="2736"/>
          </w:tcPr>
          <w:p>
            <w:r/>
            <w:r>
              <w:rPr>
                <w:rFonts w:ascii="Arial" w:hAnsi="Arial"/>
                <w:sz w:val="18"/>
              </w:rPr>
              <w:t>Comisión Mixta de Seguridad</w:t>
            </w:r>
          </w:p>
        </w:tc>
      </w:tr>
      <w:tr>
        <w:tc>
          <w:tcPr>
            <w:tcW w:type="dxa" w:w="720"/>
            <w:shd w:fill="F2F2F2"/>
          </w:tcPr>
          <w:p>
            <w:r/>
            <w:r>
              <w:rPr>
                <w:rFonts w:ascii="Arial" w:hAnsi="Arial"/>
                <w:sz w:val="18"/>
              </w:rPr>
              <w:t>F-08</w:t>
            </w:r>
          </w:p>
        </w:tc>
        <w:tc>
          <w:tcPr>
            <w:tcW w:type="dxa" w:w="2880"/>
            <w:shd w:fill="F2F2F2"/>
          </w:tcPr>
          <w:p>
            <w:r/>
            <w:r>
              <w:rPr>
                <w:rFonts w:ascii="Arial" w:hAnsi="Arial"/>
                <w:sz w:val="18"/>
              </w:rPr>
              <w:t>Registro de Entrega de EPP</w:t>
            </w:r>
          </w:p>
        </w:tc>
        <w:tc>
          <w:tcPr>
            <w:tcW w:type="dxa" w:w="3312"/>
            <w:shd w:fill="F2F2F2"/>
          </w:tcPr>
          <w:p>
            <w:r/>
            <w:r>
              <w:rPr>
                <w:rFonts w:ascii="Arial" w:hAnsi="Arial"/>
                <w:sz w:val="18"/>
              </w:rPr>
              <w:t>Cada vez que se entregue EPP a un trabajador</w:t>
            </w:r>
          </w:p>
        </w:tc>
        <w:tc>
          <w:tcPr>
            <w:tcW w:type="dxa" w:w="2736"/>
            <w:shd w:fill="F2F2F2"/>
          </w:tcPr>
          <w:p>
            <w:r/>
            <w:r>
              <w:rPr>
                <w:rFonts w:ascii="Arial" w:hAnsi="Arial"/>
                <w:sz w:val="18"/>
              </w:rPr>
              <w:t>Responsable de seguridad</w:t>
            </w:r>
          </w:p>
        </w:tc>
      </w:tr>
    </w:tbl>
    <w:p/>
    <w:p>
      <w:pPr>
        <w:pStyle w:val="Heading2"/>
      </w:pPr>
      <w:r>
        <w:t>13.2 Descripción General de Formatos</w:t>
      </w:r>
    </w:p>
    <w:p>
      <w:pPr>
        <w:pStyle w:val="ListBullet"/>
      </w:pPr>
      <w:r>
        <w:rPr>
          <w:b/>
        </w:rPr>
        <w:t xml:space="preserve">F-01 Formato de Inducción de Seguridad: </w:t>
      </w:r>
      <w:r>
        <w:t>Constancia de que el trabajador recibió la inducción de seguridad completa antes de iniciar labores. Incluye los temas cubiertos, fecha, duración, nombre y firma del trabajador, y firma del responsable de seguridad.</w:t>
      </w:r>
    </w:p>
    <w:p>
      <w:pPr>
        <w:pStyle w:val="ListBullet"/>
      </w:pPr>
      <w:r>
        <w:rPr>
          <w:b/>
        </w:rPr>
        <w:t xml:space="preserve">F-02 Permiso de Trabajo en Altura: </w:t>
      </w:r>
      <w:r>
        <w:t>Autorización para realizar trabajos a más de 1.80 m. Incluye descripción de la actividad, ubicación, equipo de seguridad verificado, condiciones meteorológicas, personal autorizado, vigencia del permiso y firmas de autorización.</w:t>
      </w:r>
    </w:p>
    <w:p>
      <w:pPr>
        <w:pStyle w:val="ListBullet"/>
      </w:pPr>
      <w:r>
        <w:rPr>
          <w:b/>
        </w:rPr>
        <w:t xml:space="preserve">F-03 Permiso de Trabajo en Caliente: </w:t>
      </w:r>
      <w:r>
        <w:t>Autorización para realizar soldadura, corte u otra actividad generadora de chispas/calor. Incluye verificación de condiciones previas, equipo contra incendio, asignación de vigía de fuego y verificación posterior.</w:t>
      </w:r>
    </w:p>
    <w:p>
      <w:pPr>
        <w:pStyle w:val="ListBullet"/>
      </w:pPr>
      <w:r>
        <w:rPr>
          <w:b/>
        </w:rPr>
        <w:t xml:space="preserve">F-04 Reporte de Accidente / Incidente: </w:t>
      </w:r>
      <w:r>
        <w:t>Documentación detallada de cualquier evento de seguridad. Incluye descripción del evento, análisis de causas, medidas correctivas, seguimiento médico y lecciones aprendidas.</w:t>
      </w:r>
    </w:p>
    <w:p>
      <w:pPr>
        <w:pStyle w:val="ListBullet"/>
      </w:pPr>
      <w:r>
        <w:rPr>
          <w:b/>
        </w:rPr>
        <w:t xml:space="preserve">F-05 Acta de Comisión Mixta: </w:t>
      </w:r>
      <w:r>
        <w:t>Registro formal de las sesiones de la Comisión Mixta de Seguridad e Higiene, con hallazgos de recorridos, acuerdos, seguimiento de pendientes y firmas de los integrantes.</w:t>
      </w:r>
    </w:p>
    <w:p>
      <w:pPr>
        <w:pStyle w:val="ListBullet"/>
      </w:pPr>
      <w:r>
        <w:rPr>
          <w:b/>
        </w:rPr>
        <w:t xml:space="preserve">F-06 Lista de Asistencia a Capacitación: </w:t>
      </w:r>
      <w:r>
        <w:t>Registro de participación en todas las actividades de capacitación, incluyendo pláticas de 5 minutos, capacitaciones mensuales y simulacros.</w:t>
      </w:r>
    </w:p>
    <w:p>
      <w:pPr>
        <w:pStyle w:val="ListBullet"/>
      </w:pPr>
      <w:r>
        <w:rPr>
          <w:b/>
        </w:rPr>
        <w:t xml:space="preserve">F-07 Check-list de Inspección Semanal: </w:t>
      </w:r>
      <w:r>
        <w:t>Lista de verificación estructurada para los recorridos semanales de la Comisión Mixta, que cubre: EPP, andamios, escaleras, instalaciones eléctricas, extintores, señalización, orden y limpieza, manejo de residuos.</w:t>
      </w:r>
    </w:p>
    <w:p>
      <w:pPr>
        <w:pStyle w:val="ListBullet"/>
      </w:pPr>
      <w:r>
        <w:rPr>
          <w:b/>
        </w:rPr>
        <w:t xml:space="preserve">F-08 Registro de Entrega de EPP: </w:t>
      </w:r>
      <w:r>
        <w:t>Constancia de la dotación de equipo de protección personal a cada trabajador, con descripción del EPP entregado, fecha, firma de recibido y compromiso de uso y cuidado.</w:t>
      </w:r>
    </w:p>
    <w:p>
      <w:r>
        <w:br w:type="page"/>
      </w:r>
    </w:p>
    <w:p>
      <w:pPr>
        <w:jc w:val="center"/>
      </w:pPr>
      <w:r>
        <w:rPr>
          <w:color w:val="003366"/>
        </w:rPr>
        <w:t>──────────────────────────────────────────────────</w:t>
      </w:r>
    </w:p>
    <w:p/>
    <w:p>
      <w:pPr>
        <w:jc w:val="center"/>
      </w:pPr>
      <w:r>
        <w:rPr>
          <w:rFonts w:ascii="Arial" w:hAnsi="Arial"/>
          <w:color w:val="003366"/>
          <w:sz w:val="20"/>
        </w:rPr>
        <w:t>PLAN DE SEGURIDAD, HIGIENE Y PROTECCIÓN AL MEDIO AMBIENTE</w:t>
        <w:br/>
        <w:t>Licitación Pública Nacional No. UAM.JA.RG.LP.03.2026</w:t>
        <w:br/>
        <w:t>Habilitación del primer nivel del Edificio "F" – UAM Unidad Lerma</w:t>
        <w:br/>
        <w:br/>
        <w:t>Documento elaborado en cumplimiento de las disposiciones normativas vigentes</w:t>
        <w:br/>
        <w:t>en materia de seguridad y salud en el trabajo para obras de construcción en México.</w:t>
      </w:r>
    </w:p>
    <w:p/>
    <w:p/>
    <w:p/>
    <w:p>
      <w:pPr>
        <w:jc w:val="center"/>
      </w:pPr>
      <w:r>
        <w:rPr>
          <w:rFonts w:ascii="Arial" w:hAnsi="Arial"/>
          <w:sz w:val="22"/>
        </w:rPr>
        <w:t>________________________________________</w:t>
      </w:r>
    </w:p>
    <w:p>
      <w:pPr>
        <w:jc w:val="center"/>
      </w:pPr>
      <w:r>
        <w:rPr>
          <w:rFonts w:ascii="Arial" w:hAnsi="Arial"/>
          <w:b/>
          <w:color w:val="003366"/>
          <w:sz w:val="22"/>
        </w:rPr>
        <w:t>Responsable de Seguridad e Higiene</w:t>
      </w:r>
    </w:p>
    <w:p/>
    <w:p>
      <w:pPr>
        <w:jc w:val="center"/>
      </w:pPr>
      <w:r>
        <w:rPr>
          <w:rFonts w:ascii="Arial" w:hAnsi="Arial"/>
          <w:sz w:val="22"/>
        </w:rPr>
        <w:t>________________________________________</w:t>
      </w:r>
    </w:p>
    <w:p>
      <w:pPr>
        <w:jc w:val="center"/>
      </w:pPr>
      <w:r>
        <w:rPr>
          <w:rFonts w:ascii="Arial" w:hAnsi="Arial"/>
          <w:b/>
          <w:color w:val="003366"/>
          <w:sz w:val="22"/>
        </w:rPr>
        <w:t>Superintendente de Obra</w:t>
      </w:r>
    </w:p>
    <w:p/>
    <w:p>
      <w:pPr>
        <w:jc w:val="center"/>
      </w:pPr>
      <w:r>
        <w:rPr>
          <w:rFonts w:ascii="Arial" w:hAnsi="Arial"/>
          <w:sz w:val="22"/>
        </w:rPr>
        <w:t>________________________________________</w:t>
      </w:r>
    </w:p>
    <w:p>
      <w:pPr>
        <w:jc w:val="center"/>
      </w:pPr>
      <w:r>
        <w:rPr>
          <w:rFonts w:ascii="Arial" w:hAnsi="Arial"/>
          <w:b/>
          <w:color w:val="003366"/>
          <w:sz w:val="22"/>
        </w:rPr>
        <w:t>Representante Legal de la Empresa</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33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