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3000"/>
        <w:gridCol w:w="6406"/>
      </w:tblGrid>
      <w:tr>
        <w:tc>
          <w:tcPr>
            <w:tcW w:type="dxa" w:w="3000"/>
            <w:tcBorders>
              <w:top w:val="single" w:color="999999" w:sz="1"/>
              <w:left w:val="single" w:color="999999" w:sz="1"/>
              <w:bottom w:val="single" w:color="999999" w:sz="1"/>
              <w:right w:val="single" w:color="999999" w:sz="1"/>
            </w:tcBorders>
            <w:shd w:fill="003366" w:val="clear"/>
            <w:tcMar>
              <w:top w:type="dxa" w:w="60"/>
              <w:left w:type="dxa" w:w="100"/>
              <w:bottom w:type="dxa" w:w="60"/>
              <w:right w:type="dxa" w:w="100"/>
            </w:tcMar>
          </w:tcPr>
          <w:p>
            <w:r>
              <w:rPr>
                <w:rFonts w:ascii="Arial" w:cs="Arial" w:eastAsia="Arial" w:hAnsi="Arial"/>
                <w:b/>
                <w:bCs/>
                <w:color w:val="FFFFFF"/>
                <w:sz w:val="20"/>
                <w:szCs w:val="20"/>
              </w:rPr>
              <w:t xml:space="preserve">Cotización No.</w:t>
            </w:r>
          </w:p>
        </w:tc>
        <w:tc>
          <w:tcPr>
            <w:tcW w:type="dxa" w:w="640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COT-UAM-2026-001</w:t>
            </w:r>
          </w:p>
        </w:tc>
      </w:tr>
      <w:tr>
        <w:tc>
          <w:tcPr>
            <w:tcW w:type="dxa" w:w="3000"/>
            <w:tcBorders>
              <w:top w:val="single" w:color="999999" w:sz="1"/>
              <w:left w:val="single" w:color="999999" w:sz="1"/>
              <w:bottom w:val="single" w:color="999999" w:sz="1"/>
              <w:right w:val="single" w:color="999999" w:sz="1"/>
            </w:tcBorders>
            <w:shd w:fill="003366" w:val="clear"/>
            <w:tcMar>
              <w:top w:type="dxa" w:w="60"/>
              <w:left w:type="dxa" w:w="100"/>
              <w:bottom w:type="dxa" w:w="60"/>
              <w:right w:type="dxa" w:w="100"/>
            </w:tcMar>
          </w:tcPr>
          <w:p>
            <w:r>
              <w:rPr>
                <w:rFonts w:ascii="Arial" w:cs="Arial" w:eastAsia="Arial" w:hAnsi="Arial"/>
                <w:b/>
                <w:bCs/>
                <w:color w:val="FFFFFF"/>
                <w:sz w:val="20"/>
                <w:szCs w:val="20"/>
              </w:rPr>
              <w:t xml:space="preserve">Fecha</w:t>
            </w:r>
          </w:p>
        </w:tc>
        <w:tc>
          <w:tcPr>
            <w:tcW w:type="dxa" w:w="640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9 de marzo de 2026</w:t>
            </w:r>
          </w:p>
        </w:tc>
      </w:tr>
      <w:tr>
        <w:tc>
          <w:tcPr>
            <w:tcW w:type="dxa" w:w="3000"/>
            <w:tcBorders>
              <w:top w:val="single" w:color="999999" w:sz="1"/>
              <w:left w:val="single" w:color="999999" w:sz="1"/>
              <w:bottom w:val="single" w:color="999999" w:sz="1"/>
              <w:right w:val="single" w:color="999999" w:sz="1"/>
            </w:tcBorders>
            <w:shd w:fill="003366" w:val="clear"/>
            <w:tcMar>
              <w:top w:type="dxa" w:w="60"/>
              <w:left w:type="dxa" w:w="100"/>
              <w:bottom w:type="dxa" w:w="60"/>
              <w:right w:type="dxa" w:w="100"/>
            </w:tcMar>
          </w:tcPr>
          <w:p>
            <w:r>
              <w:rPr>
                <w:rFonts w:ascii="Arial" w:cs="Arial" w:eastAsia="Arial" w:hAnsi="Arial"/>
                <w:b/>
                <w:bCs/>
                <w:color w:val="FFFFFF"/>
                <w:sz w:val="20"/>
                <w:szCs w:val="20"/>
              </w:rPr>
              <w:t xml:space="preserve">Vigencia</w:t>
            </w:r>
          </w:p>
        </w:tc>
        <w:tc>
          <w:tcPr>
            <w:tcW w:type="dxa" w:w="640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15 días naturales</w:t>
            </w:r>
          </w:p>
        </w:tc>
      </w:tr>
      <w:tr>
        <w:tc>
          <w:tcPr>
            <w:tcW w:type="dxa" w:w="3000"/>
            <w:tcBorders>
              <w:top w:val="single" w:color="999999" w:sz="1"/>
              <w:left w:val="single" w:color="999999" w:sz="1"/>
              <w:bottom w:val="single" w:color="999999" w:sz="1"/>
              <w:right w:val="single" w:color="999999" w:sz="1"/>
            </w:tcBorders>
            <w:shd w:fill="003366" w:val="clear"/>
            <w:tcMar>
              <w:top w:type="dxa" w:w="60"/>
              <w:left w:type="dxa" w:w="100"/>
              <w:bottom w:type="dxa" w:w="60"/>
              <w:right w:type="dxa" w:w="100"/>
            </w:tcMar>
          </w:tcPr>
          <w:p>
            <w:r>
              <w:rPr>
                <w:rFonts w:ascii="Arial" w:cs="Arial" w:eastAsia="Arial" w:hAnsi="Arial"/>
                <w:b/>
                <w:bCs/>
                <w:color w:val="FFFFFF"/>
                <w:sz w:val="20"/>
                <w:szCs w:val="20"/>
              </w:rPr>
              <w:t xml:space="preserve">Cliente</w:t>
            </w:r>
          </w:p>
        </w:tc>
        <w:tc>
          <w:tcPr>
            <w:tcW w:type="dxa" w:w="640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[Nombre de la empresa licitante]</w:t>
            </w:r>
          </w:p>
        </w:tc>
      </w:tr>
      <w:tr>
        <w:tc>
          <w:tcPr>
            <w:tcW w:type="dxa" w:w="3000"/>
            <w:tcBorders>
              <w:top w:val="single" w:color="999999" w:sz="1"/>
              <w:left w:val="single" w:color="999999" w:sz="1"/>
              <w:bottom w:val="single" w:color="999999" w:sz="1"/>
              <w:right w:val="single" w:color="999999" w:sz="1"/>
            </w:tcBorders>
            <w:shd w:fill="003366" w:val="clear"/>
            <w:tcMar>
              <w:top w:type="dxa" w:w="60"/>
              <w:left w:type="dxa" w:w="100"/>
              <w:bottom w:type="dxa" w:w="60"/>
              <w:right w:type="dxa" w:w="100"/>
            </w:tcMar>
          </w:tcPr>
          <w:p>
            <w:r>
              <w:rPr>
                <w:rFonts w:ascii="Arial" w:cs="Arial" w:eastAsia="Arial" w:hAnsi="Arial"/>
                <w:b/>
                <w:bCs/>
                <w:color w:val="FFFFFF"/>
                <w:sz w:val="20"/>
                <w:szCs w:val="20"/>
              </w:rPr>
              <w:t xml:space="preserve">Atención</w:t>
            </w:r>
          </w:p>
        </w:tc>
        <w:tc>
          <w:tcPr>
            <w:tcW w:type="dxa" w:w="640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[Nombre del contacto]</w:t>
            </w:r>
          </w:p>
        </w:tc>
      </w:tr>
      <w:tr>
        <w:tc>
          <w:tcPr>
            <w:tcW w:type="dxa" w:w="3000"/>
            <w:tcBorders>
              <w:top w:val="single" w:color="999999" w:sz="1"/>
              <w:left w:val="single" w:color="999999" w:sz="1"/>
              <w:bottom w:val="single" w:color="999999" w:sz="1"/>
              <w:right w:val="single" w:color="999999" w:sz="1"/>
            </w:tcBorders>
            <w:shd w:fill="003366" w:val="clear"/>
            <w:tcMar>
              <w:top w:type="dxa" w:w="60"/>
              <w:left w:type="dxa" w:w="100"/>
              <w:bottom w:type="dxa" w:w="60"/>
              <w:right w:type="dxa" w:w="100"/>
            </w:tcMar>
          </w:tcPr>
          <w:p>
            <w:r>
              <w:rPr>
                <w:rFonts w:ascii="Arial" w:cs="Arial" w:eastAsia="Arial" w:hAnsi="Arial"/>
                <w:b/>
                <w:bCs/>
                <w:color w:val="FFFFFF"/>
                <w:sz w:val="20"/>
                <w:szCs w:val="20"/>
              </w:rPr>
              <w:t xml:space="preserve">Proyecto</w:t>
            </w:r>
          </w:p>
        </w:tc>
        <w:tc>
          <w:tcPr>
            <w:tcW w:type="dxa" w:w="640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Licitación Pública UAM.JA.RG.LP.03.2026</w:t>
            </w:r>
          </w:p>
        </w:tc>
      </w:tr>
      <w:tr>
        <w:tc>
          <w:tcPr>
            <w:tcW w:type="dxa" w:w="3000"/>
            <w:tcBorders>
              <w:top w:val="single" w:color="999999" w:sz="1"/>
              <w:left w:val="single" w:color="999999" w:sz="1"/>
              <w:bottom w:val="single" w:color="999999" w:sz="1"/>
              <w:right w:val="single" w:color="999999" w:sz="1"/>
            </w:tcBorders>
            <w:shd w:fill="003366" w:val="clear"/>
            <w:tcMar>
              <w:top w:type="dxa" w:w="60"/>
              <w:left w:type="dxa" w:w="100"/>
              <w:bottom w:type="dxa" w:w="60"/>
              <w:right w:type="dxa" w:w="100"/>
            </w:tcMar>
          </w:tcPr>
          <w:p>
            <w:r>
              <w:rPr>
                <w:rFonts w:ascii="Arial" w:cs="Arial" w:eastAsia="Arial" w:hAnsi="Arial"/>
                <w:b/>
                <w:bCs/>
                <w:color w:val="FFFFFF"/>
                <w:sz w:val="20"/>
                <w:szCs w:val="20"/>
              </w:rPr>
              <w:t xml:space="preserve">Obra</w:t>
            </w:r>
          </w:p>
        </w:tc>
        <w:tc>
          <w:tcPr>
            <w:tcW w:type="dxa" w:w="640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Habilitación del Primer Nivel del Edificio "F" de la Unidad Lerma</w:t>
            </w:r>
          </w:p>
        </w:tc>
      </w:tr>
    </w:tbl>
    <w:p>
      <w:pPr>
        <w:spacing w:after="200"/>
      </w:pPr>
    </w:p>
    <w:p>
      <w:pPr>
        <w:spacing w:after="200" w:before="300"/>
      </w:pPr>
      <w:r>
        <w:rPr>
          <w:rFonts w:ascii="Arial" w:cs="Arial" w:eastAsia="Arial" w:hAnsi="Arial"/>
          <w:b/>
          <w:bCs/>
          <w:color w:val="003366"/>
          <w:sz w:val="28"/>
          <w:szCs w:val="28"/>
        </w:rPr>
        <w:t xml:space="preserve">ASUNTO</w:t>
      </w:r>
    </w:p>
    <w:p>
      <w:pPr>
        <w:spacing w:after="120"/>
        <w:jc w:val="both"/>
      </w:pPr>
      <w:r>
        <w:rPr>
          <w:rFonts w:ascii="Arial" w:cs="Arial" w:eastAsia="Arial" w:hAnsi="Arial"/>
          <w:sz w:val="22"/>
          <w:szCs w:val="22"/>
        </w:rPr>
        <w:t xml:space="preserve">Por medio de la presente, nos permitimos presentar a su consideración nuestra cotización por servicios profesionales de consultoría para la elaboración de la propuesta técnica y económica correspondiente a la Licitación Pública Nacional UAM.JA.RG.LP.03.2026, convocada por la Universidad Autónoma Metropolitana para la obra denominada "Habilitación del Primer Nivel del Edificio 'F' de la Unidad Lerma", ubicada en Av. de las Garzas 10, Col. El Panteón, Mpio. de Lerma, C.P. 52005, Estado de México.</w:t>
      </w:r>
    </w:p>
    <w:p>
      <w:pPr>
        <w:spacing w:after="120"/>
        <w:jc w:val="both"/>
      </w:pPr>
      <w:r>
        <w:rPr>
          <w:rFonts w:ascii="Arial" w:cs="Arial" w:eastAsia="Arial" w:hAnsi="Arial"/>
          <w:sz w:val="22"/>
          <w:szCs w:val="22"/>
        </w:rPr>
        <w:t xml:space="preserve">La obra comprende 782 conceptos de trabajo organizados en 21 partidas y 2 zonas, con un monto estimado de referencia de $15,000,000.00 MXN y un plazo de ejecución de 154 días naturales (22 semanas).</w:t>
      </w:r>
    </w:p>
    <w:p>
      <w:pPr>
        <w:spacing w:after="100"/>
      </w:pPr>
    </w:p>
    <w:p>
      <w:pPr>
        <w:spacing w:after="200" w:before="300"/>
      </w:pPr>
      <w:r>
        <w:rPr>
          <w:rFonts w:ascii="Arial" w:cs="Arial" w:eastAsia="Arial" w:hAnsi="Arial"/>
          <w:b/>
          <w:bCs/>
          <w:color w:val="003366"/>
          <w:sz w:val="28"/>
          <w:szCs w:val="28"/>
        </w:rPr>
        <w:t xml:space="preserve">ALCANCE DE SERVICIOS — FASE 1: PROPUESTA TÉCNICA</w:t>
      </w:r>
    </w:p>
    <w:p>
      <w:pPr>
        <w:spacing w:after="120"/>
      </w:pPr>
      <w:r>
        <w:rPr>
          <w:rFonts w:ascii="Arial" w:cs="Arial" w:eastAsia="Arial" w:hAnsi="Arial"/>
          <w:sz w:val="22"/>
          <w:szCs w:val="22"/>
        </w:rPr>
        <w:t xml:space="preserve">Estado: </w:t>
      </w:r>
      <w:r>
        <w:rPr>
          <w:rFonts w:ascii="Arial" w:cs="Arial" w:eastAsia="Arial" w:hAnsi="Arial"/>
          <w:b/>
          <w:bCs/>
          <w:color w:val="1A7F37"/>
          <w:sz w:val="22"/>
          <w:szCs w:val="22"/>
        </w:rPr>
        <w:t xml:space="preserve">ENTREGADA</w:t>
      </w: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600"/>
        <w:gridCol w:w="4706"/>
        <w:gridCol w:w="1800"/>
        <w:gridCol w:w="2300"/>
      </w:tblGrid>
      <w:tr>
        <w:tc>
          <w:tcPr>
            <w:tcW w:type="dxa" w:w="600"/>
            <w:tcBorders>
              <w:top w:val="single" w:color="999999" w:sz="1"/>
              <w:left w:val="single" w:color="999999" w:sz="1"/>
              <w:bottom w:val="single" w:color="999999" w:sz="1"/>
              <w:right w:val="single" w:color="999999" w:sz="1"/>
            </w:tcBorders>
            <w:shd w:fill="00336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No.</w:t>
            </w:r>
          </w:p>
        </w:tc>
        <w:tc>
          <w:tcPr>
            <w:tcW w:type="dxa" w:w="4706"/>
            <w:tcBorders>
              <w:top w:val="single" w:color="999999" w:sz="1"/>
              <w:left w:val="single" w:color="999999" w:sz="1"/>
              <w:bottom w:val="single" w:color="999999" w:sz="1"/>
              <w:right w:val="single" w:color="999999" w:sz="1"/>
            </w:tcBorders>
            <w:shd w:fill="00336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Descripción del Servicio</w:t>
            </w:r>
          </w:p>
        </w:tc>
        <w:tc>
          <w:tcPr>
            <w:tcW w:type="dxa" w:w="1800"/>
            <w:tcBorders>
              <w:top w:val="single" w:color="999999" w:sz="1"/>
              <w:left w:val="single" w:color="999999" w:sz="1"/>
              <w:bottom w:val="single" w:color="999999" w:sz="1"/>
              <w:right w:val="single" w:color="999999" w:sz="1"/>
            </w:tcBorders>
            <w:shd w:fill="00336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Entregable</w:t>
            </w:r>
          </w:p>
        </w:tc>
        <w:tc>
          <w:tcPr>
            <w:tcW w:type="dxa" w:w="2300"/>
            <w:tcBorders>
              <w:top w:val="single" w:color="999999" w:sz="1"/>
              <w:left w:val="single" w:color="999999" w:sz="1"/>
              <w:bottom w:val="single" w:color="999999" w:sz="1"/>
              <w:right w:val="single" w:color="999999" w:sz="1"/>
            </w:tcBorders>
            <w:shd w:fill="00336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Importe</w:t>
            </w:r>
          </w:p>
        </w:tc>
      </w:tr>
      <w:tr>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w:t>
            </w:r>
          </w:p>
        </w:tc>
        <w:tc>
          <w:tcPr>
            <w:tcW w:type="dxa" w:w="470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19"/>
                <w:szCs w:val="19"/>
              </w:rPr>
              <w:t xml:space="preserve">Análisis y revisión integral de bases de licitación, anexos técnicos, catálogo de conceptos (782 conceptos en 21 partidas) y modelo de contrato</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w:eastAsia="Arial" w:hAnsi="Arial"/>
                <w:b w:val="false"/>
                <w:bCs w:val="false"/>
                <w:sz w:val="19"/>
                <w:szCs w:val="19"/>
              </w:rPr>
              <w:t xml:space="preserve">Resumen Ejecutivo</w:t>
            </w:r>
          </w:p>
        </w:tc>
        <w:tc>
          <w:tcPr>
            <w:tcW w:type="dxa" w:w="23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right"/>
            </w:pPr>
            <w:r>
              <w:rPr>
                <w:rFonts w:ascii="Arial" w:cs="Arial" w:eastAsia="Arial" w:hAnsi="Arial"/>
                <w:b w:val="false"/>
                <w:bCs w:val="false"/>
                <w:sz w:val="20"/>
                <w:szCs w:val="20"/>
              </w:rPr>
              <w:t xml:space="preserve">$28,800.00</w:t>
            </w:r>
          </w:p>
        </w:tc>
      </w:tr>
      <w:tr>
        <w:tc>
          <w:tcPr>
            <w:tcW w:type="dxa" w:w="6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2</w:t>
            </w:r>
          </w:p>
        </w:tc>
        <w:tc>
          <w:tcPr>
            <w:tcW w:type="dxa" w:w="4706"/>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sz w:val="19"/>
                <w:szCs w:val="19"/>
              </w:rPr>
              <w:t xml:space="preserve">Elaboración de Memoria Descriptiva de Procedimientos Constructivos (9 capítulos, 21 partidas, 2 zonas)</w:t>
            </w:r>
          </w:p>
        </w:tc>
        <w:tc>
          <w:tcPr>
            <w:tcW w:type="dxa" w:w="18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sz w:val="19"/>
                <w:szCs w:val="19"/>
              </w:rPr>
              <w:t xml:space="preserve">Documento .docx</w:t>
            </w:r>
          </w:p>
        </w:tc>
        <w:tc>
          <w:tcPr>
            <w:tcW w:type="dxa" w:w="23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vAlign w:val="center"/>
          </w:tcPr>
          <w:p>
            <w:pPr>
              <w:jc w:val="right"/>
            </w:pPr>
            <w:r>
              <w:rPr>
                <w:rFonts w:ascii="Arial" w:cs="Arial" w:eastAsia="Arial" w:hAnsi="Arial"/>
                <w:b w:val="false"/>
                <w:bCs w:val="false"/>
                <w:sz w:val="20"/>
                <w:szCs w:val="20"/>
              </w:rPr>
              <w:t xml:space="preserve">$36,000.00</w:t>
            </w:r>
          </w:p>
        </w:tc>
      </w:tr>
      <w:tr>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3</w:t>
            </w:r>
          </w:p>
        </w:tc>
        <w:tc>
          <w:tcPr>
            <w:tcW w:type="dxa" w:w="470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19"/>
                <w:szCs w:val="19"/>
              </w:rPr>
              <w:t xml:space="preserve">Elaboración de Diagrama PERT con secuencia lógica y ruta crítica (43 actividades, 154 días)</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w:eastAsia="Arial" w:hAnsi="Arial"/>
                <w:b w:val="false"/>
                <w:bCs w:val="false"/>
                <w:sz w:val="19"/>
                <w:szCs w:val="19"/>
              </w:rPr>
              <w:t xml:space="preserve">Archivo .xlsx</w:t>
            </w:r>
          </w:p>
        </w:tc>
        <w:tc>
          <w:tcPr>
            <w:tcW w:type="dxa" w:w="23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right"/>
            </w:pPr>
            <w:r>
              <w:rPr>
                <w:rFonts w:ascii="Arial" w:cs="Arial" w:eastAsia="Arial" w:hAnsi="Arial"/>
                <w:b w:val="false"/>
                <w:bCs w:val="false"/>
                <w:sz w:val="20"/>
                <w:szCs w:val="20"/>
              </w:rPr>
              <w:t xml:space="preserve">$14,400.00</w:t>
            </w:r>
          </w:p>
        </w:tc>
      </w:tr>
      <w:tr>
        <w:tc>
          <w:tcPr>
            <w:tcW w:type="dxa" w:w="6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4</w:t>
            </w:r>
          </w:p>
        </w:tc>
        <w:tc>
          <w:tcPr>
            <w:tcW w:type="dxa" w:w="4706"/>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sz w:val="19"/>
                <w:szCs w:val="19"/>
              </w:rPr>
              <w:t xml:space="preserve">Elaboración de Programa de Obra tipo Gantt (22 semanas, codificado por especialidad)</w:t>
            </w:r>
          </w:p>
        </w:tc>
        <w:tc>
          <w:tcPr>
            <w:tcW w:type="dxa" w:w="18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sz w:val="19"/>
                <w:szCs w:val="19"/>
              </w:rPr>
              <w:t xml:space="preserve">Archivo .xlsx</w:t>
            </w:r>
          </w:p>
        </w:tc>
        <w:tc>
          <w:tcPr>
            <w:tcW w:type="dxa" w:w="23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vAlign w:val="center"/>
          </w:tcPr>
          <w:p>
            <w:pPr>
              <w:jc w:val="right"/>
            </w:pPr>
            <w:r>
              <w:rPr>
                <w:rFonts w:ascii="Arial" w:cs="Arial" w:eastAsia="Arial" w:hAnsi="Arial"/>
                <w:b w:val="false"/>
                <w:bCs w:val="false"/>
                <w:sz w:val="20"/>
                <w:szCs w:val="20"/>
              </w:rPr>
              <w:t xml:space="preserve">$14,400.00</w:t>
            </w:r>
          </w:p>
        </w:tc>
      </w:tr>
      <w:tr>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5</w:t>
            </w:r>
          </w:p>
        </w:tc>
        <w:tc>
          <w:tcPr>
            <w:tcW w:type="dxa" w:w="470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19"/>
                <w:szCs w:val="19"/>
              </w:rPr>
              <w:t xml:space="preserve">Elaboración de Programa Físico-Financiero con curva S y flujo de estimaciones</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w:eastAsia="Arial" w:hAnsi="Arial"/>
                <w:b w:val="false"/>
                <w:bCs w:val="false"/>
                <w:sz w:val="19"/>
                <w:szCs w:val="19"/>
              </w:rPr>
              <w:t xml:space="preserve">Archivo .xlsx</w:t>
            </w:r>
          </w:p>
        </w:tc>
        <w:tc>
          <w:tcPr>
            <w:tcW w:type="dxa" w:w="23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right"/>
            </w:pPr>
            <w:r>
              <w:rPr>
                <w:rFonts w:ascii="Arial" w:cs="Arial" w:eastAsia="Arial" w:hAnsi="Arial"/>
                <w:b w:val="false"/>
                <w:bCs w:val="false"/>
                <w:sz w:val="20"/>
                <w:szCs w:val="20"/>
              </w:rPr>
              <w:t xml:space="preserve">$18,000.00</w:t>
            </w:r>
          </w:p>
        </w:tc>
      </w:tr>
      <w:tr>
        <w:tc>
          <w:tcPr>
            <w:tcW w:type="dxa" w:w="6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6</w:t>
            </w:r>
          </w:p>
        </w:tc>
        <w:tc>
          <w:tcPr>
            <w:tcW w:type="dxa" w:w="4706"/>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sz w:val="19"/>
                <w:szCs w:val="19"/>
              </w:rPr>
              <w:t xml:space="preserve">Elaboración de Programa de Suministro de Materiales y Equipos (90 materiales, 33 críticos)</w:t>
            </w:r>
          </w:p>
        </w:tc>
        <w:tc>
          <w:tcPr>
            <w:tcW w:type="dxa" w:w="18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sz w:val="19"/>
                <w:szCs w:val="19"/>
              </w:rPr>
              <w:t xml:space="preserve">Archivo .xlsx</w:t>
            </w:r>
          </w:p>
        </w:tc>
        <w:tc>
          <w:tcPr>
            <w:tcW w:type="dxa" w:w="23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vAlign w:val="center"/>
          </w:tcPr>
          <w:p>
            <w:pPr>
              <w:jc w:val="right"/>
            </w:pPr>
            <w:r>
              <w:rPr>
                <w:rFonts w:ascii="Arial" w:cs="Arial" w:eastAsia="Arial" w:hAnsi="Arial"/>
                <w:b w:val="false"/>
                <w:bCs w:val="false"/>
                <w:sz w:val="20"/>
                <w:szCs w:val="20"/>
              </w:rPr>
              <w:t xml:space="preserve">$14,400.00</w:t>
            </w:r>
          </w:p>
        </w:tc>
      </w:tr>
      <w:tr>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7</w:t>
            </w:r>
          </w:p>
        </w:tc>
        <w:tc>
          <w:tcPr>
            <w:tcW w:type="dxa" w:w="470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19"/>
                <w:szCs w:val="19"/>
              </w:rPr>
              <w:t xml:space="preserve">Elaboración de Tablas y Formatos de Control de Obra (6 formatos: materiales, calidad, personal, pruebas laboratorio, pruebas instalaciones, bitácora)</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w:eastAsia="Arial" w:hAnsi="Arial"/>
                <w:b w:val="false"/>
                <w:bCs w:val="false"/>
                <w:sz w:val="19"/>
                <w:szCs w:val="19"/>
              </w:rPr>
              <w:t xml:space="preserve">Archivo .xlsx</w:t>
            </w:r>
          </w:p>
        </w:tc>
        <w:tc>
          <w:tcPr>
            <w:tcW w:type="dxa" w:w="23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right"/>
            </w:pPr>
            <w:r>
              <w:rPr>
                <w:rFonts w:ascii="Arial" w:cs="Arial" w:eastAsia="Arial" w:hAnsi="Arial"/>
                <w:b w:val="false"/>
                <w:bCs w:val="false"/>
                <w:sz w:val="20"/>
                <w:szCs w:val="20"/>
              </w:rPr>
              <w:t xml:space="preserve">$10,800.00</w:t>
            </w:r>
          </w:p>
        </w:tc>
      </w:tr>
      <w:tr>
        <w:tc>
          <w:tcPr>
            <w:tcW w:type="dxa" w:w="6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8</w:t>
            </w:r>
          </w:p>
        </w:tc>
        <w:tc>
          <w:tcPr>
            <w:tcW w:type="dxa" w:w="4706"/>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sz w:val="19"/>
                <w:szCs w:val="19"/>
              </w:rPr>
              <w:t xml:space="preserve">Elaboración de Análisis de Costos Indirectos (campo y administración central)</w:t>
            </w:r>
          </w:p>
        </w:tc>
        <w:tc>
          <w:tcPr>
            <w:tcW w:type="dxa" w:w="18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sz w:val="19"/>
                <w:szCs w:val="19"/>
              </w:rPr>
              <w:t xml:space="preserve">Archivo .xlsx</w:t>
            </w:r>
          </w:p>
        </w:tc>
        <w:tc>
          <w:tcPr>
            <w:tcW w:type="dxa" w:w="23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vAlign w:val="center"/>
          </w:tcPr>
          <w:p>
            <w:pPr>
              <w:jc w:val="right"/>
            </w:pPr>
            <w:r>
              <w:rPr>
                <w:rFonts w:ascii="Arial" w:cs="Arial" w:eastAsia="Arial" w:hAnsi="Arial"/>
                <w:b w:val="false"/>
                <w:bCs w:val="false"/>
                <w:sz w:val="20"/>
                <w:szCs w:val="20"/>
              </w:rPr>
              <w:t xml:space="preserve">$14,400.00</w:t>
            </w:r>
          </w:p>
        </w:tc>
      </w:tr>
      <w:tr>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9</w:t>
            </w:r>
          </w:p>
        </w:tc>
        <w:tc>
          <w:tcPr>
            <w:tcW w:type="dxa" w:w="470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19"/>
                <w:szCs w:val="19"/>
              </w:rPr>
              <w:t xml:space="preserve">Elaboración de Cálculo de Factor de Salario Real (3 categorías, conforme LFT/LSS 2026)</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w:eastAsia="Arial" w:hAnsi="Arial"/>
                <w:b w:val="false"/>
                <w:bCs w:val="false"/>
                <w:sz w:val="19"/>
                <w:szCs w:val="19"/>
              </w:rPr>
              <w:t xml:space="preserve">Archivo .xlsx</w:t>
            </w:r>
          </w:p>
        </w:tc>
        <w:tc>
          <w:tcPr>
            <w:tcW w:type="dxa" w:w="23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right"/>
            </w:pPr>
            <w:r>
              <w:rPr>
                <w:rFonts w:ascii="Arial" w:cs="Arial" w:eastAsia="Arial" w:hAnsi="Arial"/>
                <w:b w:val="false"/>
                <w:bCs w:val="false"/>
                <w:sz w:val="20"/>
                <w:szCs w:val="20"/>
              </w:rPr>
              <w:t xml:space="preserve">$10,800.00</w:t>
            </w:r>
          </w:p>
        </w:tc>
      </w:tr>
      <w:tr>
        <w:tc>
          <w:tcPr>
            <w:tcW w:type="dxa" w:w="6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10</w:t>
            </w:r>
          </w:p>
        </w:tc>
        <w:tc>
          <w:tcPr>
            <w:tcW w:type="dxa" w:w="4706"/>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sz w:val="19"/>
                <w:szCs w:val="19"/>
              </w:rPr>
              <w:t xml:space="preserve">Elaboración de Organigrama de Obra (4 niveles, 19 posiciones, 11 cuadrillas tipo)</w:t>
            </w:r>
          </w:p>
        </w:tc>
        <w:tc>
          <w:tcPr>
            <w:tcW w:type="dxa" w:w="18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sz w:val="19"/>
                <w:szCs w:val="19"/>
              </w:rPr>
              <w:t xml:space="preserve">Archivo .xlsx</w:t>
            </w:r>
          </w:p>
        </w:tc>
        <w:tc>
          <w:tcPr>
            <w:tcW w:type="dxa" w:w="23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vAlign w:val="center"/>
          </w:tcPr>
          <w:p>
            <w:pPr>
              <w:jc w:val="right"/>
            </w:pPr>
            <w:r>
              <w:rPr>
                <w:rFonts w:ascii="Arial" w:cs="Arial" w:eastAsia="Arial" w:hAnsi="Arial"/>
                <w:b w:val="false"/>
                <w:bCs w:val="false"/>
                <w:sz w:val="20"/>
                <w:szCs w:val="20"/>
              </w:rPr>
              <w:t xml:space="preserve">$9,000.00</w:t>
            </w:r>
          </w:p>
        </w:tc>
      </w:tr>
      <w:tr>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11</w:t>
            </w:r>
          </w:p>
        </w:tc>
        <w:tc>
          <w:tcPr>
            <w:tcW w:type="dxa" w:w="470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19"/>
                <w:szCs w:val="19"/>
              </w:rPr>
              <w:t xml:space="preserve">Elaboración de Plan de Seguridad, Higiene y Protección al Medio Ambiente (13 capítulos, normatividad STPS)</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w:eastAsia="Arial" w:hAnsi="Arial"/>
                <w:b w:val="false"/>
                <w:bCs w:val="false"/>
                <w:sz w:val="19"/>
                <w:szCs w:val="19"/>
              </w:rPr>
              <w:t xml:space="preserve">Documento .docx</w:t>
            </w:r>
          </w:p>
        </w:tc>
        <w:tc>
          <w:tcPr>
            <w:tcW w:type="dxa" w:w="23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right"/>
            </w:pPr>
            <w:r>
              <w:rPr>
                <w:rFonts w:ascii="Arial" w:cs="Arial" w:eastAsia="Arial" w:hAnsi="Arial"/>
                <w:b w:val="false"/>
                <w:bCs w:val="false"/>
                <w:sz w:val="20"/>
                <w:szCs w:val="20"/>
              </w:rPr>
              <w:t xml:space="preserve">$21,600.00</w:t>
            </w:r>
          </w:p>
        </w:tc>
      </w:tr>
      <w:tr>
        <w:tc>
          <w:tcPr>
            <w:tcW w:type="dxa" w:w="6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12</w:t>
            </w:r>
          </w:p>
        </w:tc>
        <w:tc>
          <w:tcPr>
            <w:tcW w:type="dxa" w:w="4706"/>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sz w:val="19"/>
                <w:szCs w:val="19"/>
              </w:rPr>
              <w:t xml:space="preserve">Configuración de repositorio digital de colaboración para revisión y entrega de documentos</w:t>
            </w:r>
          </w:p>
        </w:tc>
        <w:tc>
          <w:tcPr>
            <w:tcW w:type="dxa" w:w="18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sz w:val="19"/>
                <w:szCs w:val="19"/>
              </w:rPr>
              <w:t xml:space="preserve">Repositorio en línea</w:t>
            </w:r>
          </w:p>
        </w:tc>
        <w:tc>
          <w:tcPr>
            <w:tcW w:type="dxa" w:w="23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vAlign w:val="center"/>
          </w:tcPr>
          <w:p>
            <w:pPr>
              <w:jc w:val="right"/>
            </w:pPr>
            <w:r>
              <w:rPr>
                <w:rFonts w:ascii="Arial" w:cs="Arial" w:eastAsia="Arial" w:hAnsi="Arial"/>
                <w:b w:val="false"/>
                <w:bCs w:val="false"/>
                <w:sz w:val="20"/>
                <w:szCs w:val="20"/>
              </w:rPr>
              <w:t xml:space="preserve">$9,000.00</w:t>
            </w:r>
          </w:p>
        </w:tc>
      </w:tr>
      <w:tr>
        <w:tc>
          <w:tcPr>
            <w:tcW w:type="dxa" w:w="7106"/>
            <w:gridSpan w:val="3"/>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right"/>
            </w:pPr>
            <w:r>
              <w:rPr>
                <w:rFonts w:ascii="Arial" w:cs="Arial" w:eastAsia="Arial" w:hAnsi="Arial"/>
                <w:b/>
                <w:bCs/>
                <w:color w:val="003366"/>
                <w:sz w:val="22"/>
                <w:szCs w:val="22"/>
              </w:rPr>
              <w:t xml:space="preserve">SUBTOTAL FASE 1:</w:t>
            </w:r>
          </w:p>
        </w:tc>
        <w:tc>
          <w:tcPr>
            <w:tcW w:type="dxa" w:w="23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right"/>
            </w:pPr>
            <w:r>
              <w:rPr>
                <w:rFonts w:ascii="Arial" w:cs="Arial" w:eastAsia="Arial" w:hAnsi="Arial"/>
                <w:b/>
                <w:bCs/>
                <w:color w:val="003366"/>
                <w:sz w:val="22"/>
                <w:szCs w:val="22"/>
              </w:rPr>
              <w:t xml:space="preserve">$201,600.00</w:t>
            </w:r>
          </w:p>
        </w:tc>
      </w:tr>
    </w:tbl>
    <w:p>
      <w:pPr>
        <w:spacing w:after="100"/>
      </w:pPr>
    </w:p>
    <w:p>
      <w:r>
        <w:br w:type="page"/>
      </w:r>
    </w:p>
    <w:p>
      <w:pPr>
        <w:spacing w:after="200" w:before="300"/>
      </w:pPr>
      <w:r>
        <w:rPr>
          <w:rFonts w:ascii="Arial" w:cs="Arial" w:eastAsia="Arial" w:hAnsi="Arial"/>
          <w:b/>
          <w:bCs/>
          <w:color w:val="003366"/>
          <w:sz w:val="28"/>
          <w:szCs w:val="28"/>
        </w:rPr>
        <w:t xml:space="preserve">ALCANCE DE SERVICIOS — FASE 2: PROPUESTA ECONÓMICA Y ANEXOS</w:t>
      </w:r>
    </w:p>
    <w:p>
      <w:pPr>
        <w:spacing w:after="120"/>
      </w:pPr>
      <w:r>
        <w:rPr>
          <w:rFonts w:ascii="Arial" w:cs="Arial" w:eastAsia="Arial" w:hAnsi="Arial"/>
          <w:sz w:val="22"/>
          <w:szCs w:val="22"/>
        </w:rPr>
        <w:t xml:space="preserve">Estado: </w:t>
      </w:r>
      <w:r>
        <w:rPr>
          <w:rFonts w:ascii="Arial" w:cs="Arial" w:eastAsia="Arial" w:hAnsi="Arial"/>
          <w:b/>
          <w:bCs/>
          <w:color w:val="CF222E"/>
          <w:sz w:val="22"/>
          <w:szCs w:val="22"/>
        </w:rPr>
        <w:t xml:space="preserve">PENDIENTE</w:t>
      </w:r>
      <w:r>
        <w:rPr>
          <w:rFonts w:ascii="Arial" w:cs="Arial" w:eastAsia="Arial" w:hAnsi="Arial"/>
          <w:i/>
          <w:iCs/>
          <w:color w:val="666666"/>
          <w:sz w:val="20"/>
          <w:szCs w:val="20"/>
        </w:rPr>
        <w:t xml:space="preserve">  (estimado, sujeto a confirmación de alcance)</w:t>
      </w: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600"/>
        <w:gridCol w:w="4706"/>
        <w:gridCol w:w="1800"/>
        <w:gridCol w:w="2300"/>
      </w:tblGrid>
      <w:tr>
        <w:tc>
          <w:tcPr>
            <w:tcW w:type="dxa" w:w="600"/>
            <w:tcBorders>
              <w:top w:val="single" w:color="999999" w:sz="1"/>
              <w:left w:val="single" w:color="999999" w:sz="1"/>
              <w:bottom w:val="single" w:color="999999" w:sz="1"/>
              <w:right w:val="single" w:color="999999" w:sz="1"/>
            </w:tcBorders>
            <w:shd w:fill="00336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No.</w:t>
            </w:r>
          </w:p>
        </w:tc>
        <w:tc>
          <w:tcPr>
            <w:tcW w:type="dxa" w:w="4706"/>
            <w:tcBorders>
              <w:top w:val="single" w:color="999999" w:sz="1"/>
              <w:left w:val="single" w:color="999999" w:sz="1"/>
              <w:bottom w:val="single" w:color="999999" w:sz="1"/>
              <w:right w:val="single" w:color="999999" w:sz="1"/>
            </w:tcBorders>
            <w:shd w:fill="00336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Descripción del Servicio</w:t>
            </w:r>
          </w:p>
        </w:tc>
        <w:tc>
          <w:tcPr>
            <w:tcW w:type="dxa" w:w="1800"/>
            <w:tcBorders>
              <w:top w:val="single" w:color="999999" w:sz="1"/>
              <w:left w:val="single" w:color="999999" w:sz="1"/>
              <w:bottom w:val="single" w:color="999999" w:sz="1"/>
              <w:right w:val="single" w:color="999999" w:sz="1"/>
            </w:tcBorders>
            <w:shd w:fill="00336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Entregable</w:t>
            </w:r>
          </w:p>
        </w:tc>
        <w:tc>
          <w:tcPr>
            <w:tcW w:type="dxa" w:w="2300"/>
            <w:tcBorders>
              <w:top w:val="single" w:color="999999" w:sz="1"/>
              <w:left w:val="single" w:color="999999" w:sz="1"/>
              <w:bottom w:val="single" w:color="999999" w:sz="1"/>
              <w:right w:val="single" w:color="999999" w:sz="1"/>
            </w:tcBorders>
            <w:shd w:fill="00336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Importe</w:t>
            </w:r>
          </w:p>
        </w:tc>
      </w:tr>
      <w:tr>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w:t>
            </w:r>
          </w:p>
        </w:tc>
        <w:tc>
          <w:tcPr>
            <w:tcW w:type="dxa" w:w="470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19"/>
                <w:szCs w:val="19"/>
              </w:rPr>
              <w:t xml:space="preserve">Integración de Catálogo de Conceptos con Precios Unitarios (782 conceptos)</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w:eastAsia="Arial" w:hAnsi="Arial"/>
                <w:b w:val="false"/>
                <w:bCs w:val="false"/>
                <w:sz w:val="19"/>
                <w:szCs w:val="19"/>
              </w:rPr>
              <w:t xml:space="preserve">Archivo protegido</w:t>
            </w:r>
          </w:p>
        </w:tc>
        <w:tc>
          <w:tcPr>
            <w:tcW w:type="dxa" w:w="23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right"/>
            </w:pPr>
            <w:r>
              <w:rPr>
                <w:rFonts w:ascii="Arial" w:cs="Arial" w:eastAsia="Arial" w:hAnsi="Arial"/>
                <w:b w:val="false"/>
                <w:bCs w:val="false"/>
                <w:sz w:val="20"/>
                <w:szCs w:val="20"/>
              </w:rPr>
              <w:t xml:space="preserve">$35,000.00</w:t>
            </w:r>
          </w:p>
        </w:tc>
      </w:tr>
      <w:tr>
        <w:tc>
          <w:tcPr>
            <w:tcW w:type="dxa" w:w="6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2</w:t>
            </w:r>
          </w:p>
        </w:tc>
        <w:tc>
          <w:tcPr>
            <w:tcW w:type="dxa" w:w="4706"/>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sz w:val="19"/>
                <w:szCs w:val="19"/>
              </w:rPr>
              <w:t xml:space="preserve">Análisis de Precios Unitarios con desglose de insumos</w:t>
            </w:r>
          </w:p>
        </w:tc>
        <w:tc>
          <w:tcPr>
            <w:tcW w:type="dxa" w:w="18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sz w:val="19"/>
                <w:szCs w:val="19"/>
              </w:rPr>
              <w:t xml:space="preserve">Archivo digital</w:t>
            </w:r>
          </w:p>
        </w:tc>
        <w:tc>
          <w:tcPr>
            <w:tcW w:type="dxa" w:w="23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vAlign w:val="center"/>
          </w:tcPr>
          <w:p>
            <w:pPr>
              <w:jc w:val="right"/>
            </w:pPr>
            <w:r>
              <w:rPr>
                <w:rFonts w:ascii="Arial" w:cs="Arial" w:eastAsia="Arial" w:hAnsi="Arial"/>
                <w:b w:val="false"/>
                <w:bCs w:val="false"/>
                <w:sz w:val="20"/>
                <w:szCs w:val="20"/>
              </w:rPr>
              <w:t xml:space="preserve">$25,000.00</w:t>
            </w:r>
          </w:p>
        </w:tc>
      </w:tr>
      <w:tr>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3</w:t>
            </w:r>
          </w:p>
        </w:tc>
        <w:tc>
          <w:tcPr>
            <w:tcW w:type="dxa" w:w="470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19"/>
                <w:szCs w:val="19"/>
              </w:rPr>
              <w:t xml:space="preserve">Explosión de Insumos (materiales, mano de obra, equipo)</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w:eastAsia="Arial" w:hAnsi="Arial"/>
                <w:b w:val="false"/>
                <w:bCs w:val="false"/>
                <w:sz w:val="19"/>
                <w:szCs w:val="19"/>
              </w:rPr>
              <w:t xml:space="preserve">Archivo digital</w:t>
            </w:r>
          </w:p>
        </w:tc>
        <w:tc>
          <w:tcPr>
            <w:tcW w:type="dxa" w:w="23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right"/>
            </w:pPr>
            <w:r>
              <w:rPr>
                <w:rFonts w:ascii="Arial" w:cs="Arial" w:eastAsia="Arial" w:hAnsi="Arial"/>
                <w:b w:val="false"/>
                <w:bCs w:val="false"/>
                <w:sz w:val="20"/>
                <w:szCs w:val="20"/>
              </w:rPr>
              <w:t xml:space="preserve">$15,000.00</w:t>
            </w:r>
          </w:p>
        </w:tc>
      </w:tr>
      <w:tr>
        <w:tc>
          <w:tcPr>
            <w:tcW w:type="dxa" w:w="6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4</w:t>
            </w:r>
          </w:p>
        </w:tc>
        <w:tc>
          <w:tcPr>
            <w:tcW w:type="dxa" w:w="4706"/>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sz w:val="19"/>
                <w:szCs w:val="19"/>
              </w:rPr>
              <w:t xml:space="preserve">Llenado e integración de Anexos 1-24 conforme a bases de licitación</w:t>
            </w:r>
          </w:p>
        </w:tc>
        <w:tc>
          <w:tcPr>
            <w:tcW w:type="dxa" w:w="18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sz w:val="19"/>
                <w:szCs w:val="19"/>
              </w:rPr>
              <w:t xml:space="preserve">Documentos oficiales</w:t>
            </w:r>
          </w:p>
        </w:tc>
        <w:tc>
          <w:tcPr>
            <w:tcW w:type="dxa" w:w="23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vAlign w:val="center"/>
          </w:tcPr>
          <w:p>
            <w:pPr>
              <w:jc w:val="right"/>
            </w:pPr>
            <w:r>
              <w:rPr>
                <w:rFonts w:ascii="Arial" w:cs="Arial" w:eastAsia="Arial" w:hAnsi="Arial"/>
                <w:b w:val="false"/>
                <w:bCs w:val="false"/>
                <w:sz w:val="20"/>
                <w:szCs w:val="20"/>
              </w:rPr>
              <w:t xml:space="preserve">$18,000.00</w:t>
            </w:r>
          </w:p>
        </w:tc>
      </w:tr>
      <w:tr>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5</w:t>
            </w:r>
          </w:p>
        </w:tc>
        <w:tc>
          <w:tcPr>
            <w:tcW w:type="dxa" w:w="470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19"/>
                <w:szCs w:val="19"/>
              </w:rPr>
              <w:t xml:space="preserve">Revisión final, empaquetado y envío de propuesta completa a la UAM</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w:eastAsia="Arial" w:hAnsi="Arial"/>
                <w:b w:val="false"/>
                <w:bCs w:val="false"/>
                <w:sz w:val="19"/>
                <w:szCs w:val="19"/>
              </w:rPr>
              <w:t xml:space="preserve">Propuesta integrada</w:t>
            </w:r>
          </w:p>
        </w:tc>
        <w:tc>
          <w:tcPr>
            <w:tcW w:type="dxa" w:w="23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right"/>
            </w:pPr>
            <w:r>
              <w:rPr>
                <w:rFonts w:ascii="Arial" w:cs="Arial" w:eastAsia="Arial" w:hAnsi="Arial"/>
                <w:b w:val="false"/>
                <w:bCs w:val="false"/>
                <w:sz w:val="20"/>
                <w:szCs w:val="20"/>
              </w:rPr>
              <w:t xml:space="preserve">$7,000.00</w:t>
            </w:r>
          </w:p>
        </w:tc>
      </w:tr>
      <w:tr>
        <w:tc>
          <w:tcPr>
            <w:tcW w:type="dxa" w:w="7106"/>
            <w:gridSpan w:val="3"/>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right"/>
            </w:pPr>
            <w:r>
              <w:rPr>
                <w:rFonts w:ascii="Arial" w:cs="Arial" w:eastAsia="Arial" w:hAnsi="Arial"/>
                <w:b/>
                <w:bCs/>
                <w:color w:val="003366"/>
                <w:sz w:val="22"/>
                <w:szCs w:val="22"/>
              </w:rPr>
              <w:t xml:space="preserve">SUBTOTAL FASE 2:</w:t>
            </w:r>
          </w:p>
        </w:tc>
        <w:tc>
          <w:tcPr>
            <w:tcW w:type="dxa" w:w="23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right"/>
            </w:pPr>
            <w:r>
              <w:rPr>
                <w:rFonts w:ascii="Arial" w:cs="Arial" w:eastAsia="Arial" w:hAnsi="Arial"/>
                <w:b/>
                <w:bCs/>
                <w:color w:val="003366"/>
                <w:sz w:val="22"/>
                <w:szCs w:val="22"/>
              </w:rPr>
              <w:t xml:space="preserve">$100,000.00</w:t>
            </w:r>
          </w:p>
        </w:tc>
      </w:tr>
    </w:tbl>
    <w:p>
      <w:pPr>
        <w:spacing w:after="200"/>
      </w:pPr>
    </w:p>
    <w:p>
      <w:pPr>
        <w:spacing w:after="200" w:before="300"/>
      </w:pPr>
      <w:r>
        <w:rPr>
          <w:rFonts w:ascii="Arial" w:cs="Arial" w:eastAsia="Arial" w:hAnsi="Arial"/>
          <w:b/>
          <w:bCs/>
          <w:color w:val="003366"/>
          <w:sz w:val="28"/>
          <w:szCs w:val="28"/>
        </w:rPr>
        <w:t xml:space="preserve">RESUMEN ECONÓMICO</w:t>
      </w: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6406"/>
        <w:gridCol w:w="3000"/>
      </w:tblGrid>
      <w:tr>
        <w:tc>
          <w:tcPr>
            <w:tcW w:type="dxa" w:w="640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2"/>
                <w:szCs w:val="22"/>
              </w:rPr>
              <w:t xml:space="preserve">Fase 1 — Propuesta Técnica</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rFonts w:ascii="Arial" w:cs="Arial" w:eastAsia="Arial" w:hAnsi="Arial"/>
                <w:b w:val="false"/>
                <w:bCs w:val="false"/>
                <w:color w:val="000000"/>
                <w:sz w:val="22"/>
                <w:szCs w:val="22"/>
              </w:rPr>
              <w:t xml:space="preserve">$201,600.00</w:t>
            </w:r>
          </w:p>
        </w:tc>
      </w:tr>
      <w:tr>
        <w:tc>
          <w:tcPr>
            <w:tcW w:type="dxa" w:w="640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2"/>
                <w:szCs w:val="22"/>
              </w:rPr>
              <w:t xml:space="preserve">Fase 2 — Propuesta Económica y Anexos</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rFonts w:ascii="Arial" w:cs="Arial" w:eastAsia="Arial" w:hAnsi="Arial"/>
                <w:b w:val="false"/>
                <w:bCs w:val="false"/>
                <w:color w:val="000000"/>
                <w:sz w:val="22"/>
                <w:szCs w:val="22"/>
              </w:rPr>
              <w:t xml:space="preserve">$100,000.00</w:t>
            </w:r>
          </w:p>
        </w:tc>
      </w:tr>
      <w:tr>
        <w:tc>
          <w:tcPr>
            <w:tcW w:type="dxa" w:w="640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color w:val="000000"/>
                <w:sz w:val="22"/>
                <w:szCs w:val="22"/>
              </w:rPr>
              <w:t xml:space="preserve">SUBTOTAL</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rFonts w:ascii="Arial" w:cs="Arial" w:eastAsia="Arial" w:hAnsi="Arial"/>
                <w:b/>
                <w:bCs/>
                <w:color w:val="000000"/>
                <w:sz w:val="22"/>
                <w:szCs w:val="22"/>
              </w:rPr>
              <w:t xml:space="preserve">$301,600.00</w:t>
            </w:r>
          </w:p>
        </w:tc>
      </w:tr>
      <w:tr>
        <w:tc>
          <w:tcPr>
            <w:tcW w:type="dxa" w:w="640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2"/>
                <w:szCs w:val="22"/>
              </w:rPr>
              <w:t xml:space="preserve">IVA (16%)</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rFonts w:ascii="Arial" w:cs="Arial" w:eastAsia="Arial" w:hAnsi="Arial"/>
                <w:b w:val="false"/>
                <w:bCs w:val="false"/>
                <w:color w:val="000000"/>
                <w:sz w:val="22"/>
                <w:szCs w:val="22"/>
              </w:rPr>
              <w:t xml:space="preserve">$48,256.00</w:t>
            </w:r>
          </w:p>
        </w:tc>
      </w:tr>
      <w:tr>
        <w:tc>
          <w:tcPr>
            <w:tcW w:type="dxa" w:w="6406"/>
            <w:tcBorders>
              <w:top w:val="single" w:color="999999" w:sz="1"/>
              <w:left w:val="single" w:color="999999" w:sz="1"/>
              <w:bottom w:val="single" w:color="999999" w:sz="1"/>
              <w:right w:val="single" w:color="999999" w:sz="1"/>
            </w:tcBorders>
            <w:shd w:fill="003366" w:val="clear"/>
            <w:tcMar>
              <w:top w:type="dxa" w:w="60"/>
              <w:left w:type="dxa" w:w="100"/>
              <w:bottom w:type="dxa" w:w="60"/>
              <w:right w:type="dxa" w:w="100"/>
            </w:tcMar>
          </w:tcPr>
          <w:p>
            <w:r>
              <w:rPr>
                <w:rFonts w:ascii="Arial" w:cs="Arial" w:eastAsia="Arial" w:hAnsi="Arial"/>
                <w:b/>
                <w:bCs/>
                <w:color w:val="FFFFFF"/>
                <w:sz w:val="24"/>
                <w:szCs w:val="24"/>
              </w:rPr>
              <w:t xml:space="preserve">TOTAL</w:t>
            </w:r>
          </w:p>
        </w:tc>
        <w:tc>
          <w:tcPr>
            <w:tcW w:type="dxa" w:w="3000"/>
            <w:tcBorders>
              <w:top w:val="single" w:color="999999" w:sz="1"/>
              <w:left w:val="single" w:color="999999" w:sz="1"/>
              <w:bottom w:val="single" w:color="999999" w:sz="1"/>
              <w:right w:val="single" w:color="999999" w:sz="1"/>
            </w:tcBorders>
            <w:shd w:fill="003366" w:val="clear"/>
            <w:tcMar>
              <w:top w:type="dxa" w:w="60"/>
              <w:left w:type="dxa" w:w="100"/>
              <w:bottom w:type="dxa" w:w="60"/>
              <w:right w:type="dxa" w:w="100"/>
            </w:tcMar>
          </w:tcPr>
          <w:p>
            <w:pPr>
              <w:jc w:val="right"/>
            </w:pPr>
            <w:r>
              <w:rPr>
                <w:rFonts w:ascii="Arial" w:cs="Arial" w:eastAsia="Arial" w:hAnsi="Arial"/>
                <w:b/>
                <w:bCs/>
                <w:color w:val="FFFFFF"/>
                <w:sz w:val="24"/>
                <w:szCs w:val="24"/>
              </w:rPr>
              <w:t xml:space="preserve">$349,856.00</w:t>
            </w:r>
          </w:p>
        </w:tc>
      </w:tr>
    </w:tbl>
    <w:p>
      <w:pPr>
        <w:spacing w:after="100"/>
      </w:pPr>
    </w:p>
    <w:p>
      <w:pPr>
        <w:spacing w:after="120"/>
        <w:jc w:val="both"/>
      </w:pPr>
      <w:r>
        <w:rPr>
          <w:rFonts w:ascii="Arial" w:cs="Arial" w:eastAsia="Arial" w:hAnsi="Arial"/>
          <w:i/>
          <w:iCs/>
          <w:color w:val="666666"/>
          <w:sz w:val="22"/>
          <w:szCs w:val="22"/>
        </w:rPr>
        <w:t xml:space="preserve">Los montos pueden cotizarse por fase independiente.</w:t>
      </w:r>
    </w:p>
    <w:p>
      <w:pPr>
        <w:spacing w:after="60"/>
      </w:pP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6406"/>
        <w:gridCol w:w="3000"/>
      </w:tblGrid>
      <w:tr>
        <w:tc>
          <w:tcPr>
            <w:tcW w:type="dxa" w:w="6406"/>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r>
              <w:rPr>
                <w:rFonts w:ascii="Arial" w:cs="Arial" w:eastAsia="Arial" w:hAnsi="Arial"/>
                <w:b/>
                <w:bCs/>
                <w:color w:val="FFFFFF"/>
                <w:sz w:val="22"/>
                <w:szCs w:val="22"/>
              </w:rPr>
              <w:t xml:space="preserve">PAQUETE CERRADO (ambas fases)</w:t>
            </w:r>
          </w:p>
        </w:tc>
        <w:tc>
          <w:tcPr>
            <w:tcW w:type="dxa" w:w="30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pPr>
              <w:jc w:val="right"/>
            </w:pPr>
            <w:r>
              <w:rPr>
                <w:rFonts w:ascii="Arial" w:cs="Arial" w:eastAsia="Arial" w:hAnsi="Arial"/>
                <w:b/>
                <w:bCs/>
                <w:color w:val="FFFFFF"/>
                <w:sz w:val="22"/>
                <w:szCs w:val="22"/>
              </w:rPr>
              <w:t xml:space="preserve">$280,000.00 + IVA</w:t>
            </w:r>
          </w:p>
        </w:tc>
      </w:tr>
      <w:tr>
        <w:tc>
          <w:tcPr>
            <w:tcW w:type="dxa" w:w="640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Total con IVA incluido:</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rFonts w:ascii="Arial" w:cs="Arial" w:eastAsia="Arial" w:hAnsi="Arial"/>
                <w:b/>
                <w:bCs/>
                <w:color w:val="003366"/>
                <w:sz w:val="24"/>
                <w:szCs w:val="24"/>
              </w:rPr>
              <w:t xml:space="preserve">$324,800.00 MXN</w:t>
            </w:r>
          </w:p>
        </w:tc>
      </w:tr>
    </w:tbl>
    <w:p>
      <w:pPr>
        <w:spacing w:after="100"/>
      </w:pPr>
    </w:p>
    <w:p>
      <w:r>
        <w:br w:type="page"/>
      </w:r>
    </w:p>
    <w:p>
      <w:pPr>
        <w:spacing w:after="200" w:before="300"/>
      </w:pPr>
      <w:r>
        <w:rPr>
          <w:rFonts w:ascii="Arial" w:cs="Arial" w:eastAsia="Arial" w:hAnsi="Arial"/>
          <w:b/>
          <w:bCs/>
          <w:color w:val="003366"/>
          <w:sz w:val="28"/>
          <w:szCs w:val="28"/>
        </w:rPr>
        <w:t xml:space="preserve">CONDICIONES COMERCIALES</w:t>
      </w:r>
    </w:p>
    <w:p>
      <w:pPr>
        <w:pStyle w:val="ListParagraph"/>
        <w:numPr>
          <w:ilvl w:val="0"/>
          <w:numId w:val="2"/>
        </w:numPr>
        <w:spacing w:after="80"/>
      </w:pPr>
      <w:r>
        <w:rPr>
          <w:rFonts w:ascii="Arial" w:cs="Arial" w:eastAsia="Arial" w:hAnsi="Arial"/>
          <w:sz w:val="22"/>
          <w:szCs w:val="22"/>
        </w:rPr>
        <w:t xml:space="preserve">Forma de pago: 50% al inicio de cada fase, 50% contra entrega de documentos.</w:t>
      </w:r>
    </w:p>
    <w:p>
      <w:pPr>
        <w:pStyle w:val="ListParagraph"/>
        <w:numPr>
          <w:ilvl w:val="0"/>
          <w:numId w:val="2"/>
        </w:numPr>
        <w:spacing w:after="80"/>
      </w:pPr>
      <w:r>
        <w:rPr>
          <w:rFonts w:ascii="Arial" w:cs="Arial" w:eastAsia="Arial" w:hAnsi="Arial"/>
          <w:sz w:val="22"/>
          <w:szCs w:val="22"/>
        </w:rPr>
        <w:t xml:space="preserve">Vigencia de la cotización: 15 días naturales a partir de la fecha de emisión.</w:t>
      </w:r>
    </w:p>
    <w:p>
      <w:pPr>
        <w:pStyle w:val="ListParagraph"/>
        <w:numPr>
          <w:ilvl w:val="0"/>
          <w:numId w:val="2"/>
        </w:numPr>
        <w:spacing w:after="80"/>
      </w:pPr>
      <w:r>
        <w:rPr>
          <w:rFonts w:ascii="Arial" w:cs="Arial" w:eastAsia="Arial" w:hAnsi="Arial"/>
          <w:sz w:val="22"/>
          <w:szCs w:val="22"/>
        </w:rPr>
        <w:t xml:space="preserve">Tiempo de entrega Fase 1: Entregada.</w:t>
      </w:r>
    </w:p>
    <w:p>
      <w:pPr>
        <w:pStyle w:val="ListParagraph"/>
        <w:numPr>
          <w:ilvl w:val="0"/>
          <w:numId w:val="2"/>
        </w:numPr>
        <w:spacing w:after="80"/>
      </w:pPr>
      <w:r>
        <w:rPr>
          <w:rFonts w:ascii="Arial" w:cs="Arial" w:eastAsia="Arial" w:hAnsi="Arial"/>
          <w:sz w:val="22"/>
          <w:szCs w:val="22"/>
        </w:rPr>
        <w:t xml:space="preserve">Tiempo de entrega Fase 2: 10 días hábiles a partir de recibir información completa del cliente.</w:t>
      </w:r>
    </w:p>
    <w:p>
      <w:pPr>
        <w:pStyle w:val="ListParagraph"/>
        <w:numPr>
          <w:ilvl w:val="0"/>
          <w:numId w:val="2"/>
        </w:numPr>
        <w:spacing w:after="80"/>
      </w:pPr>
      <w:r>
        <w:rPr>
          <w:rFonts w:ascii="Arial" w:cs="Arial" w:eastAsia="Arial" w:hAnsi="Arial"/>
          <w:sz w:val="22"/>
          <w:szCs w:val="22"/>
        </w:rPr>
        <w:t xml:space="preserve">Los precios no incluyen: software especializado (Opus, Neodata), impresiones ni mensajería.</w:t>
      </w:r>
    </w:p>
    <w:p>
      <w:pPr>
        <w:pStyle w:val="ListParagraph"/>
        <w:numPr>
          <w:ilvl w:val="0"/>
          <w:numId w:val="2"/>
        </w:numPr>
        <w:spacing w:after="80"/>
      </w:pPr>
      <w:r>
        <w:rPr>
          <w:rFonts w:ascii="Arial" w:cs="Arial" w:eastAsia="Arial" w:hAnsi="Arial"/>
          <w:sz w:val="22"/>
          <w:szCs w:val="22"/>
        </w:rPr>
        <w:t xml:space="preserve">Cualquier servicio adicional no contemplado en esta cotización se cotizará por separado.</w:t>
      </w:r>
    </w:p>
    <w:p>
      <w:pPr>
        <w:pStyle w:val="ListParagraph"/>
        <w:numPr>
          <w:ilvl w:val="0"/>
          <w:numId w:val="2"/>
        </w:numPr>
        <w:spacing w:after="80"/>
      </w:pPr>
      <w:r>
        <w:rPr>
          <w:rFonts w:ascii="Arial" w:cs="Arial" w:eastAsia="Arial" w:hAnsi="Arial"/>
          <w:sz w:val="22"/>
          <w:szCs w:val="22"/>
        </w:rPr>
        <w:t xml:space="preserve">Se factura conforme al régimen fiscal vigente del prestador de servicios.</w:t>
      </w:r>
    </w:p>
    <w:p>
      <w:pPr>
        <w:spacing w:after="200"/>
      </w:pPr>
    </w:p>
    <w:p>
      <w:pPr>
        <w:spacing w:after="200" w:before="300"/>
      </w:pPr>
      <w:r>
        <w:rPr>
          <w:rFonts w:ascii="Arial" w:cs="Arial" w:eastAsia="Arial" w:hAnsi="Arial"/>
          <w:b/>
          <w:bCs/>
          <w:color w:val="003366"/>
          <w:sz w:val="28"/>
          <w:szCs w:val="28"/>
        </w:rPr>
        <w:t xml:space="preserve">INFORMACIÓN REQUERIDA DEL CLIENTE (PARA FASE 2)</w:t>
      </w:r>
    </w:p>
    <w:p>
      <w:pPr>
        <w:spacing w:after="120"/>
        <w:jc w:val="both"/>
      </w:pPr>
      <w:r>
        <w:rPr>
          <w:rFonts w:ascii="Arial" w:cs="Arial" w:eastAsia="Arial" w:hAnsi="Arial"/>
          <w:sz w:val="22"/>
          <w:szCs w:val="22"/>
        </w:rPr>
        <w:t xml:space="preserve">Para la elaboración de la Fase 2, se requiere que el cliente proporcione la siguiente documentación:</w:t>
      </w:r>
    </w:p>
    <w:p>
      <w:pPr>
        <w:pStyle w:val="ListParagraph"/>
        <w:numPr>
          <w:ilvl w:val="0"/>
          <w:numId w:val="2"/>
        </w:numPr>
        <w:spacing w:after="80"/>
      </w:pPr>
      <w:r>
        <w:rPr>
          <w:rFonts w:ascii="Arial" w:cs="Arial" w:eastAsia="Arial" w:hAnsi="Arial"/>
          <w:sz w:val="22"/>
          <w:szCs w:val="22"/>
        </w:rPr>
        <w:t xml:space="preserve">Razón social completa y RFC.</w:t>
      </w:r>
    </w:p>
    <w:p>
      <w:pPr>
        <w:pStyle w:val="ListParagraph"/>
        <w:numPr>
          <w:ilvl w:val="0"/>
          <w:numId w:val="2"/>
        </w:numPr>
        <w:spacing w:after="80"/>
      </w:pPr>
      <w:r>
        <w:rPr>
          <w:rFonts w:ascii="Arial" w:cs="Arial" w:eastAsia="Arial" w:hAnsi="Arial"/>
          <w:sz w:val="22"/>
          <w:szCs w:val="22"/>
        </w:rPr>
        <w:t xml:space="preserve">Datos del representante legal y poder notarial.</w:t>
      </w:r>
    </w:p>
    <w:p>
      <w:pPr>
        <w:pStyle w:val="ListParagraph"/>
        <w:numPr>
          <w:ilvl w:val="0"/>
          <w:numId w:val="2"/>
        </w:numPr>
        <w:spacing w:after="80"/>
      </w:pPr>
      <w:r>
        <w:rPr>
          <w:rFonts w:ascii="Arial" w:cs="Arial" w:eastAsia="Arial" w:hAnsi="Arial"/>
          <w:sz w:val="22"/>
          <w:szCs w:val="22"/>
        </w:rPr>
        <w:t xml:space="preserve">Escritura constitutiva.</w:t>
      </w:r>
    </w:p>
    <w:p>
      <w:pPr>
        <w:pStyle w:val="ListParagraph"/>
        <w:numPr>
          <w:ilvl w:val="0"/>
          <w:numId w:val="2"/>
        </w:numPr>
        <w:spacing w:after="80"/>
      </w:pPr>
      <w:r>
        <w:rPr>
          <w:rFonts w:ascii="Arial" w:cs="Arial" w:eastAsia="Arial" w:hAnsi="Arial"/>
          <w:sz w:val="22"/>
          <w:szCs w:val="22"/>
        </w:rPr>
        <w:t xml:space="preserve">Registro patronal IMSS e INFONAVIT.</w:t>
      </w:r>
    </w:p>
    <w:p>
      <w:pPr>
        <w:pStyle w:val="ListParagraph"/>
        <w:numPr>
          <w:ilvl w:val="0"/>
          <w:numId w:val="2"/>
        </w:numPr>
        <w:spacing w:after="80"/>
      </w:pPr>
      <w:r>
        <w:rPr>
          <w:rFonts w:ascii="Arial" w:cs="Arial" w:eastAsia="Arial" w:hAnsi="Arial"/>
          <w:sz w:val="22"/>
          <w:szCs w:val="22"/>
        </w:rPr>
        <w:t xml:space="preserve">Estados financieros del último ejercicio fiscal.</w:t>
      </w:r>
    </w:p>
    <w:p>
      <w:pPr>
        <w:pStyle w:val="ListParagraph"/>
        <w:numPr>
          <w:ilvl w:val="0"/>
          <w:numId w:val="2"/>
        </w:numPr>
        <w:spacing w:after="80"/>
      </w:pPr>
      <w:r>
        <w:rPr>
          <w:rFonts w:ascii="Arial" w:cs="Arial" w:eastAsia="Arial" w:hAnsi="Arial"/>
          <w:sz w:val="22"/>
          <w:szCs w:val="22"/>
        </w:rPr>
        <w:t xml:space="preserve">Relación de contratos de obra similares (experiencia).</w:t>
      </w:r>
    </w:p>
    <w:p>
      <w:pPr>
        <w:pStyle w:val="ListParagraph"/>
        <w:numPr>
          <w:ilvl w:val="0"/>
          <w:numId w:val="2"/>
        </w:numPr>
        <w:spacing w:after="80"/>
      </w:pPr>
      <w:r>
        <w:rPr>
          <w:rFonts w:ascii="Arial" w:cs="Arial" w:eastAsia="Arial" w:hAnsi="Arial"/>
          <w:sz w:val="22"/>
          <w:szCs w:val="22"/>
        </w:rPr>
        <w:t xml:space="preserve">Relación de personal técnico propuesto con currículum vitae.</w:t>
      </w:r>
    </w:p>
    <w:p>
      <w:pPr>
        <w:pStyle w:val="ListParagraph"/>
        <w:numPr>
          <w:ilvl w:val="0"/>
          <w:numId w:val="2"/>
        </w:numPr>
        <w:spacing w:after="80"/>
      </w:pPr>
      <w:r>
        <w:rPr>
          <w:rFonts w:ascii="Arial" w:cs="Arial" w:eastAsia="Arial" w:hAnsi="Arial"/>
          <w:sz w:val="22"/>
          <w:szCs w:val="22"/>
        </w:rPr>
        <w:t xml:space="preserve">Relación de maquinaria y equipo propio o rentado.</w:t>
      </w:r>
    </w:p>
    <w:p>
      <w:pPr>
        <w:pStyle w:val="ListParagraph"/>
        <w:numPr>
          <w:ilvl w:val="0"/>
          <w:numId w:val="2"/>
        </w:numPr>
        <w:spacing w:after="80"/>
      </w:pPr>
      <w:r>
        <w:rPr>
          <w:rFonts w:ascii="Arial" w:cs="Arial" w:eastAsia="Arial" w:hAnsi="Arial"/>
          <w:sz w:val="22"/>
          <w:szCs w:val="22"/>
        </w:rPr>
        <w:t xml:space="preserve">Tabulador de salarios y precios de materiales/equipos para la propuesta económica.</w:t>
      </w:r>
    </w:p>
    <w:p>
      <w:pPr>
        <w:spacing w:after="300"/>
      </w:pPr>
    </w:p>
    <w:p>
      <w:pPr>
        <w:spacing w:after="120"/>
        <w:jc w:val="both"/>
      </w:pPr>
      <w:r>
        <w:rPr>
          <w:rFonts w:ascii="Arial" w:cs="Arial" w:eastAsia="Arial" w:hAnsi="Arial"/>
          <w:sz w:val="22"/>
          <w:szCs w:val="22"/>
        </w:rPr>
        <w:t xml:space="preserve">Sin otro particular y en espera de su amable respuesta, quedo a sus órdenes.</w:t>
      </w:r>
    </w:p>
    <w:p>
      <w:pPr>
        <w:spacing w:after="200"/>
      </w:pPr>
    </w:p>
    <w:p>
      <w:pPr>
        <w:spacing w:after="120"/>
        <w:jc w:val="both"/>
      </w:pPr>
      <w:r>
        <w:rPr>
          <w:rFonts w:ascii="Arial" w:cs="Arial" w:eastAsia="Arial" w:hAnsi="Arial"/>
          <w:sz w:val="22"/>
          <w:szCs w:val="22"/>
        </w:rPr>
        <w:t xml:space="preserve">Atentamente,</w:t>
      </w:r>
    </w:p>
    <w:p>
      <w:pPr>
        <w:spacing w:after="400"/>
      </w:pP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4703"/>
        <w:gridCol w:w="4703"/>
      </w:tblGrid>
      <w:tr>
        <w:tc>
          <w:tcPr>
            <w:tcW w:type="dxa" w:w="4703"/>
            <w:tcBorders>
              <w:top w:val="none" w:sz="0"/>
              <w:left w:val="none" w:sz="0"/>
              <w:bottom w:val="none" w:sz="0"/>
              <w:right w:val="none" w:sz="0"/>
            </w:tcBorders>
            <w:tcMar>
              <w:top w:type="dxa" w:w="60"/>
              <w:left w:type="dxa" w:w="100"/>
              <w:bottom w:type="dxa" w:w="60"/>
              <w:right w:type="dxa" w:w="100"/>
            </w:tcMar>
          </w:tcPr>
          <w:p>
            <w:pPr>
              <w:spacing w:after="0"/>
              <w:jc w:val="center"/>
            </w:pPr>
            <w:r>
              <w:rPr>
                <w:rFonts w:ascii="Arial" w:cs="Arial" w:eastAsia="Arial" w:hAnsi="Arial"/>
                <w:b/>
                <w:bCs/>
                <w:color w:val="003366"/>
                <w:sz w:val="22"/>
                <w:szCs w:val="22"/>
              </w:rPr>
              <w:t xml:space="preserve">ELABORÓ</w:t>
            </w:r>
          </w:p>
          <w:p>
            <w:pPr>
              <w:spacing w:after="300"/>
            </w:pPr>
          </w:p>
          <w:p>
            <w:pPr>
              <w:pBdr>
                <w:top w:val="single" w:color="000000" w:sz="2" w:space="1"/>
              </w:pBdr>
              <w:jc w:val="center"/>
            </w:pPr>
            <w:r>
              <w:rPr>
                <w:rFonts w:ascii="Arial" w:cs="Arial" w:eastAsia="Arial" w:hAnsi="Arial"/>
                <w:b/>
                <w:bCs/>
                <w:sz w:val="20"/>
                <w:szCs w:val="20"/>
              </w:rPr>
              <w:t xml:space="preserve">Despacho JP Moreno</w:t>
            </w:r>
          </w:p>
          <w:p>
            <w:pPr>
              <w:jc w:val="center"/>
            </w:pPr>
            <w:r>
              <w:rPr>
                <w:rFonts w:ascii="Arial" w:cs="Arial" w:eastAsia="Arial" w:hAnsi="Arial"/>
                <w:color w:val="999999"/>
                <w:sz w:val="18"/>
                <w:szCs w:val="18"/>
              </w:rPr>
              <w:t xml:space="preserve">[Nombre y cargo]</w:t>
            </w:r>
          </w:p>
        </w:tc>
        <w:tc>
          <w:tcPr>
            <w:tcW w:type="dxa" w:w="4703"/>
            <w:tcBorders>
              <w:top w:val="none" w:sz="0"/>
              <w:left w:val="none" w:sz="0"/>
              <w:bottom w:val="none" w:sz="0"/>
              <w:right w:val="none" w:sz="0"/>
            </w:tcBorders>
            <w:tcMar>
              <w:top w:type="dxa" w:w="60"/>
              <w:left w:type="dxa" w:w="100"/>
              <w:bottom w:type="dxa" w:w="60"/>
              <w:right w:type="dxa" w:w="100"/>
            </w:tcMar>
          </w:tcPr>
          <w:p>
            <w:pPr>
              <w:spacing w:after="0"/>
              <w:jc w:val="center"/>
            </w:pPr>
            <w:r>
              <w:rPr>
                <w:rFonts w:ascii="Arial" w:cs="Arial" w:eastAsia="Arial" w:hAnsi="Arial"/>
                <w:b/>
                <w:bCs/>
                <w:color w:val="003366"/>
                <w:sz w:val="22"/>
                <w:szCs w:val="22"/>
              </w:rPr>
              <w:t xml:space="preserve">ACEPTA</w:t>
            </w:r>
          </w:p>
          <w:p>
            <w:pPr>
              <w:spacing w:after="300"/>
            </w:pPr>
          </w:p>
          <w:p>
            <w:pPr>
              <w:pBdr>
                <w:top w:val="single" w:color="000000" w:sz="2" w:space="1"/>
              </w:pBdr>
              <w:jc w:val="center"/>
            </w:pPr>
            <w:r>
              <w:rPr>
                <w:rFonts w:ascii="Arial" w:cs="Arial" w:eastAsia="Arial" w:hAnsi="Arial"/>
                <w:color w:val="999999"/>
                <w:sz w:val="20"/>
                <w:szCs w:val="20"/>
              </w:rPr>
              <w:t xml:space="preserve">[Nombre de la empresa]</w:t>
            </w:r>
          </w:p>
          <w:p>
            <w:pPr>
              <w:jc w:val="center"/>
            </w:pPr>
            <w:r>
              <w:rPr>
                <w:rFonts w:ascii="Arial" w:cs="Arial" w:eastAsia="Arial" w:hAnsi="Arial"/>
                <w:color w:val="999999"/>
                <w:sz w:val="18"/>
                <w:szCs w:val="18"/>
              </w:rPr>
              <w:t xml:space="preserve">[Nombre y cargo]</w:t>
            </w:r>
          </w:p>
        </w:tc>
      </w:tr>
    </w:tbl>
    <w:sectPr>
      <w:headerReference w:type="default" r:id="rId7"/>
      <w:footerReference w:type="default" r:id="rId8"/>
      <w:pgSz w:w="12240" w:h="15840"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3366" w:sz="2" w:space="4"/>
      </w:pBdr>
      <w:jc w:val="center"/>
    </w:pPr>
    <w:r>
      <w:rPr>
        <w:rFonts w:ascii="Arial" w:cs="Arial" w:eastAsia="Arial" w:hAnsi="Arial"/>
        <w:color w:val="666666"/>
        <w:sz w:val="16"/>
        <w:szCs w:val="16"/>
      </w:rPr>
      <w:t xml:space="preserve">Cotización COT-UAM-2026-001  |  Despacho JP Moreno  |  Página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de </w:t>
    </w:r>
    <w:r>
      <w:rPr>
        <w:rFonts w:ascii="Arial" w:cs="Arial" w:eastAsia="Arial" w:hAnsi="Arial"/>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r>
      <w:rPr>
        <w:rFonts w:ascii="Arial" w:cs="Arial" w:eastAsia="Arial" w:hAnsi="Arial"/>
        <w:b/>
        <w:bCs/>
        <w:color w:val="003366"/>
        <w:sz w:val="36"/>
        <w:szCs w:val="36"/>
      </w:rPr>
      <w:t xml:space="preserve">DESPACHO JP MORENO</w:t>
    </w:r>
  </w:p>
  <w:p>
    <w:pPr>
      <w:spacing w:after="0"/>
    </w:pPr>
    <w:r>
      <w:rPr>
        <w:rFonts w:ascii="Arial" w:cs="Arial" w:eastAsia="Arial" w:hAnsi="Arial"/>
        <w:i/>
        <w:iCs/>
        <w:color w:val="666666"/>
        <w:sz w:val="20"/>
        <w:szCs w:val="20"/>
      </w:rPr>
      <w:t xml:space="preserve">Consultoría en Ingeniería y Construcción</w:t>
    </w:r>
  </w:p>
  <w:p>
    <w:pPr>
      <w:pBdr>
        <w:bottom w:val="single" w:color="003366" w:sz="6" w:space="1"/>
      </w:pBdr>
      <w:spacing w:after="0"/>
    </w:pPr>
    <w:r>
      <w:rPr>
        <w:rFonts w:ascii="Arial" w:cs="Arial" w:eastAsia="Arial" w:hAnsi="Arial"/>
        <w:color w:val="999999"/>
        <w:sz w:val="16"/>
        <w:szCs w:val="16"/>
      </w:rPr>
      <w:t xml:space="preserve">[Dirección]  |  RFC: [Por definir]  |  Tel: [Por definir]  |  Email: [Por definir]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2026-03-09T21:15:34.949Z</dcterms:created>
  <dcterms:modified xsi:type="dcterms:W3CDTF">2026-03-09T21:15:34.949Z</dcterms:modified>
</cp:coreProperties>
</file>

<file path=docProps/custom.xml><?xml version="1.0" encoding="utf-8"?>
<Properties xmlns="http://schemas.openxmlformats.org/officeDocument/2006/custom-properties" xmlns:vt="http://schemas.openxmlformats.org/officeDocument/2006/docPropsVTypes"/>
</file>