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9B167" w14:textId="77777777" w:rsidR="00787051" w:rsidRDefault="00B90C46" w:rsidP="00787051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 xml:space="preserve">Folder PATH listing for </w:t>
      </w:r>
      <w:r w:rsidR="00787051">
        <w:rPr>
          <w:rFonts w:ascii="Courier New" w:hAnsi="Courier New" w:cs="Courier New"/>
        </w:rPr>
        <w:t>the Macroeconomic History project,</w:t>
      </w:r>
    </w:p>
    <w:p w14:paraId="50D938D2" w14:textId="08EBCDE4" w:rsidR="00787051" w:rsidRDefault="00787051" w:rsidP="0078705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26 September 2020</w:t>
      </w:r>
    </w:p>
    <w:p w14:paraId="0F51587C" w14:textId="4CF79342" w:rsidR="00B90C46" w:rsidRPr="00B90C46" w:rsidRDefault="00B90C46" w:rsidP="00787051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C:.</w:t>
      </w:r>
    </w:p>
    <w:p w14:paraId="3EBC36B5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├───.vs</w:t>
      </w:r>
    </w:p>
    <w:p w14:paraId="558B974B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└───MACROHISTORY</w:t>
      </w:r>
    </w:p>
    <w:p w14:paraId="6737F468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└───v16</w:t>
      </w:r>
    </w:p>
    <w:p w14:paraId="68A823A7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├───CHANGE TRACKING</w:t>
      </w:r>
    </w:p>
    <w:p w14:paraId="156CB0C3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├───DATA</w:t>
      </w:r>
    </w:p>
    <w:p w14:paraId="05C5DC52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├───OUTPUTS</w:t>
      </w:r>
    </w:p>
    <w:p w14:paraId="12A1E11A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├───SOURCE</w:t>
      </w:r>
    </w:p>
    <w:p w14:paraId="67455578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└───ORIGINALS</w:t>
      </w:r>
    </w:p>
    <w:p w14:paraId="69ECD12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├───AMECO</w:t>
      </w:r>
    </w:p>
    <w:p w14:paraId="3D21C3D4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├───Barro-Ursua</w:t>
      </w:r>
    </w:p>
    <w:p w14:paraId="536267F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├───Dumenil-Levy</w:t>
      </w:r>
    </w:p>
    <w:p w14:paraId="013C5C29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├───Eurostat</w:t>
      </w:r>
    </w:p>
    <w:p w14:paraId="03A83F0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└───Archive</w:t>
      </w:r>
    </w:p>
    <w:p w14:paraId="6887AB5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├───ICP</w:t>
      </w:r>
    </w:p>
    <w:p w14:paraId="37C60BB9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├───IFS-WEO</w:t>
      </w:r>
    </w:p>
    <w:p w14:paraId="43BC993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├───IMF</w:t>
      </w:r>
    </w:p>
    <w:p w14:paraId="354F9B9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├───Jorda et al</w:t>
      </w:r>
    </w:p>
    <w:p w14:paraId="4A11C9C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├───KLEMS</w:t>
      </w:r>
    </w:p>
    <w:p w14:paraId="2777894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├───Maddison</w:t>
      </w:r>
    </w:p>
    <w:p w14:paraId="2FDB21EB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├───National Sources</w:t>
      </w:r>
    </w:p>
    <w:p w14:paraId="04B11123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├───Australia</w:t>
      </w:r>
    </w:p>
    <w:p w14:paraId="17EB1A40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├───France</w:t>
      </w:r>
    </w:p>
    <w:p w14:paraId="315AB502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├───Japan</w:t>
      </w:r>
    </w:p>
    <w:p w14:paraId="7FDEEA8F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├───UK</w:t>
      </w:r>
    </w:p>
    <w:p w14:paraId="25D9722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│   ├───Bank of England</w:t>
      </w:r>
    </w:p>
    <w:p w14:paraId="21FDF680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│   ├───Blue Books Various</w:t>
      </w:r>
    </w:p>
    <w:p w14:paraId="26E65149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│   ├───More Documents</w:t>
      </w:r>
    </w:p>
    <w:p w14:paraId="6CC92D9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│   ├───ONS National Accounts</w:t>
      </w:r>
    </w:p>
    <w:p w14:paraId="7CE7E6E7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│   └───Retrieved from Archive</w:t>
      </w:r>
    </w:p>
    <w:p w14:paraId="67922A52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└───US</w:t>
      </w:r>
    </w:p>
    <w:p w14:paraId="6D6E761C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    ├───Archive</w:t>
      </w:r>
    </w:p>
    <w:p w14:paraId="41B606B5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    │   └───US Rate and financialisation</w:t>
      </w:r>
    </w:p>
    <w:p w14:paraId="7F2C3560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    ├───BEA</w:t>
      </w:r>
    </w:p>
    <w:p w14:paraId="5E08AC18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    │   ├───FixedAssets</w:t>
      </w:r>
    </w:p>
    <w:p w14:paraId="0DBEF741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    │   └───GDP and Personal Income</w:t>
      </w:r>
    </w:p>
    <w:p w14:paraId="7220269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    ├───Fed Flow of Funds</w:t>
      </w:r>
    </w:p>
    <w:p w14:paraId="56766978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    │   ├───csv</w:t>
      </w:r>
    </w:p>
    <w:p w14:paraId="17B8F3F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    │   └───data_dictionary</w:t>
      </w:r>
    </w:p>
    <w:p w14:paraId="2D75111F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    └───FRED</w:t>
      </w:r>
    </w:p>
    <w:p w14:paraId="7F1E8E6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├───NBER</w:t>
      </w:r>
    </w:p>
    <w:p w14:paraId="524AE654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├───OECD</w:t>
      </w:r>
    </w:p>
    <w:p w14:paraId="1E7312B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└───Archive</w:t>
      </w:r>
    </w:p>
    <w:p w14:paraId="3FA2978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├───Palgrave</w:t>
      </w:r>
    </w:p>
    <w:p w14:paraId="5B9CF395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├───Penn</w:t>
      </w:r>
    </w:p>
    <w:p w14:paraId="2F398288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├───Scratch</w:t>
      </w:r>
    </w:p>
    <w:p w14:paraId="4C51685B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├───TED</w:t>
      </w:r>
    </w:p>
    <w:p w14:paraId="6A1D59C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├───Temporary Archive</w:t>
      </w:r>
    </w:p>
    <w:p w14:paraId="030AF926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├───UN</w:t>
      </w:r>
    </w:p>
    <w:p w14:paraId="5704DAF4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│   └───ZIPS</w:t>
      </w:r>
    </w:p>
    <w:p w14:paraId="7050ACAA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├───WB</w:t>
      </w:r>
    </w:p>
    <w:p w14:paraId="61FCE76C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└───WID</w:t>
      </w:r>
    </w:p>
    <w:p w14:paraId="3E470934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lastRenderedPageBreak/>
        <w:t>│   │           ├───INEQUALITY</w:t>
      </w:r>
    </w:p>
    <w:p w14:paraId="4638EA1B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    │   ├───COUNTRY</w:t>
      </w:r>
    </w:p>
    <w:p w14:paraId="1079DBF6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    │   └───REGION</w:t>
      </w:r>
    </w:p>
    <w:p w14:paraId="2DF83127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    ├───MACRO</w:t>
      </w:r>
    </w:p>
    <w:p w14:paraId="25827545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    │   ├───COUNTRY</w:t>
      </w:r>
    </w:p>
    <w:p w14:paraId="18D99237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    │   └───REGION</w:t>
      </w:r>
    </w:p>
    <w:p w14:paraId="6DCAF9A8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    ├───PikettyZucman2013Data</w:t>
      </w:r>
    </w:p>
    <w:p w14:paraId="1ED88C48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        └───XLSX</w:t>
      </w:r>
    </w:p>
    <w:p w14:paraId="748A6F82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├───TESTS</w:t>
      </w:r>
    </w:p>
    <w:p w14:paraId="7DE4C7C2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└───VALIDATIONS</w:t>
      </w:r>
    </w:p>
    <w:p w14:paraId="4CD04F4B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├───France</w:t>
      </w:r>
    </w:p>
    <w:p w14:paraId="6E7EC6C9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├───OECD-Eurostat</w:t>
      </w:r>
    </w:p>
    <w:p w14:paraId="109D055C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├───UK</w:t>
      </w:r>
    </w:p>
    <w:p w14:paraId="72E3431B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└───USA</w:t>
      </w:r>
    </w:p>
    <w:p w14:paraId="139254DA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├───DOCUMENTATION</w:t>
      </w:r>
    </w:p>
    <w:p w14:paraId="6FCDF45A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├───Blue Book</w:t>
      </w:r>
    </w:p>
    <w:p w14:paraId="4B2413A3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├───Capital Stock</w:t>
      </w:r>
    </w:p>
    <w:p w14:paraId="42122044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└───Rate of Profit</w:t>
      </w:r>
    </w:p>
    <w:p w14:paraId="4C6CB88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├───ESA changes</w:t>
      </w:r>
    </w:p>
    <w:p w14:paraId="01F0EFF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├───Financial Capital</w:t>
      </w:r>
    </w:p>
    <w:p w14:paraId="13336C91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└───World Economy Documents</w:t>
      </w:r>
    </w:p>
    <w:p w14:paraId="36D8BE3C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├───Capital Flows</w:t>
      </w:r>
    </w:p>
    <w:p w14:paraId="3406E02F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├───BoP Manual</w:t>
      </w:r>
    </w:p>
    <w:p w14:paraId="06D3437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├───IMF Global Financial Stability</w:t>
      </w:r>
    </w:p>
    <w:p w14:paraId="71D0F922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└───US dollar</w:t>
      </w:r>
    </w:p>
    <w:p w14:paraId="78F28EA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├───Education</w:t>
      </w:r>
    </w:p>
    <w:p w14:paraId="0C587079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├───GfC</w:t>
      </w:r>
    </w:p>
    <w:p w14:paraId="37DF7B8B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├───Iran Oil Bourse Sources</w:t>
      </w:r>
    </w:p>
    <w:p w14:paraId="13935612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├───Latin America</w:t>
      </w:r>
    </w:p>
    <w:p w14:paraId="1659AA76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├───Argentina</w:t>
      </w:r>
    </w:p>
    <w:p w14:paraId="08ED3402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├───Bolivia</w:t>
      </w:r>
    </w:p>
    <w:p w14:paraId="0EF0DA9D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├───Colombia</w:t>
      </w:r>
    </w:p>
    <w:p w14:paraId="48FF811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├───LA Document</w:t>
      </w:r>
    </w:p>
    <w:p w14:paraId="0D092BB3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├───Liberation</w:t>
      </w:r>
    </w:p>
    <w:p w14:paraId="33DE36AA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├───Mexico</w:t>
      </w:r>
    </w:p>
    <w:p w14:paraId="6EE3D9EB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├───Official Documents</w:t>
      </w:r>
    </w:p>
    <w:p w14:paraId="362BF51F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│   └───Venezuela</w:t>
      </w:r>
    </w:p>
    <w:p w14:paraId="4F677DB4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└───US dollar</w:t>
      </w:r>
    </w:p>
    <w:p w14:paraId="504E3B41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    └───US dollar Box</w:t>
      </w:r>
    </w:p>
    <w:p w14:paraId="644416C9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├───EXPORT</w:t>
      </w:r>
    </w:p>
    <w:p w14:paraId="232B059F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├───Data Source</w:t>
      </w:r>
    </w:p>
    <w:p w14:paraId="44836E1E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├───Project 1 Current and Constant GDP</w:t>
      </w:r>
    </w:p>
    <w:p w14:paraId="01244813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├───Project 2 GDP per capita</w:t>
      </w:r>
    </w:p>
    <w:p w14:paraId="67EDA5D7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└───Extra</w:t>
      </w:r>
    </w:p>
    <w:p w14:paraId="23001801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└───Project 3 Data Availability</w:t>
      </w:r>
    </w:p>
    <w:p w14:paraId="55A596B5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├───MACROHISTORY</w:t>
      </w:r>
    </w:p>
    <w:p w14:paraId="4C938E5F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├───bin</w:t>
      </w:r>
    </w:p>
    <w:p w14:paraId="53C9AC93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│   └───Development</w:t>
      </w:r>
    </w:p>
    <w:p w14:paraId="7AEE69FA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└───obj</w:t>
      </w:r>
    </w:p>
    <w:p w14:paraId="27648F36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│       └───Development</w:t>
      </w:r>
    </w:p>
    <w:p w14:paraId="57D6D9F7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>└───SETUP</w:t>
      </w:r>
    </w:p>
    <w:p w14:paraId="6874C047" w14:textId="77777777" w:rsidR="00B90C46" w:rsidRP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 xml:space="preserve">    ├───REDUNDANT</w:t>
      </w:r>
    </w:p>
    <w:p w14:paraId="6201650B" w14:textId="77777777" w:rsidR="00B90C46" w:rsidRDefault="00B90C46" w:rsidP="00B90C46">
      <w:pPr>
        <w:pStyle w:val="PlainText"/>
        <w:rPr>
          <w:rFonts w:ascii="Courier New" w:hAnsi="Courier New" w:cs="Courier New"/>
        </w:rPr>
      </w:pPr>
      <w:r w:rsidRPr="00B90C46">
        <w:rPr>
          <w:rFonts w:ascii="Courier New" w:hAnsi="Courier New" w:cs="Courier New"/>
        </w:rPr>
        <w:t xml:space="preserve">    └───TODO</w:t>
      </w:r>
    </w:p>
    <w:sectPr w:rsidR="00B90C46" w:rsidSect="00AC6D1C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D1"/>
    <w:rsid w:val="00787051"/>
    <w:rsid w:val="00B402D1"/>
    <w:rsid w:val="00B9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1D8E"/>
  <w15:chartTrackingRefBased/>
  <w15:docId w15:val="{5294E4D2-F869-4F1F-A621-27EC2E17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C6D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C6D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Freeman</dc:creator>
  <cp:keywords/>
  <dc:description/>
  <cp:lastModifiedBy>Alan Freeman</cp:lastModifiedBy>
  <cp:revision>2</cp:revision>
  <dcterms:created xsi:type="dcterms:W3CDTF">2020-09-26T07:14:00Z</dcterms:created>
  <dcterms:modified xsi:type="dcterms:W3CDTF">2020-09-26T07:14:00Z</dcterms:modified>
</cp:coreProperties>
</file>