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03D1" w14:textId="39C3D599" w:rsidR="001166CA" w:rsidRDefault="00B65AB8" w:rsidP="00B65AB8">
      <w:pPr>
        <w:pStyle w:val="Heading1"/>
        <w:rPr>
          <w:lang w:val="en-GB"/>
        </w:rPr>
      </w:pPr>
      <w:r>
        <w:rPr>
          <w:lang w:val="en-GB"/>
        </w:rPr>
        <w:t>Toward a grammar of data</w:t>
      </w:r>
    </w:p>
    <w:p w14:paraId="28E62367" w14:textId="30E32C8B" w:rsidR="00B65AB8" w:rsidRDefault="00B65AB8" w:rsidP="00B65AB8">
      <w:pPr>
        <w:rPr>
          <w:lang w:val="en-GB"/>
        </w:rPr>
      </w:pPr>
      <w:r>
        <w:rPr>
          <w:lang w:val="en-GB"/>
        </w:rPr>
        <w:t>Alan Freeman 27 September 2020</w:t>
      </w:r>
    </w:p>
    <w:p w14:paraId="60DEFF3A" w14:textId="3823B2AA" w:rsidR="00B65AB8" w:rsidRDefault="00B65AB8" w:rsidP="00B65AB8">
      <w:pPr>
        <w:rPr>
          <w:lang w:val="en-GB"/>
        </w:rPr>
      </w:pPr>
      <w:r>
        <w:rPr>
          <w:lang w:val="en-GB"/>
        </w:rPr>
        <w:t>This note aims to provide a rationale for the classification systems in the Macroeconomic History project. This project, which has a long provenance, tries to meet the practical need to make economic data accessible to, and usable by, the general public. It originates, however, in a problem I encountered earlier, in my work as a practicing economist: namely, everyone that supplies economic data follows different rules. Moreover these rules are not only quite arbitrary, but lead to quite serious mistakes (see for example Freeman 2020)</w:t>
      </w:r>
    </w:p>
    <w:p w14:paraId="7C21F56E" w14:textId="67DB2D6A" w:rsidR="003C4A28" w:rsidRDefault="00856FBC" w:rsidP="003C4A28">
      <w:pPr>
        <w:rPr>
          <w:rFonts w:ascii="Calibri" w:eastAsia="Times New Roman" w:hAnsi="Calibri" w:cs="Calibri"/>
          <w:color w:val="000000"/>
          <w:lang w:eastAsia="en-CA"/>
        </w:rPr>
      </w:pPr>
      <w:r>
        <w:rPr>
          <w:lang w:val="en-GB"/>
        </w:rPr>
        <w:t xml:space="preserve">The idea behind the microhistory project is that economic data, from a variety of sources, should be presented in a </w:t>
      </w:r>
      <w:r w:rsidRPr="003C4A28">
        <w:t>common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way</w:t>
      </w:r>
      <w:r w:rsidR="003C4A28">
        <w:rPr>
          <w:lang w:val="en-GB"/>
        </w:rPr>
        <w:t xml:space="preserve">. The project has made a first step by introducing common </w:t>
      </w:r>
      <w:r w:rsidR="003C4A28">
        <w:rPr>
          <w:i/>
          <w:iCs/>
          <w:lang w:val="en-GB"/>
        </w:rPr>
        <w:t xml:space="preserve">naming </w:t>
      </w:r>
      <w:r w:rsidR="003C4A28">
        <w:t>conventions</w:t>
      </w:r>
      <w:r w:rsidR="002C23E8">
        <w:t xml:space="preserve"> </w:t>
      </w:r>
      <w:r w:rsidR="003C4A28">
        <w:t xml:space="preserve">– </w:t>
      </w:r>
      <w:r w:rsidR="002C23E8">
        <w:t xml:space="preserve">to overcome the problems arising because, </w:t>
      </w:r>
      <w:r w:rsidR="003C4A28">
        <w:t xml:space="preserve">for example, the country which the IMF calls </w:t>
      </w:r>
      <w:r w:rsidR="007C119E">
        <w:t>‘</w:t>
      </w:r>
      <w:r w:rsidR="003C4A28" w:rsidRPr="003C4A28">
        <w:t>CONGO, DEM. REP. OF</w:t>
      </w:r>
      <w:r w:rsidR="007C119E">
        <w:t>’</w:t>
      </w:r>
      <w:r w:rsidR="003C4A28">
        <w:t xml:space="preserve">, UNCTAD calls </w:t>
      </w:r>
      <w:r w:rsidR="007C119E">
        <w:t>‘</w:t>
      </w:r>
      <w:r w:rsidR="003C4A28" w:rsidRPr="003C4A28">
        <w:rPr>
          <w:rFonts w:ascii="Calibri" w:eastAsia="Times New Roman" w:hAnsi="Calibri" w:cs="Calibri"/>
          <w:color w:val="000000"/>
          <w:lang w:eastAsia="en-CA"/>
        </w:rPr>
        <w:t>Dem. Rep. of the Congo</w:t>
      </w:r>
      <w:r w:rsidR="007C119E">
        <w:rPr>
          <w:rFonts w:ascii="Calibri" w:eastAsia="Times New Roman" w:hAnsi="Calibri" w:cs="Calibri"/>
          <w:color w:val="000000"/>
          <w:lang w:eastAsia="en-CA"/>
        </w:rPr>
        <w:t>’</w:t>
      </w:r>
      <w:r w:rsidR="003C4A28">
        <w:rPr>
          <w:rFonts w:ascii="Calibri" w:eastAsia="Times New Roman" w:hAnsi="Calibri" w:cs="Calibri"/>
          <w:color w:val="000000"/>
          <w:lang w:eastAsia="en-CA"/>
        </w:rPr>
        <w:t xml:space="preserve">, the UN calls </w:t>
      </w:r>
      <w:r w:rsidR="007C119E">
        <w:rPr>
          <w:rFonts w:ascii="Calibri" w:eastAsia="Times New Roman" w:hAnsi="Calibri" w:cs="Calibri"/>
          <w:color w:val="000000"/>
          <w:lang w:eastAsia="en-CA"/>
        </w:rPr>
        <w:t>‘</w:t>
      </w:r>
      <w:r w:rsidR="003C4A28" w:rsidRPr="003C4A28">
        <w:rPr>
          <w:rFonts w:ascii="Calibri" w:eastAsia="Times New Roman" w:hAnsi="Calibri" w:cs="Calibri"/>
          <w:color w:val="000000"/>
          <w:lang w:eastAsia="en-CA"/>
        </w:rPr>
        <w:t>D.R. of the Congo</w:t>
      </w:r>
      <w:r w:rsidR="007C119E">
        <w:rPr>
          <w:rFonts w:ascii="Calibri" w:eastAsia="Times New Roman" w:hAnsi="Calibri" w:cs="Calibri"/>
          <w:color w:val="000000"/>
          <w:lang w:eastAsia="en-CA"/>
        </w:rPr>
        <w:t>’</w:t>
      </w:r>
      <w:r w:rsidR="003C4A28">
        <w:rPr>
          <w:rFonts w:ascii="Calibri" w:eastAsia="Times New Roman" w:hAnsi="Calibri" w:cs="Calibri"/>
          <w:color w:val="000000"/>
          <w:lang w:eastAsia="en-CA"/>
        </w:rPr>
        <w:t xml:space="preserve"> and the World Bank calls </w:t>
      </w:r>
      <w:r w:rsidR="007C119E">
        <w:rPr>
          <w:rFonts w:ascii="Calibri" w:eastAsia="Times New Roman" w:hAnsi="Calibri" w:cs="Calibri"/>
          <w:color w:val="000000"/>
          <w:lang w:eastAsia="en-CA"/>
        </w:rPr>
        <w:t>‘</w:t>
      </w:r>
      <w:r w:rsidR="003C4A28" w:rsidRPr="003C4A28">
        <w:rPr>
          <w:rFonts w:ascii="Calibri" w:eastAsia="Times New Roman" w:hAnsi="Calibri" w:cs="Calibri"/>
          <w:color w:val="000000"/>
          <w:lang w:eastAsia="en-CA"/>
        </w:rPr>
        <w:t>Congo, Dem. Rep.</w:t>
      </w:r>
      <w:r w:rsidR="007C119E">
        <w:rPr>
          <w:rFonts w:ascii="Calibri" w:eastAsia="Times New Roman" w:hAnsi="Calibri" w:cs="Calibri"/>
          <w:color w:val="000000"/>
          <w:lang w:eastAsia="en-CA"/>
        </w:rPr>
        <w:t>’</w:t>
      </w:r>
    </w:p>
    <w:p w14:paraId="5E6A3950" w14:textId="2512E3C7" w:rsidR="007C119E" w:rsidRDefault="007C119E" w:rsidP="003C4A28">
      <w:r>
        <w:rPr>
          <w:rFonts w:ascii="Calibri" w:eastAsia="Times New Roman" w:hAnsi="Calibri" w:cs="Calibri"/>
          <w:color w:val="000000"/>
          <w:lang w:eastAsia="en-CA"/>
        </w:rPr>
        <w:t xml:space="preserve">However the need for some kind of common framework extends beyond naming, to the </w:t>
      </w:r>
      <w:r>
        <w:rPr>
          <w:rFonts w:ascii="Calibri" w:eastAsia="Times New Roman" w:hAnsi="Calibri" w:cs="Calibri"/>
          <w:i/>
          <w:iCs/>
          <w:color w:val="000000"/>
          <w:lang w:eastAsia="en-CA"/>
        </w:rPr>
        <w:t>classification</w:t>
      </w:r>
      <w:r>
        <w:t xml:space="preserve"> of data</w:t>
      </w:r>
      <w:r w:rsidR="006D6935">
        <w:t>, that is, to some notion of its structure. In the cited article I showed that, for example, the extend and causes of inequality between nations depends crucially on which nations are classified as members of the global South, and which the global North.</w:t>
      </w:r>
    </w:p>
    <w:p w14:paraId="60B917E4" w14:textId="3C5298C8" w:rsidR="006D6935" w:rsidRDefault="008B579D" w:rsidP="003C4A28">
      <w:r>
        <w:t>The problem is not just that the existing classifications are ‘wrong’ but that data providers do not even treat classification as a problem – it is either supposed they may impose any structure they like, or that this structure is self-evident, as when they speak for example of ‘North America’, without realising that it makes an enormous difference to economic analysis whether Mexico is included in, or excluded from, this category.</w:t>
      </w:r>
    </w:p>
    <w:p w14:paraId="47BC0A0C" w14:textId="07537457" w:rsidR="008B579D" w:rsidRDefault="00EF28AC" w:rsidP="003C4A28">
      <w:r>
        <w:t>The problem is not solved, however, by simply settling on one particular classification and declaring it to be ‘correct’. This is because a variety of different classifications are possible, and the conclusions that can be drawn about the world economy</w:t>
      </w:r>
      <w:r w:rsidR="008E0BA6">
        <w:t xml:space="preserve"> are vastly different, depending on which is adopted. What is required is, therefore, a systematic way of describing these differences in order that the descriptions used can enter into the framing of the research to be conducted.</w:t>
      </w:r>
    </w:p>
    <w:p w14:paraId="27A2F35E" w14:textId="592F39BB" w:rsidR="008E0BA6" w:rsidRDefault="008E0BA6" w:rsidP="003C4A28">
      <w:r>
        <w:t xml:space="preserve">This way of thinking about classification, however, radically changes the perspective. The problem is not standardisation, which is the usual way of thinking about metadata; rather, it is one of creating a </w:t>
      </w:r>
      <w:r w:rsidRPr="008E0BA6">
        <w:rPr>
          <w:i/>
          <w:iCs/>
        </w:rPr>
        <w:t>language for talking about metadata</w:t>
      </w:r>
      <w:r>
        <w:t>.</w:t>
      </w:r>
    </w:p>
    <w:p w14:paraId="03C6A93B" w14:textId="79AD736F" w:rsidR="008E0BA6" w:rsidRDefault="00DB389A" w:rsidP="003C4A28">
      <w:r>
        <w:t xml:space="preserve">But it should be no surprise either to linguists or to data scientists that as soon as one speaks of language, one is obliged to confront the twin issues of </w:t>
      </w:r>
      <w:r>
        <w:rPr>
          <w:i/>
          <w:iCs/>
        </w:rPr>
        <w:t xml:space="preserve">semantics </w:t>
      </w:r>
      <w:r>
        <w:t xml:space="preserve">or meaning, and </w:t>
      </w:r>
      <w:r>
        <w:rPr>
          <w:i/>
          <w:iCs/>
        </w:rPr>
        <w:t xml:space="preserve">syntax </w:t>
      </w:r>
      <w:r>
        <w:t>or grammar.</w:t>
      </w:r>
    </w:p>
    <w:p w14:paraId="0E32730C" w14:textId="27403ACC" w:rsidR="00DB389A" w:rsidRDefault="00476CB4" w:rsidP="003C4A28">
      <w:r>
        <w:t xml:space="preserve">The </w:t>
      </w:r>
      <w:r>
        <w:rPr>
          <w:i/>
          <w:iCs/>
        </w:rPr>
        <w:t xml:space="preserve">semantics </w:t>
      </w:r>
      <w:r>
        <w:t>of talking about countries and regions, to give a simple example, concern such issues as ‘what do we actually mean when we speak of Europe’ – or of ‘poor’ or ‘indebted’ countries, not to mention such charged notions as ‘rogue’, ‘failed’, or ‘aggressor’ countries.</w:t>
      </w:r>
    </w:p>
    <w:p w14:paraId="661C7375" w14:textId="30969761" w:rsidR="00476CB4" w:rsidRDefault="00476CB4" w:rsidP="003C4A28">
      <w:r>
        <w:t xml:space="preserve">The </w:t>
      </w:r>
      <w:r>
        <w:rPr>
          <w:i/>
          <w:iCs/>
        </w:rPr>
        <w:t xml:space="preserve">syntax </w:t>
      </w:r>
      <w:r>
        <w:t xml:space="preserve">arises because the classification problem presents itself, in the first instance, as one of constructing </w:t>
      </w:r>
      <w:r w:rsidR="00DB45DE">
        <w:t>lists and hierarchies</w:t>
      </w:r>
      <w:r>
        <w:t xml:space="preserve">, </w:t>
      </w:r>
      <w:r w:rsidR="00DB45DE">
        <w:t xml:space="preserve">for example of </w:t>
      </w:r>
      <w:r>
        <w:t>containment</w:t>
      </w:r>
      <w:r w:rsidR="00DB45DE">
        <w:t xml:space="preserve"> or membership</w:t>
      </w:r>
      <w:r>
        <w:t xml:space="preserve">. When we say that France is a ‘European’ country for example, we mean that it is geographically contained in the boundaries of </w:t>
      </w:r>
      <w:r>
        <w:lastRenderedPageBreak/>
        <w:t>Europe.</w:t>
      </w:r>
      <w:r w:rsidR="00DB45DE">
        <w:t xml:space="preserve"> And when we say that Brussels is a European city, we mean both that it is in the boundaries of Europe and that it is in the boundary of a European country.</w:t>
      </w:r>
    </w:p>
    <w:p w14:paraId="1C3A377C" w14:textId="750B6C96" w:rsidR="00524308" w:rsidRDefault="00524308" w:rsidP="003C4A28">
      <w:r>
        <w:t>Hierarchies also intersect; notably, as do geography and time. ‘Europe’ at the outbreak of the first world war was a vastly different system of polities to what it had became by, say, 1924. A way of talking about this intersections is also required</w:t>
      </w:r>
    </w:p>
    <w:p w14:paraId="4A128A84" w14:textId="11F7038C" w:rsidR="00DB45DE" w:rsidRDefault="00524308" w:rsidP="003C4A28">
      <w:r>
        <w:t xml:space="preserve">In the Macrohistory project we have addressed a number of the problems of geography, as manifested in the structures of the geography dimension file. We have, however, only scratched the surface of the classification of economic </w:t>
      </w:r>
      <w:r>
        <w:rPr>
          <w:i/>
          <w:iCs/>
        </w:rPr>
        <w:t xml:space="preserve">indicators, </w:t>
      </w:r>
      <w:r>
        <w:t>and have recently undertaken a major re-organisation of the indicators dimension, which this short piece attempts to explain and motivate.</w:t>
      </w:r>
    </w:p>
    <w:p w14:paraId="4C4FD7EB" w14:textId="2E1B3158" w:rsidR="00524308" w:rsidRDefault="00524308" w:rsidP="003C4A28"/>
    <w:p w14:paraId="6440CC64" w14:textId="69709975" w:rsidR="00524308" w:rsidRPr="00524308" w:rsidRDefault="00524308" w:rsidP="003C4A28">
      <w:r>
        <w:t>TBC</w:t>
      </w:r>
    </w:p>
    <w:p w14:paraId="122DA6A1" w14:textId="77777777" w:rsidR="002C23E8" w:rsidRDefault="002C23E8" w:rsidP="003C4A28">
      <w:pPr>
        <w:rPr>
          <w:rFonts w:ascii="Calibri" w:eastAsia="Times New Roman" w:hAnsi="Calibri" w:cs="Calibri"/>
          <w:color w:val="000000"/>
          <w:lang w:eastAsia="en-CA"/>
        </w:rPr>
      </w:pPr>
    </w:p>
    <w:p w14:paraId="356B1570" w14:textId="734E9AB8" w:rsidR="003C4A28" w:rsidRPr="003C4A28" w:rsidRDefault="003C4A28" w:rsidP="003C4A28">
      <w:pPr>
        <w:rPr>
          <w:rFonts w:ascii="Calibri" w:eastAsia="Times New Roman" w:hAnsi="Calibri" w:cs="Calibri"/>
          <w:color w:val="000000"/>
          <w:lang w:eastAsia="en-CA"/>
        </w:rPr>
      </w:pPr>
    </w:p>
    <w:p w14:paraId="4BA48545" w14:textId="5BF8B228" w:rsidR="003C4A28" w:rsidRPr="003C4A28" w:rsidRDefault="003C4A28" w:rsidP="003C4A28">
      <w:pPr>
        <w:rPr>
          <w:rFonts w:ascii="Calibri" w:eastAsia="Times New Roman" w:hAnsi="Calibri" w:cs="Calibri"/>
          <w:color w:val="000000"/>
          <w:lang w:eastAsia="en-CA"/>
        </w:rPr>
      </w:pPr>
    </w:p>
    <w:p w14:paraId="1630A445" w14:textId="52994CBB" w:rsidR="00B65AB8" w:rsidRPr="003C4A28" w:rsidRDefault="00B65AB8" w:rsidP="00B65AB8"/>
    <w:p w14:paraId="5158EC07" w14:textId="77777777" w:rsidR="00856FBC" w:rsidRPr="00856FBC" w:rsidRDefault="00856FBC" w:rsidP="00B65AB8">
      <w:pPr>
        <w:rPr>
          <w:lang w:val="en-GB"/>
        </w:rPr>
      </w:pPr>
    </w:p>
    <w:p w14:paraId="648ACB7C" w14:textId="3BAD47BD" w:rsidR="00B65AB8" w:rsidRDefault="00B65AB8" w:rsidP="00B65AB8">
      <w:pPr>
        <w:rPr>
          <w:lang w:val="en-GB"/>
        </w:rPr>
      </w:pPr>
    </w:p>
    <w:p w14:paraId="01A5E286" w14:textId="02A08D3F" w:rsidR="00B65AB8" w:rsidRDefault="00B65AB8" w:rsidP="00B65AB8">
      <w:pPr>
        <w:pStyle w:val="Heading2"/>
        <w:rPr>
          <w:lang w:val="en-GB"/>
        </w:rPr>
      </w:pPr>
      <w:r>
        <w:rPr>
          <w:lang w:val="en-GB"/>
        </w:rPr>
        <w:t>References</w:t>
      </w:r>
    </w:p>
    <w:p w14:paraId="64575A4A" w14:textId="0D3F2EE4" w:rsidR="00B65AB8" w:rsidRDefault="00B65AB8" w:rsidP="00B65AB8">
      <w:pPr>
        <w:rPr>
          <w:lang w:val="en-GB"/>
        </w:rPr>
      </w:pPr>
    </w:p>
    <w:p w14:paraId="12984D23" w14:textId="5FA35147" w:rsidR="00B65AB8" w:rsidRPr="00B65AB8" w:rsidRDefault="00B65AB8" w:rsidP="00B65AB8">
      <w:pPr>
        <w:rPr>
          <w:lang w:val="en-GB"/>
        </w:rPr>
      </w:pPr>
      <w:r>
        <w:rPr>
          <w:lang w:val="en-GB"/>
        </w:rPr>
        <w:t xml:space="preserve">Freeman, A. 2019. </w:t>
      </w:r>
      <w:hyperlink r:id="rId4" w:history="1">
        <w:r w:rsidR="00856FBC">
          <w:rPr>
            <w:rStyle w:val="Hyperlink"/>
          </w:rPr>
          <w:t>Divergence, Bigger Time The unexplained persistence, growth, and scale of postwar international inequality</w:t>
        </w:r>
      </w:hyperlink>
    </w:p>
    <w:sectPr w:rsidR="00B65AB8" w:rsidRPr="00B65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EE"/>
    <w:rsid w:val="001166CA"/>
    <w:rsid w:val="001311EE"/>
    <w:rsid w:val="002C23E8"/>
    <w:rsid w:val="00374647"/>
    <w:rsid w:val="003C4A28"/>
    <w:rsid w:val="00476CB4"/>
    <w:rsid w:val="00524308"/>
    <w:rsid w:val="006D6935"/>
    <w:rsid w:val="007C119E"/>
    <w:rsid w:val="00856FBC"/>
    <w:rsid w:val="008B579D"/>
    <w:rsid w:val="008E0BA6"/>
    <w:rsid w:val="00B65AB8"/>
    <w:rsid w:val="00DB389A"/>
    <w:rsid w:val="00DB45DE"/>
    <w:rsid w:val="00E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EDCE"/>
  <w15:chartTrackingRefBased/>
  <w15:docId w15:val="{ACF19C08-FE2F-4A41-8211-B4800BB7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56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7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39074969/Divergence_Bigger_Time_The_unexplained_persistence_growth_and_scale_of_postwar_international_ine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14</cp:revision>
  <dcterms:created xsi:type="dcterms:W3CDTF">2020-09-27T20:04:00Z</dcterms:created>
  <dcterms:modified xsi:type="dcterms:W3CDTF">2020-09-28T03:38:00Z</dcterms:modified>
</cp:coreProperties>
</file>