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132" w:rsidRDefault="00315D57">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rsidR="00F01132" w:rsidRDefault="00315D57">
      <w:pPr>
        <w:pStyle w:val="1"/>
        <w:spacing w:before="0" w:after="0" w:line="360" w:lineRule="auto"/>
      </w:pPr>
      <w:r>
        <w:rPr>
          <w:rFonts w:ascii="楷体" w:eastAsia="楷体" w:hAnsi="楷体" w:hint="eastAsia"/>
          <w:b/>
          <w:bCs/>
          <w:color w:val="215E99" w:themeColor="text2" w:themeTint="BF"/>
          <w:sz w:val="28"/>
          <w:szCs w:val="28"/>
        </w:rPr>
        <w:t>工作起止日期：</w:t>
      </w:r>
      <w:r w:rsidR="00592F51">
        <w:rPr>
          <w:rFonts w:ascii="楷体" w:eastAsia="楷体" w:hAnsi="楷体" w:hint="eastAsia"/>
          <w:b/>
          <w:bCs/>
          <w:color w:val="215E99" w:themeColor="text2" w:themeTint="BF"/>
          <w:sz w:val="28"/>
          <w:szCs w:val="28"/>
        </w:rPr>
        <w:t>2026.0</w:t>
      </w:r>
      <w:r w:rsidR="00821A7D">
        <w:rPr>
          <w:rFonts w:ascii="楷体" w:eastAsia="楷体" w:hAnsi="楷体"/>
          <w:b/>
          <w:bCs/>
          <w:color w:val="215E99" w:themeColor="text2" w:themeTint="BF"/>
          <w:sz w:val="28"/>
          <w:szCs w:val="28"/>
        </w:rPr>
        <w:t>4.05</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w:t>
      </w:r>
      <w:r w:rsidR="00E7234C">
        <w:rPr>
          <w:rFonts w:ascii="楷体" w:eastAsia="楷体" w:hAnsi="楷体" w:hint="eastAsia"/>
          <w:b/>
          <w:bCs/>
          <w:color w:val="215E99" w:themeColor="text2" w:themeTint="BF"/>
          <w:sz w:val="28"/>
          <w:szCs w:val="28"/>
        </w:rPr>
        <w:t>2026.0</w:t>
      </w:r>
      <w:r w:rsidR="00821A7D">
        <w:rPr>
          <w:rFonts w:ascii="楷体" w:eastAsia="楷体" w:hAnsi="楷体"/>
          <w:b/>
          <w:bCs/>
          <w:color w:val="215E99" w:themeColor="text2" w:themeTint="BF"/>
          <w:sz w:val="28"/>
          <w:szCs w:val="28"/>
        </w:rPr>
        <w:t>4.12</w:t>
      </w:r>
    </w:p>
    <w:p w:rsidR="00296BBB" w:rsidRPr="00296BBB" w:rsidRDefault="00315D57" w:rsidP="005C0291">
      <w:pPr>
        <w:pStyle w:val="af0"/>
        <w:numPr>
          <w:ilvl w:val="0"/>
          <w:numId w:val="1"/>
        </w:numPr>
        <w:spacing w:line="360" w:lineRule="auto"/>
        <w:rPr>
          <w:rFonts w:ascii="宋体" w:eastAsia="宋体" w:hAnsi="宋体"/>
          <w:b/>
          <w:bCs/>
          <w:sz w:val="24"/>
          <w:szCs w:val="24"/>
        </w:rPr>
      </w:pPr>
      <w:r w:rsidRPr="00296BBB">
        <w:rPr>
          <w:rFonts w:ascii="宋体" w:eastAsia="宋体" w:hAnsi="宋体" w:hint="eastAsia"/>
          <w:b/>
          <w:bCs/>
          <w:sz w:val="24"/>
          <w:szCs w:val="24"/>
        </w:rPr>
        <w:t>摘要（总体进展情况）</w:t>
      </w:r>
    </w:p>
    <w:p w:rsidR="00296BBB" w:rsidRPr="00296BBB" w:rsidRDefault="00CD0CDB" w:rsidP="00592F51">
      <w:pPr>
        <w:spacing w:line="360" w:lineRule="auto"/>
        <w:rPr>
          <w:rFonts w:ascii="宋体" w:eastAsia="宋体" w:hAnsi="宋体"/>
          <w:sz w:val="24"/>
          <w:szCs w:val="24"/>
        </w:rPr>
      </w:pPr>
      <w:r>
        <w:rPr>
          <w:rFonts w:ascii="宋体" w:eastAsia="宋体" w:hAnsi="宋体" w:hint="eastAsia"/>
          <w:sz w:val="24"/>
          <w:szCs w:val="24"/>
        </w:rPr>
        <w:t>基于上周所提方向继续阅读相关论文，并梳理、归纳、分析手中资料的可用性。通过文献阅读确定基本研究思路，即先通过单型号泵类产品手册结合其他渠道信息构建传统知识图谱示例。</w:t>
      </w:r>
      <w:bookmarkStart w:id="0" w:name="_GoBack"/>
      <w:bookmarkEnd w:id="0"/>
    </w:p>
    <w:p w:rsidR="00592F51" w:rsidRDefault="00315D57" w:rsidP="005C0291">
      <w:pPr>
        <w:pStyle w:val="af0"/>
        <w:numPr>
          <w:ilvl w:val="0"/>
          <w:numId w:val="1"/>
        </w:numPr>
        <w:tabs>
          <w:tab w:val="left" w:pos="720"/>
        </w:tabs>
        <w:spacing w:line="360" w:lineRule="auto"/>
        <w:rPr>
          <w:rFonts w:ascii="宋体" w:eastAsia="宋体" w:hAnsi="宋体"/>
          <w:b/>
          <w:bCs/>
          <w:sz w:val="24"/>
          <w:szCs w:val="24"/>
        </w:rPr>
      </w:pPr>
      <w:r w:rsidRPr="00592F51">
        <w:rPr>
          <w:rFonts w:ascii="宋体" w:eastAsia="宋体" w:hAnsi="宋体" w:hint="eastAsia"/>
          <w:b/>
          <w:bCs/>
          <w:sz w:val="24"/>
          <w:szCs w:val="24"/>
        </w:rPr>
        <w:t>本周既定的</w:t>
      </w:r>
      <w:r w:rsidRPr="00592F51">
        <w:rPr>
          <w:rFonts w:ascii="宋体" w:eastAsia="宋体" w:hAnsi="宋体"/>
          <w:b/>
          <w:bCs/>
          <w:sz w:val="24"/>
          <w:szCs w:val="24"/>
        </w:rPr>
        <w:t>目标</w:t>
      </w:r>
      <w:r w:rsidRPr="00592F51">
        <w:rPr>
          <w:rFonts w:ascii="宋体" w:eastAsia="宋体" w:hAnsi="宋体" w:hint="eastAsia"/>
          <w:b/>
          <w:bCs/>
          <w:sz w:val="24"/>
          <w:szCs w:val="24"/>
        </w:rPr>
        <w:t>及完成情况</w:t>
      </w:r>
    </w:p>
    <w:p w:rsidR="00821A7D" w:rsidRDefault="00821A7D" w:rsidP="00821A7D">
      <w:pPr>
        <w:pStyle w:val="a9"/>
        <w:widowControl/>
        <w:spacing w:beforeAutospacing="1" w:afterAutospacing="1"/>
        <w:rPr>
          <w:rFonts w:ascii="宋体" w:eastAsia="宋体" w:hAnsi="宋体"/>
        </w:rPr>
      </w:pPr>
      <w:r>
        <w:rPr>
          <w:rFonts w:ascii="宋体" w:eastAsia="宋体" w:hAnsi="宋体"/>
        </w:rPr>
        <w:t>1</w:t>
      </w:r>
      <w:r>
        <w:rPr>
          <w:rFonts w:ascii="宋体" w:eastAsia="宋体" w:hAnsi="宋体" w:hint="eastAsia"/>
        </w:rPr>
        <w:t>、尽可能详细地整理罗列手中资料所属领域及详实程度</w:t>
      </w:r>
      <w:r>
        <w:rPr>
          <w:rFonts w:ascii="宋体" w:eastAsia="宋体" w:hAnsi="宋体" w:hint="eastAsia"/>
        </w:rPr>
        <w:t>，基本完成</w:t>
      </w:r>
    </w:p>
    <w:p w:rsidR="00821A7D" w:rsidRDefault="00821A7D" w:rsidP="00821A7D">
      <w:pPr>
        <w:pStyle w:val="a9"/>
        <w:widowControl/>
        <w:spacing w:beforeAutospacing="1" w:afterAutospacing="1"/>
        <w:rPr>
          <w:rFonts w:ascii="宋体" w:eastAsia="宋体" w:hAnsi="宋体"/>
        </w:rPr>
      </w:pPr>
      <w:r>
        <w:rPr>
          <w:rFonts w:ascii="宋体" w:eastAsia="宋体" w:hAnsi="宋体" w:hint="eastAsia"/>
        </w:rPr>
        <w:t>2、阅读传统KG构建相关论文</w:t>
      </w:r>
      <w:r>
        <w:rPr>
          <w:rFonts w:ascii="宋体" w:eastAsia="宋体" w:hAnsi="宋体" w:hint="eastAsia"/>
        </w:rPr>
        <w:t>，完成</w:t>
      </w:r>
    </w:p>
    <w:p w:rsidR="00821A7D" w:rsidRPr="00B60B55" w:rsidRDefault="00821A7D" w:rsidP="00821A7D">
      <w:pPr>
        <w:pStyle w:val="a9"/>
        <w:widowControl/>
        <w:spacing w:beforeAutospacing="1" w:afterAutospacing="1"/>
        <w:rPr>
          <w:rFonts w:ascii="宋体" w:eastAsia="宋体" w:hAnsi="宋体"/>
        </w:rPr>
      </w:pPr>
      <w:r>
        <w:rPr>
          <w:rFonts w:ascii="宋体" w:eastAsia="宋体" w:hAnsi="宋体" w:hint="eastAsia"/>
        </w:rPr>
        <w:t>3、阅读有关泵类设备故障识别与预测研究进展的中文文献</w:t>
      </w:r>
      <w:r>
        <w:rPr>
          <w:rFonts w:ascii="宋体" w:eastAsia="宋体" w:hAnsi="宋体" w:hint="eastAsia"/>
        </w:rPr>
        <w:t>，未完成</w:t>
      </w:r>
    </w:p>
    <w:p w:rsidR="004B0CFF" w:rsidRPr="004B0CFF" w:rsidRDefault="00315D57" w:rsidP="005C0291">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rsidR="00C9470E" w:rsidRDefault="009971D3" w:rsidP="005C0291">
      <w:pPr>
        <w:pStyle w:val="af0"/>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逐文件夹查询有关泵类设备的手册及维修报告</w:t>
      </w:r>
      <w:r w:rsidR="00B7450C">
        <w:rPr>
          <w:rFonts w:ascii="宋体" w:eastAsia="宋体" w:hAnsi="宋体" w:hint="eastAsia"/>
          <w:sz w:val="24"/>
          <w:szCs w:val="24"/>
        </w:rPr>
        <w:t>并将其归拢，</w:t>
      </w:r>
      <w:r>
        <w:rPr>
          <w:rFonts w:ascii="宋体" w:eastAsia="宋体" w:hAnsi="宋体" w:hint="eastAsia"/>
          <w:sz w:val="24"/>
          <w:szCs w:val="24"/>
        </w:rPr>
        <w:t>后续计划利用手中较为完善的一份中英文混合的离心泵手册为基础，先尝试依据其构建静态KG并将其可视化</w:t>
      </w:r>
      <w:r w:rsidR="00B7450C">
        <w:rPr>
          <w:rFonts w:ascii="宋体" w:eastAsia="宋体" w:hAnsi="宋体" w:hint="eastAsia"/>
          <w:sz w:val="24"/>
          <w:szCs w:val="24"/>
        </w:rPr>
        <w:t>，待之后深度学习入门后开始推进时序KG构建。</w:t>
      </w:r>
    </w:p>
    <w:p w:rsidR="00E65CEE" w:rsidRDefault="00B7450C" w:rsidP="005C0291">
      <w:pPr>
        <w:pStyle w:val="af0"/>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本周所读论文较为详细地展示了传统KG构建及可视化过程，对其中所涉及技术及工具有了更深了解，之后将按图索骥，构建离心泵故障识别与预测示例</w:t>
      </w:r>
    </w:p>
    <w:p w:rsidR="00E50133" w:rsidRDefault="00B7450C" w:rsidP="00EE77B2">
      <w:pPr>
        <w:pStyle w:val="af0"/>
        <w:numPr>
          <w:ilvl w:val="0"/>
          <w:numId w:val="2"/>
        </w:numPr>
        <w:tabs>
          <w:tab w:val="left" w:pos="720"/>
        </w:tabs>
        <w:spacing w:line="360" w:lineRule="auto"/>
        <w:rPr>
          <w:rFonts w:ascii="宋体" w:eastAsia="宋体" w:hAnsi="宋体"/>
          <w:sz w:val="24"/>
          <w:szCs w:val="24"/>
        </w:rPr>
      </w:pPr>
      <w:r w:rsidRPr="00B7450C">
        <w:rPr>
          <w:rFonts w:ascii="宋体" w:eastAsia="宋体" w:hAnsi="宋体" w:hint="eastAsia"/>
          <w:sz w:val="24"/>
          <w:szCs w:val="24"/>
        </w:rPr>
        <w:t>粗略浏览有关KG构建的两篇硕士论文，</w:t>
      </w:r>
      <w:r w:rsidR="006F67C6">
        <w:rPr>
          <w:rFonts w:ascii="宋体" w:eastAsia="宋体" w:hAnsi="宋体" w:hint="eastAsia"/>
          <w:sz w:val="24"/>
          <w:szCs w:val="24"/>
        </w:rPr>
        <w:t>了解其所用建模技术</w:t>
      </w:r>
    </w:p>
    <w:p w:rsidR="00EE77B2" w:rsidRPr="00EE77B2" w:rsidRDefault="00EE77B2" w:rsidP="00EE77B2">
      <w:pPr>
        <w:pStyle w:val="af0"/>
        <w:tabs>
          <w:tab w:val="left" w:pos="720"/>
        </w:tabs>
        <w:spacing w:line="360" w:lineRule="auto"/>
        <w:ind w:left="360"/>
        <w:rPr>
          <w:rFonts w:ascii="宋体" w:eastAsia="宋体" w:hAnsi="宋体" w:hint="eastAsia"/>
          <w:sz w:val="24"/>
          <w:szCs w:val="24"/>
        </w:rPr>
      </w:pPr>
    </w:p>
    <w:p w:rsidR="00D507C4" w:rsidRPr="005567BE" w:rsidRDefault="00315D57" w:rsidP="005C0291">
      <w:pPr>
        <w:pStyle w:val="af0"/>
        <w:numPr>
          <w:ilvl w:val="0"/>
          <w:numId w:val="1"/>
        </w:numPr>
        <w:tabs>
          <w:tab w:val="left" w:pos="720"/>
        </w:tabs>
        <w:spacing w:line="360" w:lineRule="auto"/>
        <w:rPr>
          <w:rFonts w:ascii="宋体" w:eastAsia="宋体" w:hAnsi="宋体"/>
          <w:b/>
          <w:bCs/>
          <w:sz w:val="24"/>
          <w:szCs w:val="24"/>
        </w:rPr>
      </w:pPr>
      <w:r w:rsidRPr="004C0C82">
        <w:rPr>
          <w:rFonts w:ascii="宋体" w:eastAsia="宋体" w:hAnsi="宋体" w:hint="eastAsia"/>
          <w:b/>
          <w:bCs/>
          <w:sz w:val="24"/>
          <w:szCs w:val="24"/>
        </w:rPr>
        <w:t>取得的成果</w:t>
      </w:r>
    </w:p>
    <w:p w:rsidR="005B13B1" w:rsidRPr="00907E6A" w:rsidRDefault="00B7450C" w:rsidP="00BE6356">
      <w:pPr>
        <w:pStyle w:val="af0"/>
        <w:numPr>
          <w:ilvl w:val="0"/>
          <w:numId w:val="4"/>
        </w:numPr>
        <w:tabs>
          <w:tab w:val="left" w:pos="720"/>
        </w:tabs>
        <w:spacing w:line="360" w:lineRule="auto"/>
        <w:rPr>
          <w:rFonts w:ascii="宋体" w:eastAsia="宋体" w:hAnsi="宋体"/>
          <w:sz w:val="24"/>
          <w:szCs w:val="24"/>
        </w:rPr>
      </w:pPr>
      <w:r>
        <w:rPr>
          <w:rFonts w:ascii="宋体" w:eastAsia="宋体" w:hAnsi="宋体" w:hint="eastAsia"/>
          <w:sz w:val="24"/>
          <w:szCs w:val="24"/>
        </w:rPr>
        <w:t>手册基本全为安装及操作说明手册，但相较于网络途径寻到的信息</w:t>
      </w:r>
      <w:r>
        <w:rPr>
          <w:rFonts w:ascii="宋体" w:eastAsia="宋体" w:hAnsi="宋体" w:hint="eastAsia"/>
          <w:sz w:val="24"/>
          <w:szCs w:val="24"/>
        </w:rPr>
        <w:t>，其</w:t>
      </w:r>
      <w:r>
        <w:rPr>
          <w:rFonts w:ascii="宋体" w:eastAsia="宋体" w:hAnsi="宋体" w:hint="eastAsia"/>
          <w:sz w:val="24"/>
          <w:szCs w:val="24"/>
        </w:rPr>
        <w:t>包含更多可靠数据。相比之下，仅有的四份维修报告所能提供的信息更为有限，称之为拆解报告可能</w:t>
      </w:r>
      <w:r>
        <w:rPr>
          <w:rFonts w:ascii="宋体" w:eastAsia="宋体" w:hAnsi="宋体" w:hint="eastAsia"/>
          <w:sz w:val="24"/>
          <w:szCs w:val="24"/>
        </w:rPr>
        <w:t>更为合适</w:t>
      </w:r>
      <w:r>
        <w:rPr>
          <w:rFonts w:ascii="宋体" w:eastAsia="宋体" w:hAnsi="宋体" w:hint="eastAsia"/>
          <w:sz w:val="24"/>
          <w:szCs w:val="24"/>
        </w:rPr>
        <w:t>，好的地方在于基本上囊括了</w:t>
      </w:r>
      <w:r>
        <w:rPr>
          <w:rFonts w:ascii="宋体" w:eastAsia="宋体" w:hAnsi="宋体" w:hint="eastAsia"/>
          <w:sz w:val="24"/>
          <w:szCs w:val="24"/>
        </w:rPr>
        <w:t>具体泵类</w:t>
      </w:r>
      <w:r>
        <w:rPr>
          <w:rFonts w:ascii="宋体" w:eastAsia="宋体" w:hAnsi="宋体" w:hint="eastAsia"/>
          <w:sz w:val="24"/>
          <w:szCs w:val="24"/>
        </w:rPr>
        <w:t>设备拆解过程所发现的故障现象，不足之处在于总体内容较少，且型号各异。</w:t>
      </w:r>
    </w:p>
    <w:p w:rsidR="00907E6A" w:rsidRDefault="006F67C6" w:rsidP="006F67C6">
      <w:pPr>
        <w:pStyle w:val="af0"/>
        <w:numPr>
          <w:ilvl w:val="0"/>
          <w:numId w:val="4"/>
        </w:numPr>
        <w:tabs>
          <w:tab w:val="left" w:pos="720"/>
        </w:tabs>
        <w:spacing w:line="360" w:lineRule="auto"/>
        <w:rPr>
          <w:rFonts w:ascii="宋体" w:eastAsia="宋体" w:hAnsi="宋体"/>
          <w:sz w:val="24"/>
          <w:szCs w:val="24"/>
        </w:rPr>
      </w:pPr>
      <w:r>
        <w:rPr>
          <w:rFonts w:ascii="宋体" w:eastAsia="宋体" w:hAnsi="宋体" w:hint="eastAsia"/>
          <w:sz w:val="24"/>
          <w:szCs w:val="24"/>
        </w:rPr>
        <w:t>论文所提装备故障识别与诊断系统的构建过程基本按照为什么？是什么？怎么做？好不好？的逻辑进行展开，将</w:t>
      </w:r>
      <w:r w:rsidRPr="006F67C6">
        <w:rPr>
          <w:rFonts w:ascii="宋体" w:eastAsia="宋体" w:hAnsi="宋体" w:hint="eastAsia"/>
          <w:sz w:val="24"/>
          <w:szCs w:val="24"/>
        </w:rPr>
        <w:t>实体</w:t>
      </w:r>
      <w:r>
        <w:rPr>
          <w:rFonts w:ascii="宋体" w:eastAsia="宋体" w:hAnsi="宋体" w:hint="eastAsia"/>
          <w:sz w:val="24"/>
          <w:szCs w:val="24"/>
        </w:rPr>
        <w:t>划分为</w:t>
      </w:r>
      <w:r w:rsidRPr="006F67C6">
        <w:rPr>
          <w:rFonts w:ascii="宋体" w:eastAsia="宋体" w:hAnsi="宋体" w:hint="eastAsia"/>
          <w:sz w:val="24"/>
          <w:szCs w:val="24"/>
        </w:rPr>
        <w:t>设备名称、故障部件、故障现象、故障原因、排除方法五种类型，</w:t>
      </w:r>
      <w:r>
        <w:rPr>
          <w:rFonts w:ascii="宋体" w:eastAsia="宋体" w:hAnsi="宋体" w:hint="eastAsia"/>
          <w:sz w:val="24"/>
          <w:szCs w:val="24"/>
        </w:rPr>
        <w:t>其间</w:t>
      </w:r>
      <w:r w:rsidRPr="006F67C6">
        <w:rPr>
          <w:rFonts w:ascii="宋体" w:eastAsia="宋体" w:hAnsi="宋体" w:hint="eastAsia"/>
          <w:sz w:val="24"/>
          <w:szCs w:val="24"/>
        </w:rPr>
        <w:t>关系包括属于、发生、导致、决</w:t>
      </w:r>
      <w:r w:rsidRPr="006F67C6">
        <w:rPr>
          <w:rFonts w:ascii="宋体" w:eastAsia="宋体" w:hAnsi="宋体" w:hint="eastAsia"/>
          <w:sz w:val="24"/>
          <w:szCs w:val="24"/>
        </w:rPr>
        <w:lastRenderedPageBreak/>
        <w:t>定、消除，从而构建特定领域中文语料库</w:t>
      </w:r>
      <w:r>
        <w:rPr>
          <w:rFonts w:ascii="宋体" w:eastAsia="宋体" w:hAnsi="宋体" w:hint="eastAsia"/>
          <w:sz w:val="24"/>
          <w:szCs w:val="24"/>
        </w:rPr>
        <w:t>，这一思路非常适合示例构建过程，另外作者提到构建数据集的前提是清洗切分、格式转换，最好将原始资料转化为仅包含中文，阿拉伯数字及基础标点的纯文本语料库，后续需要考虑如何借助大模型LLMs完成此项工作。</w:t>
      </w:r>
    </w:p>
    <w:p w:rsidR="001B6551" w:rsidRDefault="00EE77B2" w:rsidP="00EE77B2">
      <w:pPr>
        <w:pStyle w:val="af0"/>
        <w:numPr>
          <w:ilvl w:val="0"/>
          <w:numId w:val="4"/>
        </w:numPr>
        <w:tabs>
          <w:tab w:val="left" w:pos="720"/>
        </w:tabs>
        <w:spacing w:line="360" w:lineRule="auto"/>
        <w:rPr>
          <w:rFonts w:ascii="宋体" w:eastAsia="宋体" w:hAnsi="宋体"/>
          <w:sz w:val="24"/>
          <w:szCs w:val="24"/>
        </w:rPr>
      </w:pPr>
      <w:r>
        <w:rPr>
          <w:rFonts w:ascii="宋体" w:eastAsia="宋体" w:hAnsi="宋体" w:hint="eastAsia"/>
          <w:sz w:val="24"/>
          <w:szCs w:val="24"/>
        </w:rPr>
        <w:t>文章所提模型在验证阶段所需数据集，不必说一定要来自真实运行数据，如</w:t>
      </w:r>
      <w:r w:rsidRPr="00EE77B2">
        <w:rPr>
          <w:rFonts w:ascii="宋体" w:eastAsia="宋体" w:hAnsi="宋体" w:hint="eastAsia"/>
          <w:sz w:val="24"/>
          <w:szCs w:val="24"/>
        </w:rPr>
        <w:t>《装备故障诊断知识图谱构建与应用》</w:t>
      </w:r>
      <w:r>
        <w:rPr>
          <w:rFonts w:ascii="宋体" w:eastAsia="宋体" w:hAnsi="宋体" w:hint="eastAsia"/>
          <w:sz w:val="24"/>
          <w:szCs w:val="24"/>
        </w:rPr>
        <w:t>这篇文献在验证时更多是借助与其他模型性能对比说明所提模型的应用价值，验证时也是通过人工录入随机故障文本数据以验证模型的有效性，仅须逻辑自洽即可。</w:t>
      </w:r>
    </w:p>
    <w:p w:rsidR="00EE77B2" w:rsidRPr="00EE77B2" w:rsidRDefault="00EE77B2" w:rsidP="00EE77B2">
      <w:pPr>
        <w:pStyle w:val="af0"/>
        <w:tabs>
          <w:tab w:val="left" w:pos="720"/>
        </w:tabs>
        <w:spacing w:line="360" w:lineRule="auto"/>
        <w:ind w:left="360"/>
        <w:rPr>
          <w:rFonts w:ascii="宋体" w:eastAsia="宋体" w:hAnsi="宋体" w:hint="eastAsia"/>
          <w:sz w:val="24"/>
          <w:szCs w:val="24"/>
        </w:rPr>
      </w:pPr>
    </w:p>
    <w:p w:rsidR="00125847" w:rsidRPr="00125847" w:rsidRDefault="00315D57" w:rsidP="00125847">
      <w:pPr>
        <w:pStyle w:val="af0"/>
        <w:numPr>
          <w:ilvl w:val="0"/>
          <w:numId w:val="1"/>
        </w:numPr>
        <w:tabs>
          <w:tab w:val="left" w:pos="720"/>
        </w:tabs>
        <w:spacing w:line="360" w:lineRule="auto"/>
        <w:rPr>
          <w:rFonts w:ascii="宋体" w:eastAsia="宋体" w:hAnsi="宋体" w:hint="eastAsia"/>
          <w:b/>
          <w:bCs/>
          <w:sz w:val="24"/>
          <w:szCs w:val="24"/>
        </w:rPr>
      </w:pPr>
      <w:r w:rsidRPr="00142017">
        <w:rPr>
          <w:rFonts w:ascii="宋体" w:eastAsia="宋体" w:hAnsi="宋体" w:hint="eastAsia"/>
          <w:b/>
          <w:bCs/>
          <w:sz w:val="24"/>
          <w:szCs w:val="24"/>
        </w:rPr>
        <w:t>新增的文献目录及文献的价值</w:t>
      </w:r>
    </w:p>
    <w:p w:rsidR="00125847" w:rsidRDefault="009E72D0" w:rsidP="00125847">
      <w:pPr>
        <w:tabs>
          <w:tab w:val="left" w:pos="720"/>
        </w:tabs>
        <w:spacing w:line="360" w:lineRule="auto"/>
        <w:ind w:firstLineChars="100" w:firstLine="240"/>
        <w:rPr>
          <w:rFonts w:ascii="宋体" w:eastAsia="宋体" w:hAnsi="宋体"/>
          <w:bCs/>
          <w:sz w:val="24"/>
          <w:szCs w:val="24"/>
        </w:rPr>
      </w:pPr>
      <w:r>
        <w:rPr>
          <w:rFonts w:ascii="宋体" w:eastAsia="宋体" w:hAnsi="宋体" w:hint="eastAsia"/>
          <w:bCs/>
          <w:sz w:val="24"/>
          <w:szCs w:val="24"/>
        </w:rPr>
        <w:t>《</w:t>
      </w:r>
      <w:r w:rsidR="00125847" w:rsidRPr="00125847">
        <w:rPr>
          <w:rFonts w:ascii="宋体" w:eastAsia="宋体" w:hAnsi="宋体"/>
          <w:bCs/>
          <w:sz w:val="24"/>
          <w:szCs w:val="24"/>
          <w:u w:val="single"/>
        </w:rPr>
        <w:t>装备故障诊断知识图谱构建与应用</w:t>
      </w:r>
      <w:r>
        <w:rPr>
          <w:rFonts w:ascii="宋体" w:eastAsia="宋体" w:hAnsi="宋体" w:hint="eastAsia"/>
          <w:bCs/>
          <w:sz w:val="24"/>
          <w:szCs w:val="24"/>
        </w:rPr>
        <w:t>》</w:t>
      </w:r>
    </w:p>
    <w:p w:rsidR="00125847" w:rsidRPr="00125847" w:rsidRDefault="00125847" w:rsidP="00125847">
      <w:pPr>
        <w:tabs>
          <w:tab w:val="left" w:pos="720"/>
        </w:tabs>
        <w:spacing w:line="360" w:lineRule="auto"/>
        <w:ind w:firstLineChars="200" w:firstLine="480"/>
        <w:rPr>
          <w:rFonts w:ascii="宋体" w:eastAsia="宋体" w:hAnsi="宋体" w:hint="eastAsia"/>
          <w:bCs/>
          <w:sz w:val="24"/>
          <w:szCs w:val="24"/>
        </w:rPr>
      </w:pPr>
      <w:r>
        <w:rPr>
          <w:rFonts w:ascii="宋体" w:eastAsia="宋体" w:hAnsi="宋体"/>
          <w:bCs/>
          <w:sz w:val="24"/>
          <w:szCs w:val="24"/>
        </w:rPr>
        <w:t>2026.03</w:t>
      </w:r>
      <w:r w:rsidRPr="00125847">
        <w:rPr>
          <w:rFonts w:ascii="宋体" w:eastAsia="宋体" w:hAnsi="宋体" w:hint="eastAsia"/>
          <w:bCs/>
          <w:sz w:val="24"/>
          <w:szCs w:val="24"/>
        </w:rPr>
        <w:t>系统工程与电子技术</w:t>
      </w:r>
      <w:r w:rsidRPr="00125847">
        <w:rPr>
          <w:rFonts w:ascii="宋体" w:eastAsia="宋体" w:hAnsi="宋体"/>
          <w:bCs/>
          <w:sz w:val="24"/>
          <w:szCs w:val="24"/>
        </w:rPr>
        <w:t xml:space="preserve"> 高飞飞等</w:t>
      </w:r>
    </w:p>
    <w:p w:rsidR="00D51222" w:rsidRDefault="00125847" w:rsidP="00D51222">
      <w:pPr>
        <w:pStyle w:val="af0"/>
        <w:tabs>
          <w:tab w:val="left" w:pos="720"/>
        </w:tabs>
        <w:spacing w:line="360" w:lineRule="auto"/>
        <w:ind w:left="360"/>
        <w:rPr>
          <w:rFonts w:ascii="宋体" w:eastAsia="宋体" w:hAnsi="宋体"/>
          <w:bCs/>
          <w:sz w:val="24"/>
          <w:szCs w:val="24"/>
        </w:rPr>
      </w:pPr>
      <w:r>
        <w:rPr>
          <w:rFonts w:ascii="宋体" w:eastAsia="宋体" w:hAnsi="宋体" w:hint="eastAsia"/>
          <w:bCs/>
          <w:sz w:val="24"/>
          <w:szCs w:val="24"/>
        </w:rPr>
        <w:t>该文献面对</w:t>
      </w:r>
      <w:r w:rsidRPr="00125847">
        <w:rPr>
          <w:rFonts w:ascii="宋体" w:eastAsia="宋体" w:hAnsi="宋体"/>
          <w:bCs/>
          <w:sz w:val="24"/>
          <w:szCs w:val="24"/>
        </w:rPr>
        <w:t>装备复杂程度高、维修经验难以重用、非结构化数据利用率低、智能化手段应用不足</w:t>
      </w:r>
      <w:r>
        <w:rPr>
          <w:rFonts w:ascii="宋体" w:eastAsia="宋体" w:hAnsi="宋体" w:hint="eastAsia"/>
          <w:bCs/>
          <w:sz w:val="24"/>
          <w:szCs w:val="24"/>
        </w:rPr>
        <w:t>等现实问题，通过</w:t>
      </w:r>
      <w:r w:rsidRPr="00125847">
        <w:rPr>
          <w:rFonts w:ascii="宋体" w:eastAsia="宋体" w:hAnsi="宋体"/>
          <w:bCs/>
          <w:sz w:val="24"/>
          <w:szCs w:val="24"/>
        </w:rPr>
        <w:t>构建并应用</w:t>
      </w:r>
      <w:r>
        <w:rPr>
          <w:rFonts w:ascii="宋体" w:eastAsia="宋体" w:hAnsi="宋体" w:hint="eastAsia"/>
          <w:bCs/>
          <w:sz w:val="24"/>
          <w:szCs w:val="24"/>
        </w:rPr>
        <w:t>装备故障领域</w:t>
      </w:r>
      <w:r w:rsidRPr="00125847">
        <w:rPr>
          <w:rFonts w:ascii="宋体" w:eastAsia="宋体" w:hAnsi="宋体"/>
          <w:bCs/>
          <w:sz w:val="24"/>
          <w:szCs w:val="24"/>
        </w:rPr>
        <w:t>知识图谱</w:t>
      </w:r>
      <w:r>
        <w:rPr>
          <w:rFonts w:ascii="宋体" w:eastAsia="宋体" w:hAnsi="宋体" w:hint="eastAsia"/>
          <w:bCs/>
          <w:sz w:val="24"/>
          <w:szCs w:val="24"/>
        </w:rPr>
        <w:t>技术</w:t>
      </w:r>
      <w:r w:rsidRPr="00125847">
        <w:rPr>
          <w:rFonts w:ascii="宋体" w:eastAsia="宋体" w:hAnsi="宋体"/>
          <w:bCs/>
          <w:sz w:val="24"/>
          <w:szCs w:val="24"/>
        </w:rPr>
        <w:t>，助力数</w:t>
      </w:r>
      <w:r>
        <w:rPr>
          <w:rFonts w:ascii="宋体" w:eastAsia="宋体" w:hAnsi="宋体" w:hint="eastAsia"/>
          <w:bCs/>
          <w:sz w:val="24"/>
          <w:szCs w:val="24"/>
        </w:rPr>
        <w:t>-</w:t>
      </w:r>
      <w:r w:rsidRPr="00125847">
        <w:rPr>
          <w:rFonts w:ascii="宋体" w:eastAsia="宋体" w:hAnsi="宋体"/>
          <w:bCs/>
          <w:sz w:val="24"/>
          <w:szCs w:val="24"/>
        </w:rPr>
        <w:t>智融合、知识驱动的装备故障诊断数字化转型</w:t>
      </w:r>
      <w:r>
        <w:rPr>
          <w:rFonts w:ascii="宋体" w:eastAsia="宋体" w:hAnsi="宋体" w:hint="eastAsia"/>
          <w:bCs/>
          <w:sz w:val="24"/>
          <w:szCs w:val="24"/>
        </w:rPr>
        <w:t>。主要贡献包括以下几点：</w:t>
      </w:r>
      <w:r w:rsidRPr="00125847">
        <w:rPr>
          <w:rFonts w:ascii="宋体" w:eastAsia="宋体" w:hAnsi="宋体"/>
          <w:bCs/>
          <w:sz w:val="24"/>
          <w:szCs w:val="24"/>
        </w:rPr>
        <w:t>一是构建</w:t>
      </w:r>
      <w:r>
        <w:rPr>
          <w:rFonts w:ascii="宋体" w:eastAsia="宋体" w:hAnsi="宋体" w:hint="eastAsia"/>
          <w:bCs/>
          <w:sz w:val="24"/>
          <w:szCs w:val="24"/>
        </w:rPr>
        <w:t>了特定领域</w:t>
      </w:r>
      <w:r w:rsidRPr="00125847">
        <w:rPr>
          <w:rFonts w:ascii="宋体" w:eastAsia="宋体" w:hAnsi="宋体"/>
          <w:bCs/>
          <w:sz w:val="24"/>
          <w:szCs w:val="24"/>
        </w:rPr>
        <w:t>中文专用语料库及</w:t>
      </w:r>
      <w:r>
        <w:rPr>
          <w:rFonts w:ascii="宋体" w:eastAsia="宋体" w:hAnsi="宋体" w:hint="eastAsia"/>
          <w:bCs/>
          <w:sz w:val="24"/>
          <w:szCs w:val="24"/>
        </w:rPr>
        <w:t>高质量</w:t>
      </w:r>
      <w:r w:rsidRPr="00125847">
        <w:rPr>
          <w:rFonts w:ascii="宋体" w:eastAsia="宋体" w:hAnsi="宋体"/>
          <w:bCs/>
          <w:sz w:val="24"/>
          <w:szCs w:val="24"/>
        </w:rPr>
        <w:t>结构化三元组数据集，为相关研究提供数据支撑；二是设计高效知识抽取模型，通过实验验证，模型准确率、召回率、F1值等指标达到要求；三是设计了基于Neo4j的装备故障诊断知识图谱智能应用系统，支持搜索编辑、智能问答、故障路径推理等多维交互</w:t>
      </w:r>
      <w:r>
        <w:rPr>
          <w:rFonts w:ascii="宋体" w:eastAsia="宋体" w:hAnsi="宋体" w:hint="eastAsia"/>
          <w:bCs/>
          <w:sz w:val="24"/>
          <w:szCs w:val="24"/>
        </w:rPr>
        <w:t>功能</w:t>
      </w:r>
    </w:p>
    <w:p w:rsidR="00EE77B2" w:rsidRPr="00D51222" w:rsidRDefault="00EE77B2" w:rsidP="00D51222">
      <w:pPr>
        <w:pStyle w:val="af0"/>
        <w:tabs>
          <w:tab w:val="left" w:pos="720"/>
        </w:tabs>
        <w:spacing w:line="360" w:lineRule="auto"/>
        <w:ind w:left="360"/>
        <w:rPr>
          <w:rFonts w:ascii="宋体" w:eastAsia="宋体" w:hAnsi="宋体" w:hint="eastAsia"/>
          <w:bCs/>
          <w:sz w:val="24"/>
          <w:szCs w:val="24"/>
        </w:rPr>
      </w:pPr>
    </w:p>
    <w:p w:rsidR="00404F04" w:rsidRPr="00393ACA" w:rsidRDefault="00404F04" w:rsidP="005C0291">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rsidR="00B30F35" w:rsidRDefault="00821A7D"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上周所列问题过于宽泛，阅读文献后发现其毫无价值</w:t>
      </w:r>
    </w:p>
    <w:p w:rsidR="00B60B55" w:rsidRDefault="00821A7D"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目前所读关于实体</w:t>
      </w:r>
      <w:r w:rsidR="00125847">
        <w:rPr>
          <w:rFonts w:ascii="宋体" w:eastAsia="宋体" w:hAnsi="宋体" w:hint="eastAsia"/>
          <w:sz w:val="24"/>
          <w:szCs w:val="24"/>
        </w:rPr>
        <w:t>-</w:t>
      </w:r>
      <w:r>
        <w:rPr>
          <w:rFonts w:ascii="宋体" w:eastAsia="宋体" w:hAnsi="宋体" w:hint="eastAsia"/>
          <w:sz w:val="24"/>
          <w:szCs w:val="24"/>
        </w:rPr>
        <w:t>关系抽取过程大多涉及深度学习相关内容，须尽早完成前置</w:t>
      </w:r>
      <w:r w:rsidR="00125847">
        <w:rPr>
          <w:rFonts w:ascii="宋体" w:eastAsia="宋体" w:hAnsi="宋体" w:hint="eastAsia"/>
          <w:sz w:val="24"/>
          <w:szCs w:val="24"/>
        </w:rPr>
        <w:t>内容学习与应用</w:t>
      </w:r>
    </w:p>
    <w:p w:rsidR="00B60B55" w:rsidRDefault="00B60B55"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时序知识图谱构建技术</w:t>
      </w:r>
      <w:r w:rsidR="00125847">
        <w:rPr>
          <w:rFonts w:ascii="宋体" w:eastAsia="宋体" w:hAnsi="宋体" w:hint="eastAsia"/>
          <w:sz w:val="24"/>
          <w:szCs w:val="24"/>
        </w:rPr>
        <w:t>大多需要以深度学习基础作为支撑，开提前可尽量结合传统KG构建过程验证可行性并探索创新点</w:t>
      </w:r>
    </w:p>
    <w:p w:rsidR="00EE77B2" w:rsidRDefault="00EE77B2" w:rsidP="00EE77B2">
      <w:pPr>
        <w:pStyle w:val="af0"/>
        <w:tabs>
          <w:tab w:val="left" w:pos="720"/>
        </w:tabs>
        <w:spacing w:line="360" w:lineRule="auto"/>
        <w:ind w:left="360"/>
        <w:rPr>
          <w:rFonts w:ascii="宋体" w:eastAsia="宋体" w:hAnsi="宋体" w:hint="eastAsia"/>
          <w:sz w:val="24"/>
          <w:szCs w:val="24"/>
        </w:rPr>
      </w:pPr>
    </w:p>
    <w:p w:rsidR="00F01132" w:rsidRPr="00542961" w:rsidRDefault="00542961" w:rsidP="00542961">
      <w:pPr>
        <w:tabs>
          <w:tab w:val="left" w:pos="720"/>
        </w:tabs>
        <w:spacing w:line="360" w:lineRule="auto"/>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 xml:space="preserve"> </w:t>
      </w:r>
      <w:r w:rsidR="00315D57" w:rsidRPr="00542961">
        <w:rPr>
          <w:rFonts w:ascii="宋体" w:eastAsia="宋体" w:hAnsi="宋体"/>
          <w:b/>
          <w:bCs/>
          <w:sz w:val="24"/>
          <w:szCs w:val="24"/>
        </w:rPr>
        <w:t>下一</w:t>
      </w:r>
      <w:r w:rsidR="00315D57" w:rsidRPr="00542961">
        <w:rPr>
          <w:rFonts w:ascii="宋体" w:eastAsia="宋体" w:hAnsi="宋体" w:hint="eastAsia"/>
          <w:b/>
          <w:bCs/>
          <w:sz w:val="24"/>
          <w:szCs w:val="24"/>
        </w:rPr>
        <w:t>周</w:t>
      </w:r>
      <w:r w:rsidR="00315D57" w:rsidRPr="00542961">
        <w:rPr>
          <w:rFonts w:ascii="宋体" w:eastAsia="宋体" w:hAnsi="宋体"/>
          <w:b/>
          <w:bCs/>
          <w:sz w:val="24"/>
          <w:szCs w:val="24"/>
        </w:rPr>
        <w:t>工作计划</w:t>
      </w:r>
      <w:r w:rsidR="00315D57" w:rsidRPr="00542961">
        <w:rPr>
          <w:rFonts w:ascii="宋体" w:eastAsia="宋体" w:hAnsi="宋体" w:hint="eastAsia"/>
          <w:b/>
          <w:bCs/>
          <w:sz w:val="24"/>
          <w:szCs w:val="24"/>
        </w:rPr>
        <w:t>及目标</w:t>
      </w:r>
    </w:p>
    <w:p w:rsidR="00607372" w:rsidRDefault="00B60B55">
      <w:pPr>
        <w:pStyle w:val="a9"/>
        <w:widowControl/>
        <w:spacing w:beforeAutospacing="1" w:afterAutospacing="1"/>
        <w:rPr>
          <w:rFonts w:ascii="宋体" w:eastAsia="宋体" w:hAnsi="宋体"/>
        </w:rPr>
      </w:pPr>
      <w:r>
        <w:rPr>
          <w:rFonts w:ascii="宋体" w:eastAsia="宋体" w:hAnsi="宋体"/>
        </w:rPr>
        <w:lastRenderedPageBreak/>
        <w:t>1</w:t>
      </w:r>
      <w:r>
        <w:rPr>
          <w:rFonts w:ascii="宋体" w:eastAsia="宋体" w:hAnsi="宋体" w:hint="eastAsia"/>
        </w:rPr>
        <w:t>、</w:t>
      </w:r>
      <w:r w:rsidR="00821A7D">
        <w:rPr>
          <w:rFonts w:ascii="宋体" w:eastAsia="宋体" w:hAnsi="宋体" w:hint="eastAsia"/>
        </w:rPr>
        <w:t>梳理资料中的故障现象、类别、解决措施</w:t>
      </w:r>
    </w:p>
    <w:p w:rsidR="00B60B55" w:rsidRDefault="00B60B55">
      <w:pPr>
        <w:pStyle w:val="a9"/>
        <w:widowControl/>
        <w:spacing w:beforeAutospacing="1" w:afterAutospacing="1"/>
        <w:rPr>
          <w:rFonts w:ascii="宋体" w:eastAsia="宋体" w:hAnsi="宋体"/>
        </w:rPr>
      </w:pPr>
      <w:r>
        <w:rPr>
          <w:rFonts w:ascii="宋体" w:eastAsia="宋体" w:hAnsi="宋体" w:hint="eastAsia"/>
        </w:rPr>
        <w:t>2</w:t>
      </w:r>
      <w:r w:rsidR="00821A7D">
        <w:rPr>
          <w:rFonts w:ascii="宋体" w:eastAsia="宋体" w:hAnsi="宋体" w:hint="eastAsia"/>
        </w:rPr>
        <w:t>、阅读时序</w:t>
      </w:r>
      <w:r>
        <w:rPr>
          <w:rFonts w:ascii="宋体" w:eastAsia="宋体" w:hAnsi="宋体" w:hint="eastAsia"/>
        </w:rPr>
        <w:t>KG构建</w:t>
      </w:r>
      <w:r w:rsidR="00821A7D">
        <w:rPr>
          <w:rFonts w:ascii="宋体" w:eastAsia="宋体" w:hAnsi="宋体" w:hint="eastAsia"/>
        </w:rPr>
        <w:t>硕士</w:t>
      </w:r>
      <w:r w:rsidR="0068577C">
        <w:rPr>
          <w:rFonts w:ascii="宋体" w:eastAsia="宋体" w:hAnsi="宋体" w:hint="eastAsia"/>
        </w:rPr>
        <w:t>论文</w:t>
      </w:r>
      <w:r w:rsidR="00821A7D">
        <w:rPr>
          <w:rFonts w:ascii="宋体" w:eastAsia="宋体" w:hAnsi="宋体" w:hint="eastAsia"/>
        </w:rPr>
        <w:t>，理清思路</w:t>
      </w:r>
    </w:p>
    <w:p w:rsidR="00B60B55" w:rsidRDefault="00B60B55">
      <w:pPr>
        <w:pStyle w:val="a9"/>
        <w:widowControl/>
        <w:spacing w:beforeAutospacing="1" w:afterAutospacing="1"/>
        <w:rPr>
          <w:rFonts w:ascii="宋体" w:eastAsia="宋体" w:hAnsi="宋体"/>
        </w:rPr>
      </w:pPr>
      <w:r>
        <w:rPr>
          <w:rFonts w:ascii="宋体" w:eastAsia="宋体" w:hAnsi="宋体" w:hint="eastAsia"/>
        </w:rPr>
        <w:t>3、阅读</w:t>
      </w:r>
      <w:r w:rsidR="0068577C">
        <w:rPr>
          <w:rFonts w:ascii="宋体" w:eastAsia="宋体" w:hAnsi="宋体" w:hint="eastAsia"/>
        </w:rPr>
        <w:t>有关泵类设备故障识别与预测研究进展的中文文献</w:t>
      </w:r>
    </w:p>
    <w:p w:rsidR="00821A7D" w:rsidRPr="00821A7D" w:rsidRDefault="00821A7D">
      <w:pPr>
        <w:pStyle w:val="a9"/>
        <w:widowControl/>
        <w:spacing w:beforeAutospacing="1" w:afterAutospacing="1"/>
        <w:rPr>
          <w:rFonts w:ascii="宋体" w:eastAsia="宋体" w:hAnsi="宋体" w:hint="eastAsia"/>
        </w:rPr>
      </w:pPr>
      <w:r>
        <w:rPr>
          <w:rFonts w:ascii="宋体" w:eastAsia="宋体" w:hAnsi="宋体"/>
        </w:rPr>
        <w:t>4</w:t>
      </w:r>
      <w:r>
        <w:rPr>
          <w:rFonts w:ascii="宋体" w:eastAsia="宋体" w:hAnsi="宋体" w:hint="eastAsia"/>
        </w:rPr>
        <w:t>、初步利用</w:t>
      </w:r>
      <w:r w:rsidR="00EE77B2">
        <w:rPr>
          <w:rFonts w:ascii="宋体" w:eastAsia="宋体" w:hAnsi="宋体" w:hint="eastAsia"/>
        </w:rPr>
        <w:t>W</w:t>
      </w:r>
      <w:r w:rsidR="00EE77B2" w:rsidRPr="00EE77B2">
        <w:rPr>
          <w:rFonts w:ascii="宋体" w:eastAsia="宋体" w:hAnsi="宋体"/>
        </w:rPr>
        <w:t>ebprotege</w:t>
      </w:r>
      <w:r w:rsidR="00EE77B2">
        <w:rPr>
          <w:rFonts w:ascii="宋体" w:eastAsia="宋体" w:hAnsi="宋体" w:hint="eastAsia"/>
        </w:rPr>
        <w:t>结合</w:t>
      </w:r>
      <w:r w:rsidR="00EE77B2">
        <w:rPr>
          <w:rFonts w:ascii="宋体" w:eastAsia="宋体" w:hAnsi="宋体" w:hint="eastAsia"/>
        </w:rPr>
        <w:t>梳理得到的故障数据</w:t>
      </w:r>
      <w:r>
        <w:rPr>
          <w:rFonts w:ascii="宋体" w:eastAsia="宋体" w:hAnsi="宋体" w:hint="eastAsia"/>
        </w:rPr>
        <w:t>形成</w:t>
      </w:r>
      <w:r w:rsidR="00EE77B2">
        <w:rPr>
          <w:rFonts w:ascii="宋体" w:eastAsia="宋体" w:hAnsi="宋体" w:hint="eastAsia"/>
        </w:rPr>
        <w:t>可视化故障关系图并检查故障逻辑有无错误</w:t>
      </w:r>
    </w:p>
    <w:sectPr w:rsidR="00821A7D" w:rsidRPr="00821A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2CBF" w:rsidRDefault="00042CBF" w:rsidP="00E00944">
      <w:r>
        <w:separator/>
      </w:r>
    </w:p>
  </w:endnote>
  <w:endnote w:type="continuationSeparator" w:id="0">
    <w:p w:rsidR="00042CBF" w:rsidRDefault="00042CBF" w:rsidP="00E00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2CBF" w:rsidRDefault="00042CBF" w:rsidP="00E00944">
      <w:r>
        <w:separator/>
      </w:r>
    </w:p>
  </w:footnote>
  <w:footnote w:type="continuationSeparator" w:id="0">
    <w:p w:rsidR="00042CBF" w:rsidRDefault="00042CBF" w:rsidP="00E00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F5078A"/>
    <w:multiLevelType w:val="hybridMultilevel"/>
    <w:tmpl w:val="7B7E1300"/>
    <w:lvl w:ilvl="0" w:tplc="BD56012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7A748B"/>
    <w:multiLevelType w:val="hybridMultilevel"/>
    <w:tmpl w:val="D694A758"/>
    <w:lvl w:ilvl="0" w:tplc="43EE60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D92CF7"/>
    <w:multiLevelType w:val="hybridMultilevel"/>
    <w:tmpl w:val="D1CE814C"/>
    <w:lvl w:ilvl="0" w:tplc="721E65B6">
      <w:start w:val="1"/>
      <w:numFmt w:val="japaneseCounting"/>
      <w:lvlText w:val="%1、"/>
      <w:lvlJc w:val="left"/>
      <w:pPr>
        <w:ind w:left="720" w:hanging="720"/>
      </w:pPr>
      <w:rPr>
        <w:rFonts w:hint="default"/>
        <w:b/>
      </w:rPr>
    </w:lvl>
    <w:lvl w:ilvl="1" w:tplc="B988142A">
      <w:start w:val="2"/>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F0825DE"/>
    <w:multiLevelType w:val="hybridMultilevel"/>
    <w:tmpl w:val="BA2CCD66"/>
    <w:lvl w:ilvl="0" w:tplc="6254948E">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4F2D47DF"/>
    <w:multiLevelType w:val="hybridMultilevel"/>
    <w:tmpl w:val="5FA0187E"/>
    <w:lvl w:ilvl="0" w:tplc="9C145B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B968E0"/>
    <w:multiLevelType w:val="hybridMultilevel"/>
    <w:tmpl w:val="49663CB2"/>
    <w:lvl w:ilvl="0" w:tplc="E35A9A6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678632F"/>
    <w:multiLevelType w:val="hybridMultilevel"/>
    <w:tmpl w:val="A7B8B6F6"/>
    <w:lvl w:ilvl="0" w:tplc="B23637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CF51A4A"/>
    <w:multiLevelType w:val="hybridMultilevel"/>
    <w:tmpl w:val="85989536"/>
    <w:lvl w:ilvl="0" w:tplc="DDD49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4"/>
  </w:num>
  <w:num w:numId="4">
    <w:abstractNumId w:val="6"/>
  </w:num>
  <w:num w:numId="5">
    <w:abstractNumId w:val="5"/>
  </w:num>
  <w:num w:numId="6">
    <w:abstractNumId w:val="0"/>
  </w:num>
  <w:num w:numId="7">
    <w:abstractNumId w:val="7"/>
  </w:num>
  <w:num w:numId="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21694"/>
    <w:rsid w:val="000342A7"/>
    <w:rsid w:val="00034E42"/>
    <w:rsid w:val="00042697"/>
    <w:rsid w:val="00042CBF"/>
    <w:rsid w:val="0005661A"/>
    <w:rsid w:val="00062129"/>
    <w:rsid w:val="000713B1"/>
    <w:rsid w:val="000723C2"/>
    <w:rsid w:val="0008020A"/>
    <w:rsid w:val="00086DF8"/>
    <w:rsid w:val="00090F1A"/>
    <w:rsid w:val="000A38B9"/>
    <w:rsid w:val="000A4FAD"/>
    <w:rsid w:val="000B0492"/>
    <w:rsid w:val="000B4243"/>
    <w:rsid w:val="000C48A3"/>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5D52"/>
    <w:rsid w:val="001F72F8"/>
    <w:rsid w:val="00217C0F"/>
    <w:rsid w:val="00247E2E"/>
    <w:rsid w:val="00254980"/>
    <w:rsid w:val="00256B24"/>
    <w:rsid w:val="00257B0D"/>
    <w:rsid w:val="00286746"/>
    <w:rsid w:val="0029056A"/>
    <w:rsid w:val="0029617B"/>
    <w:rsid w:val="00296A54"/>
    <w:rsid w:val="00296BBB"/>
    <w:rsid w:val="00296DC1"/>
    <w:rsid w:val="002B32A2"/>
    <w:rsid w:val="002C6C7D"/>
    <w:rsid w:val="002F50C4"/>
    <w:rsid w:val="0030044A"/>
    <w:rsid w:val="00303C8B"/>
    <w:rsid w:val="00306B8A"/>
    <w:rsid w:val="00312A31"/>
    <w:rsid w:val="00313AEE"/>
    <w:rsid w:val="003141C8"/>
    <w:rsid w:val="00315D57"/>
    <w:rsid w:val="00333977"/>
    <w:rsid w:val="0035406E"/>
    <w:rsid w:val="00393ACA"/>
    <w:rsid w:val="003B5849"/>
    <w:rsid w:val="003E1C61"/>
    <w:rsid w:val="003F1664"/>
    <w:rsid w:val="003F5CC1"/>
    <w:rsid w:val="00401DAB"/>
    <w:rsid w:val="00404F04"/>
    <w:rsid w:val="00420CE4"/>
    <w:rsid w:val="00421F49"/>
    <w:rsid w:val="004361F9"/>
    <w:rsid w:val="004470BD"/>
    <w:rsid w:val="004520B2"/>
    <w:rsid w:val="00463E3B"/>
    <w:rsid w:val="00477EDF"/>
    <w:rsid w:val="0048676A"/>
    <w:rsid w:val="004B0CFF"/>
    <w:rsid w:val="004C0C82"/>
    <w:rsid w:val="004E020C"/>
    <w:rsid w:val="004E6171"/>
    <w:rsid w:val="004F035D"/>
    <w:rsid w:val="004F5D7F"/>
    <w:rsid w:val="00507E1F"/>
    <w:rsid w:val="0051794C"/>
    <w:rsid w:val="00517AC4"/>
    <w:rsid w:val="00517FD3"/>
    <w:rsid w:val="00522CDA"/>
    <w:rsid w:val="00533F94"/>
    <w:rsid w:val="0053798E"/>
    <w:rsid w:val="00542961"/>
    <w:rsid w:val="005535CF"/>
    <w:rsid w:val="005567BE"/>
    <w:rsid w:val="00556945"/>
    <w:rsid w:val="00561815"/>
    <w:rsid w:val="005761F5"/>
    <w:rsid w:val="00592F51"/>
    <w:rsid w:val="005A283C"/>
    <w:rsid w:val="005B13B1"/>
    <w:rsid w:val="005B4E59"/>
    <w:rsid w:val="005C0291"/>
    <w:rsid w:val="005C2CB4"/>
    <w:rsid w:val="005C35E8"/>
    <w:rsid w:val="005C6F75"/>
    <w:rsid w:val="005F0147"/>
    <w:rsid w:val="005F11D3"/>
    <w:rsid w:val="005F1B71"/>
    <w:rsid w:val="00601C20"/>
    <w:rsid w:val="00607372"/>
    <w:rsid w:val="00630435"/>
    <w:rsid w:val="006355AD"/>
    <w:rsid w:val="00643711"/>
    <w:rsid w:val="00650A64"/>
    <w:rsid w:val="0065684C"/>
    <w:rsid w:val="00656E2E"/>
    <w:rsid w:val="006800B8"/>
    <w:rsid w:val="00681130"/>
    <w:rsid w:val="00685291"/>
    <w:rsid w:val="0068577C"/>
    <w:rsid w:val="00687E01"/>
    <w:rsid w:val="00691A0B"/>
    <w:rsid w:val="00696EFB"/>
    <w:rsid w:val="006A6843"/>
    <w:rsid w:val="006A77BF"/>
    <w:rsid w:val="006C5FA6"/>
    <w:rsid w:val="006D22C7"/>
    <w:rsid w:val="006E2F79"/>
    <w:rsid w:val="006E6448"/>
    <w:rsid w:val="006F2ADD"/>
    <w:rsid w:val="006F67C6"/>
    <w:rsid w:val="00704DFD"/>
    <w:rsid w:val="00720DE8"/>
    <w:rsid w:val="007470E8"/>
    <w:rsid w:val="00783948"/>
    <w:rsid w:val="00785DEC"/>
    <w:rsid w:val="00793B47"/>
    <w:rsid w:val="007B1071"/>
    <w:rsid w:val="007D1BC7"/>
    <w:rsid w:val="007D645B"/>
    <w:rsid w:val="007F7438"/>
    <w:rsid w:val="00821A7D"/>
    <w:rsid w:val="0085573E"/>
    <w:rsid w:val="008658A1"/>
    <w:rsid w:val="00884F08"/>
    <w:rsid w:val="00897CCC"/>
    <w:rsid w:val="008B3F38"/>
    <w:rsid w:val="008C55D7"/>
    <w:rsid w:val="008D0F63"/>
    <w:rsid w:val="008D335C"/>
    <w:rsid w:val="008D630C"/>
    <w:rsid w:val="008F0FE2"/>
    <w:rsid w:val="009026E7"/>
    <w:rsid w:val="00907E6A"/>
    <w:rsid w:val="009139EB"/>
    <w:rsid w:val="0091546A"/>
    <w:rsid w:val="00916AB6"/>
    <w:rsid w:val="00923591"/>
    <w:rsid w:val="00926BF4"/>
    <w:rsid w:val="009450F0"/>
    <w:rsid w:val="00953752"/>
    <w:rsid w:val="00974C3B"/>
    <w:rsid w:val="009777EA"/>
    <w:rsid w:val="00977D04"/>
    <w:rsid w:val="00986C9E"/>
    <w:rsid w:val="0099275A"/>
    <w:rsid w:val="009971D3"/>
    <w:rsid w:val="009B03E3"/>
    <w:rsid w:val="009B336C"/>
    <w:rsid w:val="009B68AB"/>
    <w:rsid w:val="009C2CB0"/>
    <w:rsid w:val="009C5F0E"/>
    <w:rsid w:val="009E72D0"/>
    <w:rsid w:val="00A00DF6"/>
    <w:rsid w:val="00A0229E"/>
    <w:rsid w:val="00A02677"/>
    <w:rsid w:val="00A3032B"/>
    <w:rsid w:val="00A325E3"/>
    <w:rsid w:val="00A64A68"/>
    <w:rsid w:val="00A80194"/>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F35"/>
    <w:rsid w:val="00B326EB"/>
    <w:rsid w:val="00B32F80"/>
    <w:rsid w:val="00B33751"/>
    <w:rsid w:val="00B356C8"/>
    <w:rsid w:val="00B4051A"/>
    <w:rsid w:val="00B458E6"/>
    <w:rsid w:val="00B60B55"/>
    <w:rsid w:val="00B7450C"/>
    <w:rsid w:val="00B90CAD"/>
    <w:rsid w:val="00B91BF4"/>
    <w:rsid w:val="00B9716B"/>
    <w:rsid w:val="00BB07CB"/>
    <w:rsid w:val="00BB77E2"/>
    <w:rsid w:val="00BC5D7A"/>
    <w:rsid w:val="00BE1F1C"/>
    <w:rsid w:val="00BE6356"/>
    <w:rsid w:val="00BF3B71"/>
    <w:rsid w:val="00BF565B"/>
    <w:rsid w:val="00BF766B"/>
    <w:rsid w:val="00C21177"/>
    <w:rsid w:val="00C23C26"/>
    <w:rsid w:val="00C27F55"/>
    <w:rsid w:val="00C45855"/>
    <w:rsid w:val="00C7073B"/>
    <w:rsid w:val="00C74124"/>
    <w:rsid w:val="00C9055B"/>
    <w:rsid w:val="00C9470E"/>
    <w:rsid w:val="00CA7107"/>
    <w:rsid w:val="00CB2A7C"/>
    <w:rsid w:val="00CD0CDB"/>
    <w:rsid w:val="00CE70EE"/>
    <w:rsid w:val="00D003AC"/>
    <w:rsid w:val="00D41913"/>
    <w:rsid w:val="00D4699F"/>
    <w:rsid w:val="00D507C4"/>
    <w:rsid w:val="00D51222"/>
    <w:rsid w:val="00D83928"/>
    <w:rsid w:val="00D92A21"/>
    <w:rsid w:val="00D96541"/>
    <w:rsid w:val="00DA147D"/>
    <w:rsid w:val="00DB3814"/>
    <w:rsid w:val="00DC1679"/>
    <w:rsid w:val="00DE3622"/>
    <w:rsid w:val="00DE79B4"/>
    <w:rsid w:val="00DF0FB8"/>
    <w:rsid w:val="00DF4FDC"/>
    <w:rsid w:val="00DF7984"/>
    <w:rsid w:val="00E008C0"/>
    <w:rsid w:val="00E00944"/>
    <w:rsid w:val="00E13966"/>
    <w:rsid w:val="00E13C3D"/>
    <w:rsid w:val="00E21A41"/>
    <w:rsid w:val="00E30A5C"/>
    <w:rsid w:val="00E379F8"/>
    <w:rsid w:val="00E461AC"/>
    <w:rsid w:val="00E50133"/>
    <w:rsid w:val="00E50794"/>
    <w:rsid w:val="00E52548"/>
    <w:rsid w:val="00E53A47"/>
    <w:rsid w:val="00E57117"/>
    <w:rsid w:val="00E65CEE"/>
    <w:rsid w:val="00E7234C"/>
    <w:rsid w:val="00E81E47"/>
    <w:rsid w:val="00E87725"/>
    <w:rsid w:val="00E9697D"/>
    <w:rsid w:val="00EA1D95"/>
    <w:rsid w:val="00EB3985"/>
    <w:rsid w:val="00EB7721"/>
    <w:rsid w:val="00EE7542"/>
    <w:rsid w:val="00EE77B2"/>
    <w:rsid w:val="00EF49D2"/>
    <w:rsid w:val="00EF5F71"/>
    <w:rsid w:val="00F01132"/>
    <w:rsid w:val="00F0338C"/>
    <w:rsid w:val="00F12D24"/>
    <w:rsid w:val="00F4631B"/>
    <w:rsid w:val="00F47867"/>
    <w:rsid w:val="00F52990"/>
    <w:rsid w:val="00F75211"/>
    <w:rsid w:val="00FD0281"/>
    <w:rsid w:val="04584E73"/>
    <w:rsid w:val="16766EE8"/>
    <w:rsid w:val="18057B18"/>
    <w:rsid w:val="257F7D90"/>
    <w:rsid w:val="2B5F74FF"/>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B27C4E"/>
  <w14:defaultImageDpi w14:val="32767"/>
  <w15:docId w15:val="{A3DD1892-B5FD-41AC-8061-6386EC61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80383">
      <w:bodyDiv w:val="1"/>
      <w:marLeft w:val="0"/>
      <w:marRight w:val="0"/>
      <w:marTop w:val="0"/>
      <w:marBottom w:val="0"/>
      <w:divBdr>
        <w:top w:val="none" w:sz="0" w:space="0" w:color="auto"/>
        <w:left w:val="none" w:sz="0" w:space="0" w:color="auto"/>
        <w:bottom w:val="none" w:sz="0" w:space="0" w:color="auto"/>
        <w:right w:val="none" w:sz="0" w:space="0" w:color="auto"/>
      </w:divBdr>
    </w:div>
    <w:div w:id="109472065">
      <w:bodyDiv w:val="1"/>
      <w:marLeft w:val="0"/>
      <w:marRight w:val="0"/>
      <w:marTop w:val="0"/>
      <w:marBottom w:val="0"/>
      <w:divBdr>
        <w:top w:val="none" w:sz="0" w:space="0" w:color="auto"/>
        <w:left w:val="none" w:sz="0" w:space="0" w:color="auto"/>
        <w:bottom w:val="none" w:sz="0" w:space="0" w:color="auto"/>
        <w:right w:val="none" w:sz="0" w:space="0" w:color="auto"/>
      </w:divBdr>
    </w:div>
    <w:div w:id="188951945">
      <w:bodyDiv w:val="1"/>
      <w:marLeft w:val="0"/>
      <w:marRight w:val="0"/>
      <w:marTop w:val="0"/>
      <w:marBottom w:val="0"/>
      <w:divBdr>
        <w:top w:val="none" w:sz="0" w:space="0" w:color="auto"/>
        <w:left w:val="none" w:sz="0" w:space="0" w:color="auto"/>
        <w:bottom w:val="none" w:sz="0" w:space="0" w:color="auto"/>
        <w:right w:val="none" w:sz="0" w:space="0" w:color="auto"/>
      </w:divBdr>
    </w:div>
    <w:div w:id="273446691">
      <w:bodyDiv w:val="1"/>
      <w:marLeft w:val="0"/>
      <w:marRight w:val="0"/>
      <w:marTop w:val="0"/>
      <w:marBottom w:val="0"/>
      <w:divBdr>
        <w:top w:val="none" w:sz="0" w:space="0" w:color="auto"/>
        <w:left w:val="none" w:sz="0" w:space="0" w:color="auto"/>
        <w:bottom w:val="none" w:sz="0" w:space="0" w:color="auto"/>
        <w:right w:val="none" w:sz="0" w:space="0" w:color="auto"/>
      </w:divBdr>
      <w:divsChild>
        <w:div w:id="1905527295">
          <w:marLeft w:val="0"/>
          <w:marRight w:val="0"/>
          <w:marTop w:val="0"/>
          <w:marBottom w:val="0"/>
          <w:divBdr>
            <w:top w:val="none" w:sz="0" w:space="0" w:color="auto"/>
            <w:left w:val="none" w:sz="0" w:space="0" w:color="auto"/>
            <w:bottom w:val="none" w:sz="0" w:space="0" w:color="auto"/>
            <w:right w:val="none" w:sz="0" w:space="0" w:color="auto"/>
          </w:divBdr>
          <w:divsChild>
            <w:div w:id="18738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346">
      <w:bodyDiv w:val="1"/>
      <w:marLeft w:val="0"/>
      <w:marRight w:val="0"/>
      <w:marTop w:val="0"/>
      <w:marBottom w:val="0"/>
      <w:divBdr>
        <w:top w:val="none" w:sz="0" w:space="0" w:color="auto"/>
        <w:left w:val="none" w:sz="0" w:space="0" w:color="auto"/>
        <w:bottom w:val="none" w:sz="0" w:space="0" w:color="auto"/>
        <w:right w:val="none" w:sz="0" w:space="0" w:color="auto"/>
      </w:divBdr>
      <w:divsChild>
        <w:div w:id="1455712519">
          <w:marLeft w:val="0"/>
          <w:marRight w:val="0"/>
          <w:marTop w:val="0"/>
          <w:marBottom w:val="0"/>
          <w:divBdr>
            <w:top w:val="none" w:sz="0" w:space="0" w:color="auto"/>
            <w:left w:val="none" w:sz="0" w:space="0" w:color="auto"/>
            <w:bottom w:val="none" w:sz="0" w:space="0" w:color="auto"/>
            <w:right w:val="none" w:sz="0" w:space="0" w:color="auto"/>
          </w:divBdr>
        </w:div>
        <w:div w:id="336419540">
          <w:marLeft w:val="0"/>
          <w:marRight w:val="0"/>
          <w:marTop w:val="0"/>
          <w:marBottom w:val="0"/>
          <w:divBdr>
            <w:top w:val="none" w:sz="0" w:space="0" w:color="auto"/>
            <w:left w:val="none" w:sz="0" w:space="0" w:color="auto"/>
            <w:bottom w:val="none" w:sz="0" w:space="0" w:color="auto"/>
            <w:right w:val="none" w:sz="0" w:space="0" w:color="auto"/>
          </w:divBdr>
        </w:div>
      </w:divsChild>
    </w:div>
    <w:div w:id="376052970">
      <w:bodyDiv w:val="1"/>
      <w:marLeft w:val="0"/>
      <w:marRight w:val="0"/>
      <w:marTop w:val="0"/>
      <w:marBottom w:val="0"/>
      <w:divBdr>
        <w:top w:val="none" w:sz="0" w:space="0" w:color="auto"/>
        <w:left w:val="none" w:sz="0" w:space="0" w:color="auto"/>
        <w:bottom w:val="none" w:sz="0" w:space="0" w:color="auto"/>
        <w:right w:val="none" w:sz="0" w:space="0" w:color="auto"/>
      </w:divBdr>
    </w:div>
    <w:div w:id="568538127">
      <w:bodyDiv w:val="1"/>
      <w:marLeft w:val="0"/>
      <w:marRight w:val="0"/>
      <w:marTop w:val="0"/>
      <w:marBottom w:val="0"/>
      <w:divBdr>
        <w:top w:val="none" w:sz="0" w:space="0" w:color="auto"/>
        <w:left w:val="none" w:sz="0" w:space="0" w:color="auto"/>
        <w:bottom w:val="none" w:sz="0" w:space="0" w:color="auto"/>
        <w:right w:val="none" w:sz="0" w:space="0" w:color="auto"/>
      </w:divBdr>
    </w:div>
    <w:div w:id="579631831">
      <w:bodyDiv w:val="1"/>
      <w:marLeft w:val="0"/>
      <w:marRight w:val="0"/>
      <w:marTop w:val="0"/>
      <w:marBottom w:val="0"/>
      <w:divBdr>
        <w:top w:val="none" w:sz="0" w:space="0" w:color="auto"/>
        <w:left w:val="none" w:sz="0" w:space="0" w:color="auto"/>
        <w:bottom w:val="none" w:sz="0" w:space="0" w:color="auto"/>
        <w:right w:val="none" w:sz="0" w:space="0" w:color="auto"/>
      </w:divBdr>
    </w:div>
    <w:div w:id="682052161">
      <w:bodyDiv w:val="1"/>
      <w:marLeft w:val="0"/>
      <w:marRight w:val="0"/>
      <w:marTop w:val="0"/>
      <w:marBottom w:val="0"/>
      <w:divBdr>
        <w:top w:val="none" w:sz="0" w:space="0" w:color="auto"/>
        <w:left w:val="none" w:sz="0" w:space="0" w:color="auto"/>
        <w:bottom w:val="none" w:sz="0" w:space="0" w:color="auto"/>
        <w:right w:val="none" w:sz="0" w:space="0" w:color="auto"/>
      </w:divBdr>
      <w:divsChild>
        <w:div w:id="214778198">
          <w:marLeft w:val="0"/>
          <w:marRight w:val="0"/>
          <w:marTop w:val="0"/>
          <w:marBottom w:val="0"/>
          <w:divBdr>
            <w:top w:val="none" w:sz="0" w:space="0" w:color="auto"/>
            <w:left w:val="none" w:sz="0" w:space="0" w:color="auto"/>
            <w:bottom w:val="none" w:sz="0" w:space="0" w:color="auto"/>
            <w:right w:val="none" w:sz="0" w:space="0" w:color="auto"/>
          </w:divBdr>
        </w:div>
      </w:divsChild>
    </w:div>
    <w:div w:id="700862716">
      <w:bodyDiv w:val="1"/>
      <w:marLeft w:val="0"/>
      <w:marRight w:val="0"/>
      <w:marTop w:val="0"/>
      <w:marBottom w:val="0"/>
      <w:divBdr>
        <w:top w:val="none" w:sz="0" w:space="0" w:color="auto"/>
        <w:left w:val="none" w:sz="0" w:space="0" w:color="auto"/>
        <w:bottom w:val="none" w:sz="0" w:space="0" w:color="auto"/>
        <w:right w:val="none" w:sz="0" w:space="0" w:color="auto"/>
      </w:divBdr>
    </w:div>
    <w:div w:id="818038491">
      <w:bodyDiv w:val="1"/>
      <w:marLeft w:val="0"/>
      <w:marRight w:val="0"/>
      <w:marTop w:val="0"/>
      <w:marBottom w:val="0"/>
      <w:divBdr>
        <w:top w:val="none" w:sz="0" w:space="0" w:color="auto"/>
        <w:left w:val="none" w:sz="0" w:space="0" w:color="auto"/>
        <w:bottom w:val="none" w:sz="0" w:space="0" w:color="auto"/>
        <w:right w:val="none" w:sz="0" w:space="0" w:color="auto"/>
      </w:divBdr>
    </w:div>
    <w:div w:id="844903584">
      <w:bodyDiv w:val="1"/>
      <w:marLeft w:val="0"/>
      <w:marRight w:val="0"/>
      <w:marTop w:val="0"/>
      <w:marBottom w:val="0"/>
      <w:divBdr>
        <w:top w:val="none" w:sz="0" w:space="0" w:color="auto"/>
        <w:left w:val="none" w:sz="0" w:space="0" w:color="auto"/>
        <w:bottom w:val="none" w:sz="0" w:space="0" w:color="auto"/>
        <w:right w:val="none" w:sz="0" w:space="0" w:color="auto"/>
      </w:divBdr>
    </w:div>
    <w:div w:id="1118448407">
      <w:bodyDiv w:val="1"/>
      <w:marLeft w:val="0"/>
      <w:marRight w:val="0"/>
      <w:marTop w:val="0"/>
      <w:marBottom w:val="0"/>
      <w:divBdr>
        <w:top w:val="none" w:sz="0" w:space="0" w:color="auto"/>
        <w:left w:val="none" w:sz="0" w:space="0" w:color="auto"/>
        <w:bottom w:val="none" w:sz="0" w:space="0" w:color="auto"/>
        <w:right w:val="none" w:sz="0" w:space="0" w:color="auto"/>
      </w:divBdr>
    </w:div>
    <w:div w:id="1123500977">
      <w:bodyDiv w:val="1"/>
      <w:marLeft w:val="0"/>
      <w:marRight w:val="0"/>
      <w:marTop w:val="0"/>
      <w:marBottom w:val="0"/>
      <w:divBdr>
        <w:top w:val="none" w:sz="0" w:space="0" w:color="auto"/>
        <w:left w:val="none" w:sz="0" w:space="0" w:color="auto"/>
        <w:bottom w:val="none" w:sz="0" w:space="0" w:color="auto"/>
        <w:right w:val="none" w:sz="0" w:space="0" w:color="auto"/>
      </w:divBdr>
    </w:div>
    <w:div w:id="1298877198">
      <w:bodyDiv w:val="1"/>
      <w:marLeft w:val="0"/>
      <w:marRight w:val="0"/>
      <w:marTop w:val="0"/>
      <w:marBottom w:val="0"/>
      <w:divBdr>
        <w:top w:val="none" w:sz="0" w:space="0" w:color="auto"/>
        <w:left w:val="none" w:sz="0" w:space="0" w:color="auto"/>
        <w:bottom w:val="none" w:sz="0" w:space="0" w:color="auto"/>
        <w:right w:val="none" w:sz="0" w:space="0" w:color="auto"/>
      </w:divBdr>
    </w:div>
    <w:div w:id="1346203854">
      <w:bodyDiv w:val="1"/>
      <w:marLeft w:val="0"/>
      <w:marRight w:val="0"/>
      <w:marTop w:val="0"/>
      <w:marBottom w:val="0"/>
      <w:divBdr>
        <w:top w:val="none" w:sz="0" w:space="0" w:color="auto"/>
        <w:left w:val="none" w:sz="0" w:space="0" w:color="auto"/>
        <w:bottom w:val="none" w:sz="0" w:space="0" w:color="auto"/>
        <w:right w:val="none" w:sz="0" w:space="0" w:color="auto"/>
      </w:divBdr>
    </w:div>
    <w:div w:id="1402677021">
      <w:bodyDiv w:val="1"/>
      <w:marLeft w:val="0"/>
      <w:marRight w:val="0"/>
      <w:marTop w:val="0"/>
      <w:marBottom w:val="0"/>
      <w:divBdr>
        <w:top w:val="none" w:sz="0" w:space="0" w:color="auto"/>
        <w:left w:val="none" w:sz="0" w:space="0" w:color="auto"/>
        <w:bottom w:val="none" w:sz="0" w:space="0" w:color="auto"/>
        <w:right w:val="none" w:sz="0" w:space="0" w:color="auto"/>
      </w:divBdr>
    </w:div>
    <w:div w:id="1458912505">
      <w:bodyDiv w:val="1"/>
      <w:marLeft w:val="0"/>
      <w:marRight w:val="0"/>
      <w:marTop w:val="0"/>
      <w:marBottom w:val="0"/>
      <w:divBdr>
        <w:top w:val="none" w:sz="0" w:space="0" w:color="auto"/>
        <w:left w:val="none" w:sz="0" w:space="0" w:color="auto"/>
        <w:bottom w:val="none" w:sz="0" w:space="0" w:color="auto"/>
        <w:right w:val="none" w:sz="0" w:space="0" w:color="auto"/>
      </w:divBdr>
    </w:div>
    <w:div w:id="1579051536">
      <w:bodyDiv w:val="1"/>
      <w:marLeft w:val="0"/>
      <w:marRight w:val="0"/>
      <w:marTop w:val="0"/>
      <w:marBottom w:val="0"/>
      <w:divBdr>
        <w:top w:val="none" w:sz="0" w:space="0" w:color="auto"/>
        <w:left w:val="none" w:sz="0" w:space="0" w:color="auto"/>
        <w:bottom w:val="none" w:sz="0" w:space="0" w:color="auto"/>
        <w:right w:val="none" w:sz="0" w:space="0" w:color="auto"/>
      </w:divBdr>
    </w:div>
    <w:div w:id="1695959225">
      <w:bodyDiv w:val="1"/>
      <w:marLeft w:val="0"/>
      <w:marRight w:val="0"/>
      <w:marTop w:val="0"/>
      <w:marBottom w:val="0"/>
      <w:divBdr>
        <w:top w:val="none" w:sz="0" w:space="0" w:color="auto"/>
        <w:left w:val="none" w:sz="0" w:space="0" w:color="auto"/>
        <w:bottom w:val="none" w:sz="0" w:space="0" w:color="auto"/>
        <w:right w:val="none" w:sz="0" w:space="0" w:color="auto"/>
      </w:divBdr>
    </w:div>
    <w:div w:id="1738430704">
      <w:bodyDiv w:val="1"/>
      <w:marLeft w:val="0"/>
      <w:marRight w:val="0"/>
      <w:marTop w:val="0"/>
      <w:marBottom w:val="0"/>
      <w:divBdr>
        <w:top w:val="none" w:sz="0" w:space="0" w:color="auto"/>
        <w:left w:val="none" w:sz="0" w:space="0" w:color="auto"/>
        <w:bottom w:val="none" w:sz="0" w:space="0" w:color="auto"/>
        <w:right w:val="none" w:sz="0" w:space="0" w:color="auto"/>
      </w:divBdr>
    </w:div>
    <w:div w:id="1755740086">
      <w:bodyDiv w:val="1"/>
      <w:marLeft w:val="0"/>
      <w:marRight w:val="0"/>
      <w:marTop w:val="0"/>
      <w:marBottom w:val="0"/>
      <w:divBdr>
        <w:top w:val="none" w:sz="0" w:space="0" w:color="auto"/>
        <w:left w:val="none" w:sz="0" w:space="0" w:color="auto"/>
        <w:bottom w:val="none" w:sz="0" w:space="0" w:color="auto"/>
        <w:right w:val="none" w:sz="0" w:space="0" w:color="auto"/>
      </w:divBdr>
    </w:div>
    <w:div w:id="1822044112">
      <w:bodyDiv w:val="1"/>
      <w:marLeft w:val="0"/>
      <w:marRight w:val="0"/>
      <w:marTop w:val="0"/>
      <w:marBottom w:val="0"/>
      <w:divBdr>
        <w:top w:val="none" w:sz="0" w:space="0" w:color="auto"/>
        <w:left w:val="none" w:sz="0" w:space="0" w:color="auto"/>
        <w:bottom w:val="none" w:sz="0" w:space="0" w:color="auto"/>
        <w:right w:val="none" w:sz="0" w:space="0" w:color="auto"/>
      </w:divBdr>
    </w:div>
    <w:div w:id="1858038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701B4-9302-478E-A492-C2CF3AC83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Pages>
  <Words>719</Words>
  <Characters>749</Characters>
  <Application>Microsoft Office Word</Application>
  <DocSecurity>0</DocSecurity>
  <Lines>29</Lines>
  <Paragraphs>24</Paragraphs>
  <ScaleCrop>false</ScaleCrop>
  <Company>微软中国</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7</cp:revision>
  <cp:lastPrinted>2026-01-15T11:59:00Z</cp:lastPrinted>
  <dcterms:created xsi:type="dcterms:W3CDTF">2026-03-29T07:20:00Z</dcterms:created>
  <dcterms:modified xsi:type="dcterms:W3CDTF">2026-04-12T13:02:00Z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