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eastAsia="仿宋_GB2312" w:cs="Times New Roman"/>
          <w:sz w:val="30"/>
          <w:szCs w:val="30"/>
          <w:highlight w:val="none"/>
        </w:rPr>
      </w:pPr>
      <w:bookmarkStart w:id="0" w:name="_Toc32359"/>
      <w:r>
        <w:rPr>
          <w:rFonts w:ascii="Times New Roman" w:hAnsi="Times New Roman" w:eastAsia="仿宋_GB2312" w:cs="Times New Roman"/>
          <w:sz w:val="30"/>
          <w:szCs w:val="30"/>
          <w:highlight w:val="none"/>
        </w:rPr>
        <w:t>4.1项目研究成果</w:t>
      </w:r>
      <w:bookmarkEnd w:id="0"/>
    </w:p>
    <w:p>
      <w:pPr>
        <w:pStyle w:val="3"/>
        <w:rPr>
          <w:rFonts w:hint="eastAsia" w:ascii="Times New Roman" w:hAnsi="Times New Roman" w:eastAsia="仿宋_GB2312" w:cs="Times New Roman"/>
          <w:sz w:val="30"/>
          <w:szCs w:val="30"/>
          <w:lang w:val="en-US" w:eastAsia="zh-CN"/>
        </w:rPr>
      </w:pPr>
      <w:bookmarkStart w:id="1" w:name="_Toc8085"/>
      <w:r>
        <w:rPr>
          <w:rFonts w:ascii="Times New Roman" w:hAnsi="Times New Roman" w:eastAsia="仿宋_GB2312" w:cs="Times New Roman"/>
          <w:sz w:val="28"/>
          <w:szCs w:val="28"/>
        </w:rPr>
        <w:t>4.1.1</w:t>
      </w:r>
      <w:r>
        <w:rPr>
          <w:rFonts w:hint="eastAsia" w:ascii="Times New Roman" w:hAnsi="Times New Roman" w:eastAsia="仿宋_GB2312" w:cs="Times New Roman"/>
          <w:sz w:val="30"/>
          <w:szCs w:val="30"/>
        </w:rPr>
        <w:t>适用于电力业务的基于灵活以太网技术的切片网络框架研究</w:t>
      </w:r>
      <w:bookmarkEnd w:id="1"/>
      <w:r>
        <w:rPr>
          <w:rFonts w:hint="eastAsia" w:ascii="Times New Roman" w:hAnsi="Times New Roman" w:eastAsia="仿宋_GB2312" w:cs="Times New Roman"/>
          <w:sz w:val="30"/>
          <w:szCs w:val="30"/>
          <w:lang w:val="en-US" w:eastAsia="zh-CN"/>
        </w:rPr>
        <w:t>成果</w:t>
      </w:r>
    </w:p>
    <w:p>
      <w:pPr>
        <w:pStyle w:val="6"/>
        <w:numPr>
          <w:ilvl w:val="0"/>
          <w:numId w:val="1"/>
        </w:numPr>
        <w:adjustRightInd w:val="0"/>
        <w:snapToGrid w:val="0"/>
        <w:spacing w:line="360" w:lineRule="auto"/>
        <w:ind w:left="851" w:firstLineChars="0"/>
        <w:jc w:val="both"/>
        <w:rPr>
          <w:rFonts w:ascii="仿宋" w:hAnsi="仿宋" w:eastAsia="仿宋"/>
          <w:sz w:val="28"/>
          <w:szCs w:val="28"/>
        </w:rPr>
      </w:pPr>
      <w:r>
        <w:rPr>
          <w:rFonts w:hint="eastAsia" w:ascii="仿宋" w:hAnsi="仿宋" w:eastAsia="仿宋" w:cs="Times New Roman"/>
          <w:sz w:val="28"/>
          <w:szCs w:val="28"/>
          <w:lang w:val="en-US" w:eastAsia="zh-CN"/>
        </w:rPr>
        <w:t>设计了一种</w:t>
      </w:r>
      <w:r>
        <w:rPr>
          <w:rFonts w:hint="eastAsia" w:ascii="仿宋" w:hAnsi="仿宋" w:eastAsia="仿宋" w:cs="Times New Roman"/>
          <w:sz w:val="28"/>
          <w:szCs w:val="28"/>
        </w:rPr>
        <w:t>支持灵活以太网技术的切片</w:t>
      </w:r>
      <w:r>
        <w:rPr>
          <w:rFonts w:ascii="仿宋" w:hAnsi="仿宋" w:eastAsia="仿宋" w:cs="Times New Roman"/>
          <w:sz w:val="28"/>
          <w:szCs w:val="28"/>
        </w:rPr>
        <w:t>网络</w:t>
      </w:r>
      <w:r>
        <w:rPr>
          <w:rFonts w:hint="eastAsia" w:ascii="仿宋" w:hAnsi="仿宋" w:eastAsia="仿宋" w:cs="Times New Roman"/>
          <w:sz w:val="28"/>
          <w:szCs w:val="28"/>
          <w:lang w:val="en-US" w:eastAsia="zh-CN"/>
        </w:rPr>
        <w:t>总体</w:t>
      </w:r>
      <w:r>
        <w:rPr>
          <w:rFonts w:ascii="仿宋" w:hAnsi="仿宋" w:eastAsia="仿宋" w:cs="Times New Roman"/>
          <w:sz w:val="28"/>
          <w:szCs w:val="28"/>
        </w:rPr>
        <w:t>架构</w:t>
      </w:r>
      <w:r>
        <w:rPr>
          <w:rFonts w:hint="eastAsia" w:ascii="仿宋" w:hAnsi="仿宋" w:eastAsia="仿宋" w:cs="Times New Roman"/>
          <w:sz w:val="28"/>
          <w:szCs w:val="28"/>
          <w:lang w:eastAsia="zh-CN"/>
        </w:rPr>
        <w:t>，</w:t>
      </w:r>
      <w:r>
        <w:rPr>
          <w:rFonts w:hint="eastAsia" w:ascii="仿宋" w:hAnsi="仿宋" w:eastAsia="仿宋" w:cs="Times New Roman"/>
          <w:sz w:val="28"/>
          <w:szCs w:val="28"/>
          <w:lang w:val="en-US" w:eastAsia="zh-CN"/>
        </w:rPr>
        <w:t>能够</w:t>
      </w:r>
      <w:r>
        <w:rPr>
          <w:rFonts w:hint="eastAsia" w:ascii="仿宋" w:hAnsi="仿宋" w:eastAsia="仿宋"/>
          <w:sz w:val="28"/>
          <w:szCs w:val="28"/>
        </w:rPr>
        <w:t>满足</w:t>
      </w:r>
      <w:r>
        <w:rPr>
          <w:rFonts w:hint="eastAsia" w:ascii="仿宋" w:hAnsi="仿宋" w:eastAsia="仿宋"/>
          <w:sz w:val="28"/>
          <w:szCs w:val="28"/>
          <w:lang w:val="en-US" w:eastAsia="zh-CN"/>
        </w:rPr>
        <w:t>当前</w:t>
      </w:r>
      <w:r>
        <w:rPr>
          <w:rFonts w:hint="eastAsia" w:ascii="仿宋" w:hAnsi="仿宋" w:eastAsia="仿宋"/>
          <w:sz w:val="28"/>
          <w:szCs w:val="28"/>
        </w:rPr>
        <w:t>电力</w:t>
      </w:r>
      <w:r>
        <w:rPr>
          <w:rFonts w:hint="eastAsia" w:ascii="仿宋" w:hAnsi="仿宋" w:eastAsia="仿宋"/>
          <w:sz w:val="28"/>
          <w:szCs w:val="28"/>
          <w:lang w:val="en-US" w:eastAsia="zh-CN"/>
        </w:rPr>
        <w:t>典型</w:t>
      </w:r>
      <w:r>
        <w:rPr>
          <w:rFonts w:hint="eastAsia" w:ascii="仿宋" w:hAnsi="仿宋" w:eastAsia="仿宋"/>
          <w:sz w:val="28"/>
          <w:szCs w:val="28"/>
        </w:rPr>
        <w:t>业务</w:t>
      </w:r>
      <w:r>
        <w:rPr>
          <w:rFonts w:hint="eastAsia" w:ascii="仿宋" w:hAnsi="仿宋" w:eastAsia="仿宋"/>
          <w:sz w:val="28"/>
          <w:szCs w:val="28"/>
          <w:lang w:val="en-US" w:eastAsia="zh-CN"/>
        </w:rPr>
        <w:t>以及</w:t>
      </w:r>
      <w:r>
        <w:rPr>
          <w:rFonts w:hint="eastAsia" w:ascii="仿宋" w:hAnsi="仿宋" w:eastAsia="仿宋"/>
          <w:sz w:val="28"/>
          <w:szCs w:val="28"/>
        </w:rPr>
        <w:t>未来</w:t>
      </w:r>
      <w:r>
        <w:rPr>
          <w:rFonts w:hint="eastAsia" w:ascii="仿宋" w:hAnsi="仿宋" w:eastAsia="仿宋"/>
          <w:sz w:val="28"/>
          <w:szCs w:val="28"/>
          <w:lang w:val="en-US" w:eastAsia="zh-CN"/>
        </w:rPr>
        <w:t>的</w:t>
      </w:r>
      <w:r>
        <w:rPr>
          <w:rFonts w:hint="eastAsia" w:ascii="仿宋" w:hAnsi="仿宋" w:eastAsia="仿宋"/>
          <w:sz w:val="28"/>
          <w:szCs w:val="28"/>
        </w:rPr>
        <w:t>演进需求</w:t>
      </w:r>
      <w:r>
        <w:rPr>
          <w:rFonts w:hint="eastAsia" w:ascii="仿宋" w:hAnsi="仿宋" w:eastAsia="仿宋"/>
          <w:sz w:val="28"/>
          <w:szCs w:val="28"/>
          <w:lang w:eastAsia="zh-CN"/>
        </w:rPr>
        <w:t>。</w:t>
      </w:r>
      <w:r>
        <w:rPr>
          <w:rFonts w:hint="eastAsia" w:ascii="仿宋" w:hAnsi="仿宋" w:eastAsia="仿宋"/>
          <w:sz w:val="28"/>
          <w:szCs w:val="28"/>
          <w:lang w:val="en-US" w:eastAsia="zh-CN"/>
        </w:rPr>
        <w:t>该</w:t>
      </w:r>
      <w:r>
        <w:rPr>
          <w:rFonts w:hint="eastAsia" w:ascii="仿宋" w:hAnsi="仿宋" w:eastAsia="仿宋" w:cs="Times New Roman"/>
          <w:sz w:val="28"/>
          <w:szCs w:val="28"/>
        </w:rPr>
        <w:t>架构</w:t>
      </w:r>
      <w:r>
        <w:rPr>
          <w:rFonts w:ascii="仿宋" w:hAnsi="仿宋" w:eastAsia="仿宋" w:cs="Times New Roman"/>
          <w:sz w:val="28"/>
          <w:szCs w:val="28"/>
        </w:rPr>
        <w:t>结合SDN</w:t>
      </w:r>
      <w:r>
        <w:rPr>
          <w:rFonts w:hint="eastAsia" w:ascii="仿宋" w:hAnsi="仿宋" w:eastAsia="仿宋" w:cs="Times New Roman"/>
          <w:sz w:val="28"/>
          <w:szCs w:val="28"/>
        </w:rPr>
        <w:t>和</w:t>
      </w:r>
      <w:r>
        <w:rPr>
          <w:rFonts w:ascii="仿宋" w:hAnsi="仿宋" w:eastAsia="仿宋" w:cs="Times New Roman"/>
          <w:sz w:val="28"/>
          <w:szCs w:val="28"/>
        </w:rPr>
        <w:t>FlexE技术，突破</w:t>
      </w:r>
      <w:r>
        <w:rPr>
          <w:rFonts w:hint="eastAsia" w:ascii="仿宋" w:hAnsi="仿宋" w:eastAsia="仿宋" w:cs="Times New Roman"/>
          <w:sz w:val="28"/>
          <w:szCs w:val="28"/>
          <w:lang w:val="en-US" w:eastAsia="zh-CN"/>
        </w:rPr>
        <w:t>了</w:t>
      </w:r>
      <w:r>
        <w:rPr>
          <w:rFonts w:ascii="仿宋" w:hAnsi="仿宋" w:eastAsia="仿宋" w:cs="Times New Roman"/>
          <w:sz w:val="28"/>
          <w:szCs w:val="28"/>
        </w:rPr>
        <w:t>基于网络的安全控制类业务时延保障</w:t>
      </w:r>
      <w:r>
        <w:rPr>
          <w:rFonts w:hint="eastAsia" w:ascii="仿宋" w:hAnsi="仿宋" w:eastAsia="仿宋" w:cs="Times New Roman"/>
          <w:sz w:val="28"/>
          <w:szCs w:val="28"/>
          <w:lang w:val="en-US" w:eastAsia="zh-CN"/>
        </w:rPr>
        <w:t>要求，</w:t>
      </w:r>
      <w:r>
        <w:rPr>
          <w:rFonts w:ascii="仿宋" w:hAnsi="仿宋" w:eastAsia="仿宋" w:cs="Times New Roman"/>
          <w:sz w:val="28"/>
          <w:szCs w:val="28"/>
        </w:rPr>
        <w:t>满足</w:t>
      </w:r>
      <w:r>
        <w:rPr>
          <w:rFonts w:hint="eastAsia" w:ascii="仿宋" w:hAnsi="仿宋" w:eastAsia="仿宋" w:cs="Times New Roman"/>
          <w:sz w:val="28"/>
          <w:szCs w:val="28"/>
          <w:lang w:val="en-US" w:eastAsia="zh-CN"/>
        </w:rPr>
        <w:t>电力</w:t>
      </w:r>
      <w:r>
        <w:rPr>
          <w:rFonts w:ascii="仿宋" w:hAnsi="仿宋" w:eastAsia="仿宋" w:cs="Times New Roman"/>
          <w:sz w:val="28"/>
          <w:szCs w:val="28"/>
        </w:rPr>
        <w:t>业务的确定性</w:t>
      </w:r>
      <w:r>
        <w:rPr>
          <w:rFonts w:hint="eastAsia" w:ascii="仿宋" w:hAnsi="仿宋" w:eastAsia="仿宋" w:cs="Times New Roman"/>
          <w:sz w:val="28"/>
          <w:szCs w:val="28"/>
          <w:lang w:val="en-US" w:eastAsia="zh-CN"/>
        </w:rPr>
        <w:t>及可靠性</w:t>
      </w:r>
      <w:r>
        <w:rPr>
          <w:rFonts w:ascii="仿宋" w:hAnsi="仿宋" w:eastAsia="仿宋" w:cs="Times New Roman"/>
          <w:sz w:val="28"/>
          <w:szCs w:val="28"/>
        </w:rPr>
        <w:t>需求</w:t>
      </w:r>
      <w:r>
        <w:rPr>
          <w:rFonts w:hint="eastAsia" w:ascii="仿宋" w:hAnsi="仿宋" w:eastAsia="仿宋"/>
          <w:sz w:val="28"/>
          <w:szCs w:val="28"/>
        </w:rPr>
        <w:t>；</w:t>
      </w:r>
    </w:p>
    <w:p>
      <w:pPr>
        <w:pStyle w:val="6"/>
        <w:numPr>
          <w:ilvl w:val="0"/>
          <w:numId w:val="1"/>
        </w:numPr>
        <w:adjustRightInd w:val="0"/>
        <w:snapToGrid w:val="0"/>
        <w:spacing w:line="360" w:lineRule="auto"/>
        <w:ind w:left="851" w:firstLineChars="0"/>
        <w:jc w:val="both"/>
        <w:rPr>
          <w:rFonts w:ascii="仿宋" w:hAnsi="仿宋" w:eastAsia="仿宋"/>
          <w:sz w:val="28"/>
          <w:szCs w:val="28"/>
        </w:rPr>
      </w:pPr>
      <w:r>
        <w:rPr>
          <w:rFonts w:hint="eastAsia" w:ascii="仿宋" w:hAnsi="仿宋" w:eastAsia="仿宋"/>
          <w:sz w:val="28"/>
          <w:szCs w:val="28"/>
          <w:lang w:val="en-US" w:eastAsia="zh-CN"/>
        </w:rPr>
        <w:t>针对于上述的总体架构，研究出具有集中式管理控制能力的集中管控平台，能够通过下发端口绑定和时隙交叉规则，以满足电力业务的时延、可靠性和资源等要求。</w:t>
      </w:r>
    </w:p>
    <w:p>
      <w:pPr>
        <w:pStyle w:val="6"/>
        <w:numPr>
          <w:ilvl w:val="0"/>
          <w:numId w:val="1"/>
        </w:numPr>
        <w:adjustRightInd w:val="0"/>
        <w:snapToGrid w:val="0"/>
        <w:spacing w:line="360" w:lineRule="auto"/>
        <w:ind w:left="851" w:firstLineChars="0"/>
        <w:jc w:val="both"/>
        <w:rPr>
          <w:rFonts w:ascii="仿宋" w:hAnsi="仿宋" w:eastAsia="仿宋"/>
          <w:sz w:val="28"/>
          <w:szCs w:val="28"/>
        </w:rPr>
      </w:pPr>
      <w:r>
        <w:rPr>
          <w:rFonts w:hint="eastAsia" w:ascii="仿宋" w:hAnsi="仿宋" w:eastAsia="仿宋"/>
          <w:sz w:val="28"/>
          <w:szCs w:val="28"/>
          <w:lang w:val="en-US" w:eastAsia="zh-CN"/>
        </w:rPr>
        <w:t>通过</w:t>
      </w:r>
      <w:r>
        <w:rPr>
          <w:rFonts w:hint="eastAsia" w:ascii="仿宋" w:hAnsi="仿宋" w:eastAsia="仿宋"/>
          <w:sz w:val="28"/>
          <w:szCs w:val="28"/>
        </w:rPr>
        <w:t>分析满足智能电网各种业务的差异化需求（确定性时延、大带宽、安全隔离等），梳理基于灵活以太网技术的切片网络需要支持</w:t>
      </w:r>
      <w:r>
        <w:rPr>
          <w:rFonts w:hint="eastAsia" w:ascii="仿宋" w:hAnsi="仿宋" w:eastAsia="仿宋"/>
          <w:sz w:val="28"/>
          <w:szCs w:val="28"/>
          <w:lang w:val="en-US" w:eastAsia="zh-CN"/>
        </w:rPr>
        <w:t>的</w:t>
      </w:r>
      <w:r>
        <w:rPr>
          <w:rFonts w:hint="eastAsia" w:ascii="仿宋" w:hAnsi="仿宋" w:eastAsia="仿宋"/>
          <w:sz w:val="28"/>
          <w:szCs w:val="28"/>
        </w:rPr>
        <w:t>关键技术，构建</w:t>
      </w:r>
      <w:r>
        <w:rPr>
          <w:rFonts w:hint="eastAsia" w:ascii="仿宋" w:hAnsi="仿宋" w:eastAsia="仿宋"/>
          <w:sz w:val="28"/>
          <w:szCs w:val="28"/>
          <w:lang w:val="en-US" w:eastAsia="zh-CN"/>
        </w:rPr>
        <w:t>出了一种</w:t>
      </w:r>
      <w:r>
        <w:rPr>
          <w:rFonts w:hint="eastAsia" w:ascii="仿宋" w:hAnsi="仿宋" w:eastAsia="仿宋"/>
          <w:sz w:val="28"/>
          <w:szCs w:val="28"/>
        </w:rPr>
        <w:t>基于灵活以太网技术的承载架构，保证各类电力业务的安全性、实时性、准确性和可靠性需求</w:t>
      </w:r>
      <w:r>
        <w:rPr>
          <w:rFonts w:hint="eastAsia" w:ascii="仿宋" w:hAnsi="仿宋" w:eastAsia="仿宋"/>
          <w:sz w:val="28"/>
          <w:szCs w:val="28"/>
          <w:lang w:eastAsia="zh-CN"/>
        </w:rPr>
        <w:t>，</w:t>
      </w:r>
      <w:r>
        <w:rPr>
          <w:rFonts w:hint="eastAsia" w:ascii="仿宋" w:hAnsi="仿宋" w:eastAsia="仿宋"/>
          <w:sz w:val="28"/>
          <w:szCs w:val="28"/>
          <w:lang w:val="en-US" w:eastAsia="zh-CN"/>
        </w:rPr>
        <w:t>并能够满足</w:t>
      </w:r>
      <w:r>
        <w:rPr>
          <w:rFonts w:hint="eastAsia" w:ascii="仿宋" w:hAnsi="仿宋" w:eastAsia="仿宋"/>
          <w:sz w:val="28"/>
          <w:szCs w:val="28"/>
          <w:lang w:eastAsia="zh-CN"/>
        </w:rPr>
        <w:t>全业务、全网络和全区域覆盖场景的要求</w:t>
      </w:r>
      <w:r>
        <w:rPr>
          <w:rFonts w:hint="eastAsia" w:ascii="仿宋" w:hAnsi="仿宋" w:eastAsia="仿宋"/>
          <w:sz w:val="28"/>
          <w:szCs w:val="28"/>
        </w:rPr>
        <w:t>；</w:t>
      </w:r>
    </w:p>
    <w:p>
      <w:pPr>
        <w:pStyle w:val="6"/>
        <w:numPr>
          <w:ilvl w:val="0"/>
          <w:numId w:val="1"/>
        </w:numPr>
        <w:adjustRightInd w:val="0"/>
        <w:snapToGrid w:val="0"/>
        <w:spacing w:line="360" w:lineRule="auto"/>
        <w:ind w:left="851" w:firstLineChars="0"/>
        <w:jc w:val="both"/>
        <w:rPr>
          <w:rFonts w:ascii="仿宋" w:hAnsi="仿宋" w:eastAsia="仿宋"/>
          <w:sz w:val="28"/>
          <w:szCs w:val="28"/>
        </w:rPr>
      </w:pPr>
      <w:r>
        <w:rPr>
          <w:rFonts w:hint="eastAsia" w:ascii="仿宋" w:hAnsi="仿宋" w:eastAsia="仿宋"/>
          <w:sz w:val="28"/>
          <w:szCs w:val="28"/>
          <w:lang w:val="en-US" w:eastAsia="zh-CN"/>
        </w:rPr>
        <w:t>针对于上述的承载架构，进行了一系列的关键技术分析，包括基于FlexE技术的分片隔离、大带宽技术、低时延技术、网络分片技术、小颗粒承载技术和超高精度时间同步技术。</w:t>
      </w:r>
    </w:p>
    <w:p>
      <w:pPr>
        <w:pStyle w:val="6"/>
        <w:numPr>
          <w:ilvl w:val="0"/>
          <w:numId w:val="1"/>
        </w:numPr>
        <w:adjustRightInd w:val="0"/>
        <w:snapToGrid w:val="0"/>
        <w:spacing w:line="360" w:lineRule="auto"/>
        <w:ind w:left="851" w:firstLineChars="0"/>
        <w:jc w:val="both"/>
        <w:rPr>
          <w:rFonts w:ascii="仿宋" w:hAnsi="仿宋" w:eastAsia="仿宋" w:cs="Times New Roman"/>
          <w:sz w:val="28"/>
          <w:szCs w:val="28"/>
        </w:rPr>
      </w:pPr>
      <w:r>
        <w:rPr>
          <w:rFonts w:hint="eastAsia" w:ascii="仿宋" w:hAnsi="仿宋" w:eastAsia="仿宋"/>
          <w:sz w:val="28"/>
          <w:szCs w:val="28"/>
        </w:rPr>
        <w:t>基于灵活以太网技术在公网的典型应用，</w:t>
      </w:r>
      <w:r>
        <w:rPr>
          <w:rFonts w:hint="eastAsia" w:ascii="仿宋" w:hAnsi="仿宋" w:eastAsia="仿宋"/>
          <w:sz w:val="28"/>
          <w:szCs w:val="28"/>
          <w:lang w:val="en-US" w:eastAsia="zh-CN"/>
        </w:rPr>
        <w:t>研究了</w:t>
      </w:r>
      <w:r>
        <w:rPr>
          <w:rFonts w:hint="eastAsia" w:ascii="仿宋" w:hAnsi="仿宋" w:eastAsia="仿宋"/>
          <w:sz w:val="28"/>
          <w:szCs w:val="28"/>
        </w:rPr>
        <w:t>灵活以太网技术在电网使用的典型应用场景，包括</w:t>
      </w:r>
      <w:r>
        <w:rPr>
          <w:rFonts w:hint="eastAsia" w:ascii="仿宋" w:hAnsi="仿宋" w:eastAsia="仿宋"/>
          <w:sz w:val="28"/>
          <w:szCs w:val="28"/>
          <w:lang w:val="en-US" w:eastAsia="zh-CN"/>
        </w:rPr>
        <w:t>主网继电保护业务场景、配网继电保护业务场景、配电自动化业务场景、精准负荷控制业务场景和面向新型电力系统的业务场景</w:t>
      </w:r>
      <w:r>
        <w:rPr>
          <w:rFonts w:hint="eastAsia" w:ascii="仿宋" w:hAnsi="仿宋" w:eastAsia="仿宋"/>
          <w:sz w:val="28"/>
          <w:szCs w:val="28"/>
        </w:rPr>
        <w:t>。</w:t>
      </w:r>
    </w:p>
    <w:p>
      <w:pPr>
        <w:pStyle w:val="3"/>
        <w:rPr>
          <w:rFonts w:hint="eastAsia" w:ascii="Times New Roman" w:hAnsi="Times New Roman" w:eastAsia="仿宋_GB2312" w:cs="Times New Roman"/>
          <w:color w:val="000000"/>
          <w:sz w:val="28"/>
          <w:szCs w:val="28"/>
          <w:lang w:val="en-US" w:eastAsia="zh-CN"/>
        </w:rPr>
      </w:pPr>
      <w:bookmarkStart w:id="2" w:name="_Toc8041"/>
      <w:r>
        <w:rPr>
          <w:rFonts w:ascii="Times New Roman" w:hAnsi="Times New Roman" w:eastAsia="仿宋_GB2312" w:cs="Times New Roman"/>
          <w:sz w:val="28"/>
          <w:szCs w:val="28"/>
        </w:rPr>
        <w:t>4.1.2</w:t>
      </w:r>
      <w:r>
        <w:rPr>
          <w:rFonts w:hint="eastAsia" w:ascii="Times New Roman" w:hAnsi="Times New Roman" w:eastAsia="仿宋_GB2312" w:cs="Times New Roman"/>
          <w:color w:val="000000"/>
          <w:sz w:val="28"/>
          <w:szCs w:val="28"/>
        </w:rPr>
        <w:t>基于电力典型业务场景的灵活以太网组网技术研究</w:t>
      </w:r>
      <w:bookmarkEnd w:id="2"/>
      <w:r>
        <w:rPr>
          <w:rFonts w:hint="eastAsia" w:ascii="Times New Roman" w:hAnsi="Times New Roman" w:eastAsia="仿宋_GB2312" w:cs="Times New Roman"/>
          <w:color w:val="000000"/>
          <w:sz w:val="28"/>
          <w:szCs w:val="28"/>
          <w:lang w:val="en-US" w:eastAsia="zh-CN"/>
        </w:rPr>
        <w:t>成果</w:t>
      </w:r>
    </w:p>
    <w:p>
      <w:pPr>
        <w:pStyle w:val="6"/>
        <w:numPr>
          <w:ilvl w:val="0"/>
          <w:numId w:val="2"/>
        </w:numPr>
        <w:adjustRightInd w:val="0"/>
        <w:snapToGrid w:val="0"/>
        <w:spacing w:line="360" w:lineRule="auto"/>
        <w:ind w:left="851" w:firstLineChars="0"/>
        <w:jc w:val="both"/>
        <w:rPr>
          <w:rFonts w:ascii="仿宋" w:hAnsi="仿宋" w:eastAsia="仿宋"/>
          <w:sz w:val="28"/>
          <w:szCs w:val="28"/>
        </w:rPr>
      </w:pPr>
      <w:r>
        <w:rPr>
          <w:rFonts w:hint="eastAsia" w:ascii="仿宋" w:hAnsi="仿宋" w:eastAsia="仿宋"/>
          <w:sz w:val="28"/>
          <w:szCs w:val="28"/>
          <w:lang w:val="en-US" w:eastAsia="zh-CN"/>
        </w:rPr>
        <w:t>通过对不同属性的电网业务安全需求进行分析</w:t>
      </w:r>
      <w:r>
        <w:rPr>
          <w:rFonts w:hint="eastAsia" w:ascii="仿宋" w:hAnsi="仿宋" w:eastAsia="仿宋"/>
          <w:sz w:val="28"/>
          <w:szCs w:val="28"/>
        </w:rPr>
        <w:t>研究</w:t>
      </w:r>
      <w:r>
        <w:rPr>
          <w:rFonts w:hint="eastAsia" w:ascii="仿宋" w:hAnsi="仿宋" w:eastAsia="仿宋"/>
          <w:sz w:val="28"/>
          <w:szCs w:val="28"/>
          <w:lang w:eastAsia="zh-CN"/>
        </w:rPr>
        <w:t>，</w:t>
      </w:r>
      <w:r>
        <w:rPr>
          <w:rFonts w:hint="eastAsia" w:ascii="仿宋" w:hAnsi="仿宋" w:eastAsia="仿宋"/>
          <w:sz w:val="28"/>
          <w:szCs w:val="28"/>
          <w:lang w:val="en-US" w:eastAsia="zh-CN"/>
        </w:rPr>
        <w:t>设计出了包括无线接入网（RAN）隔离、承载网（TN）隔离和核心网隔离三类业务端到端隔离方案，</w:t>
      </w:r>
      <w:r>
        <w:rPr>
          <w:rFonts w:hint="eastAsia" w:ascii="仿宋" w:hAnsi="仿宋" w:eastAsia="仿宋"/>
          <w:sz w:val="28"/>
          <w:szCs w:val="28"/>
        </w:rPr>
        <w:t>确保小颗粒度下切片的安全性</w:t>
      </w:r>
      <w:r>
        <w:rPr>
          <w:rFonts w:hint="eastAsia" w:ascii="仿宋" w:hAnsi="仿宋" w:eastAsia="仿宋"/>
          <w:sz w:val="28"/>
          <w:szCs w:val="28"/>
          <w:lang w:val="en-US" w:eastAsia="zh-CN"/>
        </w:rPr>
        <w:t>，以提供网络切片隔离，为不同业务提供差异化的安全服务，能够满足安全地支持各种差异化的电网业务安全隔离要求；</w:t>
      </w:r>
    </w:p>
    <w:p>
      <w:pPr>
        <w:pStyle w:val="6"/>
        <w:numPr>
          <w:ilvl w:val="0"/>
          <w:numId w:val="2"/>
        </w:numPr>
        <w:adjustRightInd w:val="0"/>
        <w:snapToGrid w:val="0"/>
        <w:spacing w:line="360" w:lineRule="auto"/>
        <w:ind w:left="851" w:firstLineChars="0"/>
        <w:jc w:val="both"/>
        <w:rPr>
          <w:rFonts w:ascii="仿宋" w:hAnsi="仿宋" w:eastAsia="仿宋"/>
          <w:sz w:val="28"/>
          <w:szCs w:val="28"/>
        </w:rPr>
      </w:pPr>
      <w:r>
        <w:rPr>
          <w:rFonts w:hint="eastAsia" w:ascii="仿宋" w:hAnsi="仿宋" w:eastAsia="仿宋"/>
          <w:sz w:val="28"/>
          <w:szCs w:val="28"/>
          <w:lang w:val="en-US" w:eastAsia="zh-CN"/>
        </w:rPr>
        <w:t>针对上述业务端到端隔离方案，做出面向典型电网业务场景的安全隔离及控制策略分析，基于FlexE时隙划分技术，研究出一种多业务电力回传网业务隔离策略。策略能够</w:t>
      </w:r>
      <w:r>
        <w:rPr>
          <w:rFonts w:ascii="仿宋" w:hAnsi="仿宋" w:eastAsia="仿宋" w:cs="Times New Roman"/>
          <w:sz w:val="28"/>
          <w:szCs w:val="28"/>
          <w:lang w:eastAsia="zh-Hans"/>
        </w:rPr>
        <w:t>对处于不同分区的业务采取有效的隔离措施</w:t>
      </w:r>
      <w:r>
        <w:rPr>
          <w:rFonts w:hint="eastAsia" w:ascii="仿宋" w:hAnsi="仿宋" w:eastAsia="仿宋" w:cs="Times New Roman"/>
          <w:sz w:val="28"/>
          <w:szCs w:val="28"/>
          <w:lang w:eastAsia="zh-CN"/>
        </w:rPr>
        <w:t>，</w:t>
      </w:r>
      <w:r>
        <w:rPr>
          <w:rFonts w:hint="eastAsia" w:ascii="仿宋" w:hAnsi="仿宋" w:eastAsia="仿宋" w:cs="Times New Roman"/>
          <w:sz w:val="28"/>
          <w:szCs w:val="28"/>
          <w:lang w:val="en-US" w:eastAsia="zh-CN"/>
        </w:rPr>
        <w:t>使得</w:t>
      </w:r>
      <w:r>
        <w:rPr>
          <w:rFonts w:hint="eastAsia" w:ascii="仿宋" w:hAnsi="仿宋" w:eastAsia="仿宋" w:cs="Times New Roman"/>
          <w:sz w:val="28"/>
          <w:szCs w:val="28"/>
          <w:lang w:eastAsia="zh-CN"/>
        </w:rPr>
        <w:t>生产控制大区与管理信息大区业务间</w:t>
      </w:r>
      <w:r>
        <w:rPr>
          <w:rFonts w:hint="eastAsia" w:ascii="仿宋" w:hAnsi="仿宋" w:eastAsia="仿宋" w:cs="Times New Roman"/>
          <w:sz w:val="28"/>
          <w:szCs w:val="28"/>
          <w:lang w:val="en-US" w:eastAsia="zh-CN"/>
        </w:rPr>
        <w:t>形成</w:t>
      </w:r>
      <w:r>
        <w:rPr>
          <w:rFonts w:hint="eastAsia" w:ascii="仿宋" w:hAnsi="仿宋" w:eastAsia="仿宋" w:cs="Times New Roman"/>
          <w:sz w:val="28"/>
          <w:szCs w:val="28"/>
          <w:lang w:eastAsia="zh-CN"/>
        </w:rPr>
        <w:t>物理隔离，大区内不同业务之间</w:t>
      </w:r>
      <w:r>
        <w:rPr>
          <w:rFonts w:hint="eastAsia" w:ascii="仿宋" w:hAnsi="仿宋" w:eastAsia="仿宋" w:cs="Times New Roman"/>
          <w:sz w:val="28"/>
          <w:szCs w:val="28"/>
          <w:lang w:val="en-US" w:eastAsia="zh-CN"/>
        </w:rPr>
        <w:t>形成</w:t>
      </w:r>
      <w:r>
        <w:rPr>
          <w:rFonts w:hint="eastAsia" w:ascii="仿宋" w:hAnsi="仿宋" w:eastAsia="仿宋" w:cs="Times New Roman"/>
          <w:sz w:val="28"/>
          <w:szCs w:val="28"/>
          <w:lang w:eastAsia="zh-CN"/>
        </w:rPr>
        <w:t>逻辑隔离。</w:t>
      </w:r>
    </w:p>
    <w:p>
      <w:pPr>
        <w:pStyle w:val="6"/>
        <w:numPr>
          <w:ilvl w:val="0"/>
          <w:numId w:val="2"/>
        </w:numPr>
        <w:adjustRightInd w:val="0"/>
        <w:snapToGrid w:val="0"/>
        <w:spacing w:line="360" w:lineRule="auto"/>
        <w:ind w:left="851" w:firstLineChars="0"/>
        <w:jc w:val="both"/>
        <w:rPr>
          <w:rFonts w:ascii="仿宋" w:hAnsi="仿宋" w:eastAsia="仿宋" w:cs="Times New Roman"/>
          <w:sz w:val="28"/>
          <w:szCs w:val="28"/>
        </w:rPr>
      </w:pPr>
      <w:r>
        <w:rPr>
          <w:rFonts w:hint="eastAsia" w:ascii="仿宋" w:hAnsi="仿宋" w:eastAsia="仿宋"/>
          <w:sz w:val="28"/>
          <w:szCs w:val="28"/>
          <w:lang w:val="en-US" w:eastAsia="zh-CN"/>
        </w:rPr>
        <w:t>从网络结构调整、FlexE快速1.5层转发、FlexE硬隔离以及FlexE时间同步机制等四个关键技术方面做出研究，保证</w:t>
      </w:r>
      <w:r>
        <w:rPr>
          <w:rFonts w:hint="eastAsia" w:ascii="仿宋" w:hAnsi="仿宋" w:eastAsia="仿宋"/>
          <w:sz w:val="28"/>
          <w:szCs w:val="28"/>
        </w:rPr>
        <w:t>电力保护业务确定性时延的要求</w:t>
      </w:r>
      <w:r>
        <w:rPr>
          <w:rFonts w:hint="eastAsia" w:ascii="仿宋" w:hAnsi="仿宋" w:eastAsia="仿宋"/>
          <w:sz w:val="28"/>
          <w:szCs w:val="28"/>
          <w:lang w:eastAsia="zh-CN"/>
        </w:rPr>
        <w:t>。</w:t>
      </w:r>
      <w:r>
        <w:rPr>
          <w:rFonts w:hint="eastAsia" w:ascii="仿宋" w:hAnsi="仿宋" w:eastAsia="仿宋"/>
          <w:sz w:val="28"/>
          <w:szCs w:val="28"/>
          <w:lang w:val="en-US" w:eastAsia="zh-CN"/>
        </w:rPr>
        <w:t>研究分析电力保护业务场景下的业务特征属性，设计出一种基于OAM的FlexE保护方案，能够保证电力保护业务高可靠的要求</w:t>
      </w:r>
      <w:r>
        <w:rPr>
          <w:rFonts w:hint="eastAsia" w:ascii="仿宋" w:hAnsi="仿宋" w:eastAsia="仿宋"/>
          <w:sz w:val="28"/>
          <w:szCs w:val="28"/>
        </w:rPr>
        <w:t>；</w:t>
      </w:r>
    </w:p>
    <w:p>
      <w:pPr>
        <w:pStyle w:val="6"/>
        <w:numPr>
          <w:ilvl w:val="0"/>
          <w:numId w:val="2"/>
        </w:numPr>
        <w:adjustRightInd w:val="0"/>
        <w:snapToGrid w:val="0"/>
        <w:spacing w:line="360" w:lineRule="auto"/>
        <w:ind w:left="851" w:firstLineChars="0"/>
        <w:jc w:val="both"/>
        <w:rPr>
          <w:rFonts w:ascii="仿宋" w:hAnsi="仿宋" w:eastAsia="仿宋" w:cstheme="majorBidi"/>
          <w:sz w:val="28"/>
          <w:szCs w:val="28"/>
        </w:rPr>
      </w:pPr>
      <w:r>
        <w:rPr>
          <w:rFonts w:hint="eastAsia" w:ascii="仿宋" w:hAnsi="仿宋" w:eastAsia="仿宋"/>
          <w:sz w:val="28"/>
          <w:szCs w:val="28"/>
          <w:lang w:val="en-US" w:eastAsia="zh-CN"/>
        </w:rPr>
        <w:t>结合灵活以太网网络切片技术，分析生产控制业务和管理业务技术特点，从基于差异化业务需求的业务承载资源分配和基于不同传输模式的业务承载资源业务资源分配两个层面，做出了</w:t>
      </w:r>
      <w:r>
        <w:rPr>
          <w:rFonts w:hint="eastAsia" w:ascii="仿宋" w:hAnsi="仿宋" w:eastAsia="仿宋"/>
          <w:sz w:val="28"/>
          <w:szCs w:val="28"/>
        </w:rPr>
        <w:t>无线专网回传网络统一承载生产控制业务和管理业务的</w:t>
      </w:r>
      <w:r>
        <w:rPr>
          <w:rFonts w:hint="eastAsia" w:ascii="仿宋" w:hAnsi="仿宋" w:eastAsia="仿宋"/>
          <w:sz w:val="28"/>
          <w:szCs w:val="28"/>
          <w:lang w:val="en-US" w:eastAsia="zh-CN"/>
        </w:rPr>
        <w:t>研究</w:t>
      </w:r>
      <w:r>
        <w:rPr>
          <w:rFonts w:hint="eastAsia" w:ascii="仿宋" w:hAnsi="仿宋" w:eastAsia="仿宋"/>
          <w:sz w:val="28"/>
          <w:szCs w:val="28"/>
          <w:lang w:eastAsia="zh-CN"/>
        </w:rPr>
        <w:t>；</w:t>
      </w:r>
    </w:p>
    <w:p>
      <w:pPr>
        <w:pStyle w:val="3"/>
        <w:rPr>
          <w:rFonts w:hint="eastAsia" w:ascii="Times New Roman" w:hAnsi="Times New Roman" w:eastAsia="仿宋_GB2312" w:cs="Times New Roman"/>
          <w:sz w:val="28"/>
          <w:szCs w:val="28"/>
          <w:lang w:val="en-US" w:eastAsia="zh-CN"/>
        </w:rPr>
      </w:pPr>
      <w:bookmarkStart w:id="3" w:name="_Toc8709"/>
      <w:r>
        <w:rPr>
          <w:rFonts w:ascii="Times New Roman" w:hAnsi="Times New Roman" w:eastAsia="仿宋_GB2312" w:cs="Times New Roman"/>
          <w:sz w:val="28"/>
          <w:szCs w:val="28"/>
        </w:rPr>
        <w:t>4.1.3</w:t>
      </w:r>
      <w:r>
        <w:rPr>
          <w:rFonts w:hint="eastAsia" w:ascii="Times New Roman" w:hAnsi="Times New Roman" w:eastAsia="仿宋_GB2312" w:cs="Times New Roman"/>
          <w:color w:val="000000"/>
          <w:sz w:val="28"/>
          <w:szCs w:val="28"/>
        </w:rPr>
        <w:t>基于电力典型业务场景的灵活以太网控制及运行技术研究</w:t>
      </w:r>
      <w:bookmarkEnd w:id="3"/>
      <w:r>
        <w:rPr>
          <w:rFonts w:hint="eastAsia" w:ascii="Times New Roman" w:hAnsi="Times New Roman" w:eastAsia="仿宋_GB2312" w:cs="Times New Roman"/>
          <w:color w:val="000000"/>
          <w:sz w:val="28"/>
          <w:szCs w:val="28"/>
          <w:lang w:val="en-US" w:eastAsia="zh-CN"/>
        </w:rPr>
        <w:t>成果</w:t>
      </w:r>
    </w:p>
    <w:p>
      <w:pPr>
        <w:pStyle w:val="6"/>
        <w:numPr>
          <w:ilvl w:val="0"/>
          <w:numId w:val="3"/>
        </w:numPr>
        <w:adjustRightInd w:val="0"/>
        <w:snapToGrid w:val="0"/>
        <w:spacing w:line="360" w:lineRule="auto"/>
        <w:ind w:left="851" w:firstLineChars="0"/>
        <w:jc w:val="both"/>
        <w:rPr>
          <w:rFonts w:ascii="仿宋" w:hAnsi="仿宋" w:eastAsia="仿宋"/>
          <w:sz w:val="28"/>
          <w:szCs w:val="28"/>
        </w:rPr>
      </w:pPr>
      <w:r>
        <w:rPr>
          <w:rFonts w:hint="eastAsia" w:ascii="仿宋" w:hAnsi="仿宋" w:eastAsia="仿宋"/>
          <w:sz w:val="28"/>
          <w:szCs w:val="28"/>
          <w:lang w:val="en-US" w:eastAsia="zh-CN"/>
        </w:rPr>
        <w:t>设计出一种</w:t>
      </w:r>
      <w:r>
        <w:rPr>
          <w:rFonts w:hint="eastAsia" w:ascii="仿宋" w:hAnsi="仿宋" w:eastAsia="仿宋"/>
          <w:sz w:val="28"/>
          <w:szCs w:val="28"/>
        </w:rPr>
        <w:t>支持电力业务适配性弹性调度的</w:t>
      </w:r>
      <w:r>
        <w:rPr>
          <w:rFonts w:hint="eastAsia" w:ascii="仿宋" w:hAnsi="仿宋" w:eastAsia="仿宋" w:cs="Times New Roman"/>
          <w:sz w:val="28"/>
          <w:szCs w:val="28"/>
          <w:lang w:eastAsia="zh-Hans"/>
        </w:rPr>
        <w:t>结合</w:t>
      </w:r>
      <w:r>
        <w:rPr>
          <w:rFonts w:ascii="仿宋" w:hAnsi="仿宋" w:eastAsia="仿宋" w:cs="Times New Roman"/>
          <w:sz w:val="28"/>
          <w:szCs w:val="28"/>
          <w:lang w:eastAsia="zh-Hans"/>
        </w:rPr>
        <w:t>SDN</w:t>
      </w:r>
      <w:r>
        <w:rPr>
          <w:rFonts w:hint="eastAsia" w:ascii="仿宋" w:hAnsi="仿宋" w:eastAsia="仿宋" w:cs="Times New Roman"/>
          <w:sz w:val="28"/>
          <w:szCs w:val="28"/>
          <w:lang w:eastAsia="zh-Hans"/>
        </w:rPr>
        <w:t>的FlexE</w:t>
      </w:r>
      <w:r>
        <w:rPr>
          <w:rFonts w:hint="eastAsia" w:ascii="仿宋" w:hAnsi="仿宋" w:eastAsia="仿宋"/>
          <w:sz w:val="28"/>
          <w:szCs w:val="28"/>
        </w:rPr>
        <w:t>网络切片控制平面架构</w:t>
      </w:r>
      <w:r>
        <w:rPr>
          <w:rFonts w:hint="eastAsia" w:ascii="仿宋" w:hAnsi="仿宋" w:eastAsia="仿宋"/>
          <w:sz w:val="28"/>
          <w:szCs w:val="28"/>
          <w:lang w:eastAsia="zh-CN"/>
        </w:rPr>
        <w:t>，</w:t>
      </w:r>
      <w:bookmarkStart w:id="4" w:name="OLE_LINK66"/>
      <w:bookmarkStart w:id="5" w:name="OLE_LINK65"/>
      <w:r>
        <w:rPr>
          <w:rFonts w:hint="eastAsia" w:ascii="仿宋" w:hAnsi="仿宋" w:eastAsia="仿宋"/>
          <w:sz w:val="28"/>
          <w:szCs w:val="28"/>
          <w:lang w:eastAsia="zh-CN"/>
        </w:rPr>
        <w:t>将Flex-E与支持网络切片的覆盖网络集成在一起，</w:t>
      </w:r>
      <w:r>
        <w:rPr>
          <w:rFonts w:hint="eastAsia" w:ascii="仿宋" w:hAnsi="仿宋" w:eastAsia="仿宋"/>
          <w:sz w:val="28"/>
          <w:szCs w:val="28"/>
          <w:lang w:val="en-US" w:eastAsia="zh-CN"/>
        </w:rPr>
        <w:t>能够</w:t>
      </w:r>
      <w:r>
        <w:rPr>
          <w:rFonts w:hint="eastAsia" w:ascii="仿宋" w:hAnsi="仿宋" w:eastAsia="仿宋"/>
          <w:sz w:val="28"/>
          <w:szCs w:val="28"/>
        </w:rPr>
        <w:t>满足电网业务</w:t>
      </w:r>
      <w:r>
        <w:rPr>
          <w:rFonts w:hint="eastAsia" w:ascii="仿宋" w:hAnsi="仿宋" w:eastAsia="仿宋"/>
          <w:sz w:val="28"/>
          <w:szCs w:val="28"/>
          <w:lang w:val="en-US" w:eastAsia="zh-CN"/>
        </w:rPr>
        <w:t>需求</w:t>
      </w:r>
      <w:r>
        <w:rPr>
          <w:rFonts w:hint="eastAsia" w:ascii="仿宋" w:hAnsi="仿宋" w:eastAsia="仿宋"/>
          <w:sz w:val="28"/>
          <w:szCs w:val="28"/>
        </w:rPr>
        <w:t>和网络资源灵活调度</w:t>
      </w:r>
      <w:bookmarkEnd w:id="4"/>
      <w:bookmarkEnd w:id="5"/>
      <w:r>
        <w:rPr>
          <w:rFonts w:hint="eastAsia" w:ascii="仿宋" w:hAnsi="仿宋" w:eastAsia="仿宋"/>
          <w:sz w:val="28"/>
          <w:szCs w:val="28"/>
        </w:rPr>
        <w:t>；</w:t>
      </w:r>
    </w:p>
    <w:p>
      <w:pPr>
        <w:pStyle w:val="6"/>
        <w:numPr>
          <w:ilvl w:val="0"/>
          <w:numId w:val="3"/>
        </w:numPr>
        <w:adjustRightInd w:val="0"/>
        <w:snapToGrid w:val="0"/>
        <w:spacing w:line="360" w:lineRule="auto"/>
        <w:ind w:left="851" w:firstLineChars="0"/>
        <w:jc w:val="both"/>
        <w:rPr>
          <w:rFonts w:ascii="仿宋" w:hAnsi="仿宋" w:eastAsia="仿宋"/>
          <w:sz w:val="28"/>
          <w:szCs w:val="28"/>
        </w:rPr>
      </w:pPr>
      <w:r>
        <w:rPr>
          <w:rFonts w:hint="eastAsia" w:ascii="仿宋" w:hAnsi="仿宋" w:eastAsia="仿宋"/>
          <w:sz w:val="28"/>
          <w:szCs w:val="28"/>
          <w:lang w:val="en-US" w:eastAsia="zh-CN"/>
        </w:rPr>
        <w:t>针对上述控制平面架构，</w:t>
      </w:r>
      <w:bookmarkStart w:id="6" w:name="OLE_LINK68"/>
      <w:bookmarkStart w:id="7" w:name="OLE_LINK67"/>
      <w:r>
        <w:rPr>
          <w:rFonts w:hint="eastAsia" w:ascii="仿宋" w:hAnsi="仿宋" w:eastAsia="仿宋"/>
          <w:sz w:val="28"/>
          <w:szCs w:val="28"/>
          <w:lang w:val="en-US" w:eastAsia="zh-CN"/>
        </w:rPr>
        <w:t>研究制定出一种面向</w:t>
      </w:r>
      <w:r>
        <w:rPr>
          <w:rFonts w:hint="eastAsia" w:ascii="仿宋" w:hAnsi="仿宋" w:eastAsia="仿宋"/>
          <w:sz w:val="28"/>
          <w:szCs w:val="28"/>
        </w:rPr>
        <w:t>电网典型应用场景的网络切片管理方案</w:t>
      </w:r>
      <w:bookmarkEnd w:id="6"/>
      <w:bookmarkEnd w:id="7"/>
      <w:r>
        <w:rPr>
          <w:rFonts w:hint="eastAsia" w:ascii="仿宋" w:hAnsi="仿宋" w:eastAsia="仿宋"/>
          <w:sz w:val="28"/>
          <w:szCs w:val="28"/>
        </w:rPr>
        <w:t>，</w:t>
      </w:r>
      <w:bookmarkStart w:id="8" w:name="OLE_LINK69"/>
      <w:bookmarkStart w:id="9" w:name="OLE_LINK70"/>
      <w:r>
        <w:rPr>
          <w:rFonts w:hint="eastAsia" w:ascii="仿宋" w:hAnsi="仿宋" w:eastAsia="仿宋"/>
          <w:sz w:val="28"/>
          <w:szCs w:val="28"/>
        </w:rPr>
        <w:t>对切片规划管理、切片模板管理、切片开通、切片更新、切片查询、切片性能管理、切片告警管理、切片终止、通道管理、设备管理等功能进行了具体的流程描述</w:t>
      </w:r>
      <w:r>
        <w:rPr>
          <w:rFonts w:hint="eastAsia" w:ascii="仿宋" w:hAnsi="仿宋" w:eastAsia="仿宋"/>
          <w:sz w:val="28"/>
          <w:szCs w:val="28"/>
          <w:lang w:eastAsia="zh-CN"/>
        </w:rPr>
        <w:t>，</w:t>
      </w:r>
      <w:r>
        <w:rPr>
          <w:rFonts w:hint="eastAsia" w:ascii="仿宋" w:hAnsi="仿宋" w:eastAsia="仿宋"/>
          <w:sz w:val="28"/>
          <w:szCs w:val="28"/>
          <w:lang w:val="en-US" w:eastAsia="zh-CN"/>
        </w:rPr>
        <w:t>能够</w:t>
      </w:r>
      <w:r>
        <w:rPr>
          <w:rFonts w:hint="eastAsia" w:ascii="仿宋" w:hAnsi="仿宋" w:eastAsia="仿宋" w:cs="Times New Roman"/>
          <w:sz w:val="28"/>
          <w:szCs w:val="28"/>
          <w:lang w:eastAsia="zh-Hans"/>
        </w:rPr>
        <w:t>使</w:t>
      </w:r>
      <w:r>
        <w:rPr>
          <w:rFonts w:hint="eastAsia" w:ascii="仿宋" w:hAnsi="仿宋" w:eastAsia="仿宋" w:cs="Times New Roman"/>
          <w:sz w:val="28"/>
          <w:szCs w:val="28"/>
        </w:rPr>
        <w:t>切片业务</w:t>
      </w:r>
      <w:r>
        <w:rPr>
          <w:rFonts w:hint="eastAsia" w:ascii="仿宋" w:hAnsi="仿宋" w:eastAsia="仿宋" w:cs="Times New Roman"/>
          <w:sz w:val="28"/>
          <w:szCs w:val="28"/>
          <w:lang w:eastAsia="zh-Hans"/>
        </w:rPr>
        <w:t>更加易于维护和管理</w:t>
      </w:r>
      <w:r>
        <w:rPr>
          <w:rFonts w:hint="eastAsia" w:ascii="仿宋" w:hAnsi="仿宋" w:eastAsia="仿宋" w:cs="Times New Roman"/>
          <w:sz w:val="28"/>
          <w:szCs w:val="28"/>
          <w:lang w:eastAsia="zh-CN"/>
        </w:rPr>
        <w:t>。</w:t>
      </w:r>
      <w:r>
        <w:rPr>
          <w:rFonts w:hint="eastAsia" w:ascii="仿宋" w:hAnsi="仿宋" w:eastAsia="仿宋" w:cs="Times New Roman"/>
          <w:sz w:val="28"/>
          <w:szCs w:val="28"/>
          <w:lang w:val="en-US" w:eastAsia="zh-CN"/>
        </w:rPr>
        <w:t>并对切片管理关键对象进行建模，</w:t>
      </w:r>
      <w:r>
        <w:rPr>
          <w:rFonts w:hint="eastAsia" w:ascii="仿宋" w:hAnsi="仿宋" w:eastAsia="仿宋"/>
          <w:sz w:val="28"/>
          <w:szCs w:val="28"/>
        </w:rPr>
        <w:t>构建</w:t>
      </w:r>
      <w:r>
        <w:rPr>
          <w:rFonts w:hint="eastAsia" w:ascii="仿宋" w:hAnsi="仿宋" w:eastAsia="仿宋"/>
          <w:sz w:val="28"/>
          <w:szCs w:val="28"/>
          <w:lang w:val="en-US" w:eastAsia="zh-CN"/>
        </w:rPr>
        <w:t>FlexE</w:t>
      </w:r>
      <w:r>
        <w:rPr>
          <w:rFonts w:hint="eastAsia" w:ascii="仿宋" w:hAnsi="仿宋" w:eastAsia="仿宋"/>
          <w:sz w:val="28"/>
          <w:szCs w:val="28"/>
        </w:rPr>
        <w:t>网络切片的管理</w:t>
      </w:r>
      <w:r>
        <w:rPr>
          <w:rFonts w:hint="eastAsia" w:ascii="仿宋" w:hAnsi="仿宋" w:eastAsia="仿宋"/>
          <w:sz w:val="28"/>
          <w:szCs w:val="28"/>
          <w:lang w:val="en-US" w:eastAsia="zh-CN"/>
        </w:rPr>
        <w:t>信息</w:t>
      </w:r>
      <w:r>
        <w:rPr>
          <w:rFonts w:hint="eastAsia" w:ascii="仿宋" w:hAnsi="仿宋" w:eastAsia="仿宋"/>
          <w:sz w:val="28"/>
          <w:szCs w:val="28"/>
        </w:rPr>
        <w:t>模型，刻画</w:t>
      </w:r>
      <w:r>
        <w:rPr>
          <w:rFonts w:hint="eastAsia" w:ascii="仿宋" w:hAnsi="仿宋" w:eastAsia="仿宋"/>
          <w:sz w:val="28"/>
          <w:szCs w:val="28"/>
          <w:lang w:val="en-US" w:eastAsia="zh-CN"/>
        </w:rPr>
        <w:t>了</w:t>
      </w:r>
      <w:r>
        <w:rPr>
          <w:rFonts w:hint="eastAsia" w:ascii="仿宋" w:hAnsi="仿宋" w:eastAsia="仿宋"/>
          <w:sz w:val="28"/>
          <w:szCs w:val="28"/>
        </w:rPr>
        <w:t>切片管理系统和相关的资源</w:t>
      </w:r>
      <w:r>
        <w:rPr>
          <w:rFonts w:hint="eastAsia" w:ascii="仿宋" w:hAnsi="仿宋" w:eastAsia="仿宋"/>
          <w:sz w:val="28"/>
          <w:szCs w:val="28"/>
          <w:lang w:eastAsia="zh-CN"/>
        </w:rPr>
        <w:t>，</w:t>
      </w:r>
      <w:bookmarkEnd w:id="8"/>
      <w:bookmarkEnd w:id="9"/>
      <w:r>
        <w:rPr>
          <w:rFonts w:hint="eastAsia" w:ascii="仿宋" w:hAnsi="仿宋" w:eastAsia="仿宋" w:cs="Times New Roman"/>
          <w:sz w:val="28"/>
          <w:szCs w:val="28"/>
          <w:lang w:eastAsia="zh-Hans"/>
        </w:rPr>
        <w:t>为切片管控的决策和切片管控系统的开发提供信息基础</w:t>
      </w:r>
      <w:r>
        <w:rPr>
          <w:rFonts w:hint="eastAsia" w:ascii="仿宋" w:hAnsi="仿宋" w:eastAsia="仿宋"/>
          <w:sz w:val="28"/>
          <w:szCs w:val="28"/>
        </w:rPr>
        <w:t>；</w:t>
      </w:r>
    </w:p>
    <w:p>
      <w:pPr>
        <w:pStyle w:val="6"/>
        <w:numPr>
          <w:ilvl w:val="0"/>
          <w:numId w:val="3"/>
        </w:numPr>
        <w:adjustRightInd w:val="0"/>
        <w:snapToGrid w:val="0"/>
        <w:spacing w:line="360" w:lineRule="auto"/>
        <w:ind w:left="851" w:firstLineChars="0"/>
        <w:jc w:val="both"/>
        <w:rPr>
          <w:rFonts w:ascii="仿宋" w:hAnsi="仿宋" w:eastAsia="仿宋"/>
          <w:sz w:val="28"/>
          <w:szCs w:val="28"/>
        </w:rPr>
      </w:pPr>
      <w:r>
        <w:rPr>
          <w:rFonts w:hint="eastAsia" w:ascii="仿宋" w:hAnsi="仿宋" w:eastAsia="仿宋"/>
          <w:sz w:val="28"/>
          <w:szCs w:val="28"/>
          <w:lang w:val="en-US" w:eastAsia="zh-CN"/>
        </w:rPr>
        <w:t>研究出一种</w:t>
      </w:r>
      <w:r>
        <w:rPr>
          <w:rFonts w:hint="eastAsia" w:ascii="仿宋" w:hAnsi="仿宋" w:eastAsia="仿宋"/>
          <w:sz w:val="28"/>
          <w:szCs w:val="28"/>
          <w:lang w:eastAsia="zh-CN"/>
        </w:rPr>
        <w:t>自动化智能化的网络切片生命周期管理框架，</w:t>
      </w:r>
      <w:r>
        <w:rPr>
          <w:rFonts w:hint="eastAsia" w:ascii="仿宋" w:hAnsi="仿宋" w:eastAsia="仿宋"/>
          <w:sz w:val="28"/>
          <w:szCs w:val="28"/>
          <w:lang w:val="en-US" w:eastAsia="zh-CN"/>
        </w:rPr>
        <w:t>具备切片准备、切片部署、切片运维和切片退服等功能要求，能够支持</w:t>
      </w:r>
      <w:r>
        <w:rPr>
          <w:rFonts w:hint="eastAsia" w:ascii="仿宋" w:hAnsi="仿宋" w:eastAsia="仿宋" w:cs="Times New Roman"/>
          <w:sz w:val="28"/>
          <w:szCs w:val="28"/>
          <w:lang w:eastAsia="zh-Hans"/>
        </w:rPr>
        <w:t>基于SLA保障的</w:t>
      </w:r>
      <w:r>
        <w:rPr>
          <w:rFonts w:hint="eastAsia" w:ascii="仿宋" w:hAnsi="仿宋" w:eastAsia="仿宋" w:cs="Times New Roman"/>
          <w:color w:val="000000" w:themeColor="text1"/>
          <w:sz w:val="28"/>
          <w:szCs w:val="28"/>
          <w14:textFill>
            <w14:solidFill>
              <w14:schemeClr w14:val="tx1"/>
            </w14:solidFill>
          </w14:textFill>
        </w:rPr>
        <w:t>网络切片快速</w:t>
      </w:r>
      <w:r>
        <w:rPr>
          <w:rFonts w:hint="eastAsia" w:ascii="仿宋" w:hAnsi="仿宋" w:eastAsia="仿宋" w:cs="Times New Roman"/>
          <w:color w:val="000000" w:themeColor="text1"/>
          <w:sz w:val="28"/>
          <w:szCs w:val="28"/>
          <w:lang w:val="en-US" w:eastAsia="zh-CN"/>
          <w14:textFill>
            <w14:solidFill>
              <w14:schemeClr w14:val="tx1"/>
            </w14:solidFill>
          </w14:textFill>
        </w:rPr>
        <w:t>开通</w:t>
      </w:r>
      <w:r>
        <w:rPr>
          <w:rFonts w:hint="eastAsia" w:ascii="仿宋" w:hAnsi="仿宋" w:eastAsia="仿宋" w:cs="Times New Roman"/>
          <w:color w:val="000000" w:themeColor="text1"/>
          <w:sz w:val="28"/>
          <w:szCs w:val="28"/>
          <w14:textFill>
            <w14:solidFill>
              <w14:schemeClr w14:val="tx1"/>
            </w14:solidFill>
          </w14:textFill>
        </w:rPr>
        <w:t>和差异化服务能力</w:t>
      </w:r>
      <w:r>
        <w:rPr>
          <w:rFonts w:hint="eastAsia" w:ascii="仿宋" w:hAnsi="仿宋" w:eastAsia="仿宋"/>
          <w:sz w:val="28"/>
          <w:szCs w:val="28"/>
          <w:lang w:eastAsia="zh-CN"/>
        </w:rPr>
        <w:t>；</w:t>
      </w:r>
    </w:p>
    <w:p>
      <w:pPr>
        <w:pStyle w:val="6"/>
        <w:numPr>
          <w:ilvl w:val="0"/>
          <w:numId w:val="3"/>
        </w:numPr>
        <w:adjustRightInd w:val="0"/>
        <w:snapToGrid w:val="0"/>
        <w:spacing w:line="360" w:lineRule="auto"/>
        <w:ind w:left="851" w:firstLineChars="0"/>
        <w:jc w:val="both"/>
        <w:rPr>
          <w:rFonts w:ascii="仿宋" w:hAnsi="仿宋" w:eastAsia="仿宋"/>
          <w:sz w:val="28"/>
          <w:szCs w:val="28"/>
        </w:rPr>
      </w:pPr>
      <w:r>
        <w:rPr>
          <w:rFonts w:hint="eastAsia" w:ascii="仿宋" w:hAnsi="仿宋" w:eastAsia="仿宋"/>
          <w:sz w:val="28"/>
          <w:szCs w:val="28"/>
          <w:lang w:val="en-US" w:eastAsia="zh-CN"/>
        </w:rPr>
        <w:t>针对上述生命周期管理框架，做出切片管理关键技术的研究，研究包括网络切片流量预测技术以及基于混合粒度的切片资源分配。其中，网络切片流量预测技术</w:t>
      </w:r>
      <w:r>
        <w:rPr>
          <w:rFonts w:hint="eastAsia" w:ascii="仿宋" w:hAnsi="仿宋" w:eastAsia="仿宋" w:cs="Times New Roman"/>
          <w:sz w:val="28"/>
          <w:szCs w:val="28"/>
        </w:rPr>
        <w:t>可以查看客户数据速率的较长历史以预测未来时间段的数据速率，预测</w:t>
      </w:r>
      <w:r>
        <w:rPr>
          <w:rFonts w:hint="eastAsia" w:ascii="仿宋" w:hAnsi="仿宋" w:eastAsia="仿宋" w:cs="Times New Roman"/>
          <w:sz w:val="28"/>
          <w:szCs w:val="28"/>
          <w:lang w:val="en-US" w:eastAsia="zh-CN"/>
        </w:rPr>
        <w:t>客户</w:t>
      </w:r>
      <w:r>
        <w:rPr>
          <w:rFonts w:hint="eastAsia" w:ascii="仿宋" w:hAnsi="仿宋" w:eastAsia="仿宋" w:cs="Times New Roman"/>
          <w:sz w:val="28"/>
          <w:szCs w:val="28"/>
        </w:rPr>
        <w:t>所需的带宽</w:t>
      </w:r>
      <w:r>
        <w:rPr>
          <w:rFonts w:hint="eastAsia" w:ascii="仿宋" w:hAnsi="仿宋" w:eastAsia="仿宋" w:cs="Times New Roman"/>
          <w:sz w:val="28"/>
          <w:szCs w:val="28"/>
          <w:lang w:eastAsia="zh-CN"/>
        </w:rPr>
        <w:t>。</w:t>
      </w:r>
      <w:r>
        <w:rPr>
          <w:rFonts w:hint="eastAsia" w:ascii="仿宋" w:hAnsi="仿宋" w:eastAsia="仿宋" w:cs="Times New Roman"/>
          <w:sz w:val="28"/>
          <w:szCs w:val="28"/>
          <w:lang w:val="en-US" w:eastAsia="zh-CN"/>
        </w:rPr>
        <w:t>在</w:t>
      </w:r>
      <w:r>
        <w:rPr>
          <w:rFonts w:hint="eastAsia" w:ascii="仿宋" w:hAnsi="仿宋" w:eastAsia="仿宋"/>
          <w:sz w:val="28"/>
          <w:szCs w:val="28"/>
          <w:lang w:val="en-US" w:eastAsia="zh-CN"/>
        </w:rPr>
        <w:t>基于混合粒度的切片资源分配研究方面，设计了一种支持多种粒度的FlexE calendar slot编排算法，能够根据待传输业务的带宽需求，选择不同或相同粒度的日历时隙进行组合，得到所需的物理通道，相较传统</w:t>
      </w:r>
      <w:r>
        <w:rPr>
          <w:rFonts w:hint="eastAsia" w:ascii="仿宋" w:hAnsi="仿宋" w:eastAsia="仿宋" w:cs="Times New Roman"/>
          <w:sz w:val="28"/>
          <w:szCs w:val="28"/>
        </w:rPr>
        <w:t>FlexE时隙编排机制</w:t>
      </w:r>
      <w:r>
        <w:rPr>
          <w:rFonts w:hint="eastAsia" w:ascii="仿宋" w:hAnsi="仿宋" w:eastAsia="仿宋" w:cs="Times New Roman"/>
          <w:sz w:val="28"/>
          <w:szCs w:val="28"/>
          <w:lang w:val="en-US" w:eastAsia="zh-CN"/>
        </w:rPr>
        <w:t>而言，在相同</w:t>
      </w:r>
      <w:r>
        <w:rPr>
          <w:rFonts w:hint="eastAsia" w:ascii="仿宋" w:hAnsi="仿宋" w:eastAsia="仿宋" w:cs="Times New Roman"/>
          <w:sz w:val="28"/>
          <w:szCs w:val="28"/>
        </w:rPr>
        <w:t>的流量负载下</w:t>
      </w:r>
      <w:r>
        <w:rPr>
          <w:rFonts w:hint="eastAsia" w:ascii="仿宋" w:hAnsi="仿宋" w:eastAsia="仿宋" w:cs="Times New Roman"/>
          <w:sz w:val="28"/>
          <w:szCs w:val="28"/>
          <w:lang w:eastAsia="zh-CN"/>
        </w:rPr>
        <w:t>，</w:t>
      </w:r>
      <w:r>
        <w:rPr>
          <w:rFonts w:hint="eastAsia" w:ascii="仿宋" w:hAnsi="仿宋" w:eastAsia="仿宋" w:cs="Times New Roman"/>
          <w:sz w:val="28"/>
          <w:szCs w:val="28"/>
          <w:lang w:val="en-US" w:eastAsia="zh-CN"/>
        </w:rPr>
        <w:t>该算法具有更大承载量、更高带宽利用率及更好的时隙资源利用率</w:t>
      </w:r>
      <w:bookmarkStart w:id="10" w:name="_GoBack"/>
      <w:bookmarkEnd w:id="10"/>
      <w:r>
        <w:rPr>
          <w:rFonts w:hint="eastAsia" w:ascii="仿宋" w:hAnsi="仿宋" w:eastAsia="仿宋" w:cs="Times New Roman"/>
          <w:sz w:val="28"/>
          <w:szCs w:val="28"/>
          <w:lang w:val="en-US" w:eastAsia="zh-CN"/>
        </w:rPr>
        <w:t>，能够</w:t>
      </w:r>
      <w:r>
        <w:rPr>
          <w:rFonts w:hint="eastAsia" w:ascii="仿宋" w:hAnsi="仿宋" w:eastAsia="仿宋" w:cs="Times New Roman"/>
          <w:sz w:val="28"/>
          <w:szCs w:val="28"/>
        </w:rPr>
        <w:t>实现电力通信网络切片资源最优化分配</w:t>
      </w:r>
      <w:r>
        <w:rPr>
          <w:rFonts w:hint="eastAsia" w:ascii="仿宋" w:hAnsi="仿宋" w:eastAsia="仿宋"/>
          <w:sz w:val="28"/>
          <w:szCs w:val="28"/>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仿宋_GB2312">
    <w:altName w:val="仿宋"/>
    <w:panose1 w:val="020B0604020202020204"/>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147B5"/>
    <w:multiLevelType w:val="multilevel"/>
    <w:tmpl w:val="054147B5"/>
    <w:lvl w:ilvl="0" w:tentative="0">
      <w:start w:val="1"/>
      <w:numFmt w:val="decimal"/>
      <w:lvlText w:val="%1）"/>
      <w:lvlJc w:val="left"/>
      <w:pPr>
        <w:ind w:left="3823" w:hanging="420"/>
      </w:pPr>
      <w:rPr>
        <w:rFonts w:hint="default"/>
      </w:rPr>
    </w:lvl>
    <w:lvl w:ilvl="1" w:tentative="0">
      <w:start w:val="1"/>
      <w:numFmt w:val="lowerLetter"/>
      <w:lvlText w:val="%2)"/>
      <w:lvlJc w:val="left"/>
      <w:pPr>
        <w:ind w:left="4243" w:hanging="420"/>
      </w:pPr>
    </w:lvl>
    <w:lvl w:ilvl="2" w:tentative="0">
      <w:start w:val="1"/>
      <w:numFmt w:val="lowerRoman"/>
      <w:lvlText w:val="%3."/>
      <w:lvlJc w:val="right"/>
      <w:pPr>
        <w:ind w:left="4663" w:hanging="420"/>
      </w:pPr>
    </w:lvl>
    <w:lvl w:ilvl="3" w:tentative="0">
      <w:start w:val="1"/>
      <w:numFmt w:val="decimal"/>
      <w:lvlText w:val="%4."/>
      <w:lvlJc w:val="left"/>
      <w:pPr>
        <w:ind w:left="5083" w:hanging="420"/>
      </w:pPr>
    </w:lvl>
    <w:lvl w:ilvl="4" w:tentative="0">
      <w:start w:val="1"/>
      <w:numFmt w:val="lowerLetter"/>
      <w:lvlText w:val="%5)"/>
      <w:lvlJc w:val="left"/>
      <w:pPr>
        <w:ind w:left="5503" w:hanging="420"/>
      </w:pPr>
    </w:lvl>
    <w:lvl w:ilvl="5" w:tentative="0">
      <w:start w:val="1"/>
      <w:numFmt w:val="lowerRoman"/>
      <w:lvlText w:val="%6."/>
      <w:lvlJc w:val="right"/>
      <w:pPr>
        <w:ind w:left="5923" w:hanging="420"/>
      </w:pPr>
    </w:lvl>
    <w:lvl w:ilvl="6" w:tentative="0">
      <w:start w:val="1"/>
      <w:numFmt w:val="decimal"/>
      <w:lvlText w:val="%7."/>
      <w:lvlJc w:val="left"/>
      <w:pPr>
        <w:ind w:left="6343" w:hanging="420"/>
      </w:pPr>
    </w:lvl>
    <w:lvl w:ilvl="7" w:tentative="0">
      <w:start w:val="1"/>
      <w:numFmt w:val="lowerLetter"/>
      <w:lvlText w:val="%8)"/>
      <w:lvlJc w:val="left"/>
      <w:pPr>
        <w:ind w:left="6763" w:hanging="420"/>
      </w:pPr>
    </w:lvl>
    <w:lvl w:ilvl="8" w:tentative="0">
      <w:start w:val="1"/>
      <w:numFmt w:val="lowerRoman"/>
      <w:lvlText w:val="%9."/>
      <w:lvlJc w:val="right"/>
      <w:pPr>
        <w:ind w:left="7183" w:hanging="420"/>
      </w:pPr>
    </w:lvl>
  </w:abstractNum>
  <w:abstractNum w:abstractNumId="1">
    <w:nsid w:val="118B2F18"/>
    <w:multiLevelType w:val="multilevel"/>
    <w:tmpl w:val="118B2F18"/>
    <w:lvl w:ilvl="0" w:tentative="0">
      <w:start w:val="1"/>
      <w:numFmt w:val="decimal"/>
      <w:lvlText w:val="%1）"/>
      <w:lvlJc w:val="left"/>
      <w:pPr>
        <w:ind w:left="1205" w:hanging="420"/>
      </w:pPr>
      <w:rPr>
        <w:rFonts w:hint="default"/>
      </w:rPr>
    </w:lvl>
    <w:lvl w:ilvl="1" w:tentative="0">
      <w:start w:val="1"/>
      <w:numFmt w:val="lowerLetter"/>
      <w:lvlText w:val="%2)"/>
      <w:lvlJc w:val="left"/>
      <w:pPr>
        <w:ind w:left="1625" w:hanging="420"/>
      </w:pPr>
    </w:lvl>
    <w:lvl w:ilvl="2" w:tentative="0">
      <w:start w:val="1"/>
      <w:numFmt w:val="lowerRoman"/>
      <w:lvlText w:val="%3."/>
      <w:lvlJc w:val="right"/>
      <w:pPr>
        <w:ind w:left="2045" w:hanging="420"/>
      </w:pPr>
    </w:lvl>
    <w:lvl w:ilvl="3" w:tentative="0">
      <w:start w:val="1"/>
      <w:numFmt w:val="decimal"/>
      <w:lvlText w:val="%4."/>
      <w:lvlJc w:val="left"/>
      <w:pPr>
        <w:ind w:left="2465" w:hanging="420"/>
      </w:pPr>
    </w:lvl>
    <w:lvl w:ilvl="4" w:tentative="0">
      <w:start w:val="1"/>
      <w:numFmt w:val="lowerLetter"/>
      <w:lvlText w:val="%5)"/>
      <w:lvlJc w:val="left"/>
      <w:pPr>
        <w:ind w:left="2885" w:hanging="420"/>
      </w:pPr>
    </w:lvl>
    <w:lvl w:ilvl="5" w:tentative="0">
      <w:start w:val="1"/>
      <w:numFmt w:val="lowerRoman"/>
      <w:lvlText w:val="%6."/>
      <w:lvlJc w:val="right"/>
      <w:pPr>
        <w:ind w:left="3305" w:hanging="420"/>
      </w:pPr>
    </w:lvl>
    <w:lvl w:ilvl="6" w:tentative="0">
      <w:start w:val="1"/>
      <w:numFmt w:val="decimal"/>
      <w:lvlText w:val="%7."/>
      <w:lvlJc w:val="left"/>
      <w:pPr>
        <w:ind w:left="3725" w:hanging="420"/>
      </w:pPr>
    </w:lvl>
    <w:lvl w:ilvl="7" w:tentative="0">
      <w:start w:val="1"/>
      <w:numFmt w:val="lowerLetter"/>
      <w:lvlText w:val="%8)"/>
      <w:lvlJc w:val="left"/>
      <w:pPr>
        <w:ind w:left="4145" w:hanging="420"/>
      </w:pPr>
    </w:lvl>
    <w:lvl w:ilvl="8" w:tentative="0">
      <w:start w:val="1"/>
      <w:numFmt w:val="lowerRoman"/>
      <w:lvlText w:val="%9."/>
      <w:lvlJc w:val="right"/>
      <w:pPr>
        <w:ind w:left="4565" w:hanging="420"/>
      </w:pPr>
    </w:lvl>
  </w:abstractNum>
  <w:abstractNum w:abstractNumId="2">
    <w:nsid w:val="69867BDD"/>
    <w:multiLevelType w:val="multilevel"/>
    <w:tmpl w:val="69867BDD"/>
    <w:lvl w:ilvl="0" w:tentative="0">
      <w:start w:val="1"/>
      <w:numFmt w:val="decimal"/>
      <w:lvlText w:val="%1）"/>
      <w:lvlJc w:val="left"/>
      <w:pPr>
        <w:ind w:left="1205" w:hanging="420"/>
      </w:pPr>
      <w:rPr>
        <w:rFonts w:hint="default"/>
      </w:rPr>
    </w:lvl>
    <w:lvl w:ilvl="1" w:tentative="0">
      <w:start w:val="1"/>
      <w:numFmt w:val="lowerLetter"/>
      <w:lvlText w:val="%2)"/>
      <w:lvlJc w:val="left"/>
      <w:pPr>
        <w:ind w:left="1625" w:hanging="420"/>
      </w:pPr>
    </w:lvl>
    <w:lvl w:ilvl="2" w:tentative="0">
      <w:start w:val="1"/>
      <w:numFmt w:val="lowerRoman"/>
      <w:lvlText w:val="%3."/>
      <w:lvlJc w:val="right"/>
      <w:pPr>
        <w:ind w:left="2045" w:hanging="420"/>
      </w:pPr>
    </w:lvl>
    <w:lvl w:ilvl="3" w:tentative="0">
      <w:start w:val="1"/>
      <w:numFmt w:val="decimal"/>
      <w:lvlText w:val="%4."/>
      <w:lvlJc w:val="left"/>
      <w:pPr>
        <w:ind w:left="2465" w:hanging="420"/>
      </w:pPr>
    </w:lvl>
    <w:lvl w:ilvl="4" w:tentative="0">
      <w:start w:val="1"/>
      <w:numFmt w:val="lowerLetter"/>
      <w:lvlText w:val="%5)"/>
      <w:lvlJc w:val="left"/>
      <w:pPr>
        <w:ind w:left="2885" w:hanging="420"/>
      </w:pPr>
    </w:lvl>
    <w:lvl w:ilvl="5" w:tentative="0">
      <w:start w:val="1"/>
      <w:numFmt w:val="lowerRoman"/>
      <w:lvlText w:val="%6."/>
      <w:lvlJc w:val="right"/>
      <w:pPr>
        <w:ind w:left="3305" w:hanging="420"/>
      </w:pPr>
    </w:lvl>
    <w:lvl w:ilvl="6" w:tentative="0">
      <w:start w:val="1"/>
      <w:numFmt w:val="decimal"/>
      <w:lvlText w:val="%7."/>
      <w:lvlJc w:val="left"/>
      <w:pPr>
        <w:ind w:left="3725" w:hanging="420"/>
      </w:pPr>
    </w:lvl>
    <w:lvl w:ilvl="7" w:tentative="0">
      <w:start w:val="1"/>
      <w:numFmt w:val="lowerLetter"/>
      <w:lvlText w:val="%8)"/>
      <w:lvlJc w:val="left"/>
      <w:pPr>
        <w:ind w:left="4145" w:hanging="420"/>
      </w:pPr>
    </w:lvl>
    <w:lvl w:ilvl="8" w:tentative="0">
      <w:start w:val="1"/>
      <w:numFmt w:val="lowerRoman"/>
      <w:lvlText w:val="%9."/>
      <w:lvlJc w:val="right"/>
      <w:pPr>
        <w:ind w:left="456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170"/>
    <w:rsid w:val="00C6664C"/>
    <w:rsid w:val="022F628D"/>
    <w:rsid w:val="043A35D9"/>
    <w:rsid w:val="045B70AB"/>
    <w:rsid w:val="05EC0902"/>
    <w:rsid w:val="092A1AF3"/>
    <w:rsid w:val="0C177D5B"/>
    <w:rsid w:val="0DED346A"/>
    <w:rsid w:val="111D7BC2"/>
    <w:rsid w:val="15F630D7"/>
    <w:rsid w:val="16B25250"/>
    <w:rsid w:val="19314B52"/>
    <w:rsid w:val="1B2A0D10"/>
    <w:rsid w:val="1B6800B8"/>
    <w:rsid w:val="1B886580"/>
    <w:rsid w:val="1BA535D6"/>
    <w:rsid w:val="1C1918CE"/>
    <w:rsid w:val="1EC71AB5"/>
    <w:rsid w:val="1FE37A81"/>
    <w:rsid w:val="20AA6F98"/>
    <w:rsid w:val="221722F2"/>
    <w:rsid w:val="227B5090"/>
    <w:rsid w:val="23766ABD"/>
    <w:rsid w:val="24C85C3F"/>
    <w:rsid w:val="260F621B"/>
    <w:rsid w:val="273C2D68"/>
    <w:rsid w:val="28C411E9"/>
    <w:rsid w:val="29E4351B"/>
    <w:rsid w:val="2A570191"/>
    <w:rsid w:val="2B6A3EF4"/>
    <w:rsid w:val="2D2A393B"/>
    <w:rsid w:val="2E110657"/>
    <w:rsid w:val="30C1295E"/>
    <w:rsid w:val="31D245A1"/>
    <w:rsid w:val="326C67A3"/>
    <w:rsid w:val="32E14A9C"/>
    <w:rsid w:val="334E7C57"/>
    <w:rsid w:val="342E2692"/>
    <w:rsid w:val="349D49F2"/>
    <w:rsid w:val="34D16D92"/>
    <w:rsid w:val="35E5121D"/>
    <w:rsid w:val="360B4679"/>
    <w:rsid w:val="36405F7D"/>
    <w:rsid w:val="38606463"/>
    <w:rsid w:val="3A283FE8"/>
    <w:rsid w:val="3E4203B8"/>
    <w:rsid w:val="3F8C3FE1"/>
    <w:rsid w:val="3FA70E1B"/>
    <w:rsid w:val="43764333"/>
    <w:rsid w:val="44307631"/>
    <w:rsid w:val="44F97C54"/>
    <w:rsid w:val="46116FEE"/>
    <w:rsid w:val="4913307D"/>
    <w:rsid w:val="4AC26B09"/>
    <w:rsid w:val="4BA05606"/>
    <w:rsid w:val="4BCD1C09"/>
    <w:rsid w:val="4D084563"/>
    <w:rsid w:val="4D5812A7"/>
    <w:rsid w:val="4EA16178"/>
    <w:rsid w:val="508036EE"/>
    <w:rsid w:val="52291B63"/>
    <w:rsid w:val="53875695"/>
    <w:rsid w:val="59F42A57"/>
    <w:rsid w:val="5A1804F3"/>
    <w:rsid w:val="5AFA22EF"/>
    <w:rsid w:val="5D9200D4"/>
    <w:rsid w:val="5EF048AB"/>
    <w:rsid w:val="5F223BC2"/>
    <w:rsid w:val="63950E07"/>
    <w:rsid w:val="64E536C8"/>
    <w:rsid w:val="651915C4"/>
    <w:rsid w:val="67D363A2"/>
    <w:rsid w:val="6A9C6F1F"/>
    <w:rsid w:val="6AC50223"/>
    <w:rsid w:val="6B0A3E88"/>
    <w:rsid w:val="6B3455FE"/>
    <w:rsid w:val="6B95350B"/>
    <w:rsid w:val="6C83670E"/>
    <w:rsid w:val="6DCF4F15"/>
    <w:rsid w:val="6E6A0D4E"/>
    <w:rsid w:val="6EBC36EB"/>
    <w:rsid w:val="6FB6638D"/>
    <w:rsid w:val="7000574B"/>
    <w:rsid w:val="716562BC"/>
    <w:rsid w:val="74212243"/>
    <w:rsid w:val="751A5610"/>
    <w:rsid w:val="76780840"/>
    <w:rsid w:val="76937428"/>
    <w:rsid w:val="777234E1"/>
    <w:rsid w:val="77CA50CB"/>
    <w:rsid w:val="77FA641A"/>
    <w:rsid w:val="78B96EEE"/>
    <w:rsid w:val="78D52DDA"/>
    <w:rsid w:val="79502CD7"/>
    <w:rsid w:val="7C0E4AE0"/>
    <w:rsid w:val="7CC83BA3"/>
    <w:rsid w:val="7F29611F"/>
    <w:rsid w:val="7FD91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2021-12-09T13:27:19Z</dcterms:created>
  <dc:creator>28274</dc:creator>
  <cp:lastModifiedBy>啊星</cp:lastModifiedBy>
  <dcterms:modified xsi:type="dcterms:W3CDTF">2021-12-10T01:53:26Z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BECFF9693B074668B102D1985DC00F8A</vt:lpwstr>
  </property>
</Properties>
</file>