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自验收报告修改情况</w:t>
      </w:r>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5812"/>
        <w:gridCol w:w="3827"/>
        <w:gridCol w:w="3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材料名称</w:t>
            </w:r>
          </w:p>
        </w:tc>
        <w:tc>
          <w:tcPr>
            <w:tcW w:w="5812" w:type="dxa"/>
          </w:tcPr>
          <w:p>
            <w:r>
              <w:rPr>
                <w:rFonts w:hint="eastAsia"/>
              </w:rPr>
              <w:t>问题&amp;建议</w:t>
            </w:r>
          </w:p>
        </w:tc>
        <w:tc>
          <w:tcPr>
            <w:tcW w:w="3827" w:type="dxa"/>
          </w:tcPr>
          <w:p>
            <w:pPr>
              <w:rPr>
                <w:color w:val="auto"/>
              </w:rPr>
            </w:pPr>
            <w:r>
              <w:rPr>
                <w:rFonts w:hint="eastAsia"/>
                <w:color w:val="auto"/>
              </w:rPr>
              <w:t>报告修改情况</w:t>
            </w:r>
          </w:p>
        </w:tc>
        <w:tc>
          <w:tcPr>
            <w:tcW w:w="3180" w:type="dxa"/>
          </w:tcPr>
          <w:p>
            <w:r>
              <w:rPr>
                <w:rFonts w:hint="eastAsia"/>
              </w:rPr>
              <w:t>P</w:t>
            </w:r>
            <w:r>
              <w:t>PT</w:t>
            </w:r>
            <w:r>
              <w:rPr>
                <w:rFonts w:hint="eastAsia"/>
              </w:rPr>
              <w:t>修改情况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129" w:type="dxa"/>
            <w:vMerge w:val="restart"/>
          </w:tcPr>
          <w:p>
            <w:r>
              <w:rPr>
                <w:rFonts w:hint="eastAsia"/>
              </w:rPr>
              <w:t>内容一</w:t>
            </w:r>
          </w:p>
        </w:tc>
        <w:tc>
          <w:tcPr>
            <w:tcW w:w="5812" w:type="dxa"/>
            <w:vMerge w:val="restart"/>
          </w:tcPr>
          <w:p>
            <w:pPr>
              <w:rPr>
                <w:b/>
                <w:bCs/>
              </w:rPr>
            </w:pPr>
            <w:r>
              <w:rPr>
                <w:rFonts w:hint="eastAsia" w:ascii="宋体" w:hAnsi="宋体"/>
                <w:b/>
                <w:bCs/>
              </w:rPr>
              <w:t>内容一定位：</w:t>
            </w:r>
          </w:p>
          <w:p>
            <w:r>
              <w:rPr>
                <w:rFonts w:hint="eastAsia" w:ascii="宋体" w:hAnsi="宋体"/>
              </w:rPr>
              <w:t>调研现有能力，分析需求，推导出需要完善的技术和方法（二、三），例如</w:t>
            </w:r>
            <w:r>
              <w:rPr>
                <w:rFonts w:hint="eastAsia"/>
              </w:rPr>
              <w:t xml:space="preserve"> </w:t>
            </w:r>
            <w:r>
              <w:rPr>
                <w:rFonts w:hint="eastAsia" w:cs="Calibri"/>
              </w:rPr>
              <w:t>1</w:t>
            </w:r>
            <w:r>
              <w:rPr>
                <w:rFonts w:hint="eastAsia" w:ascii="宋体" w:hAnsi="宋体"/>
              </w:rPr>
              <w:t>）</w:t>
            </w:r>
            <w:r>
              <w:rPr>
                <w:rFonts w:hint="eastAsia" w:cs="Calibri"/>
              </w:rPr>
              <w:t>OTN</w:t>
            </w:r>
            <w:r>
              <w:rPr>
                <w:rFonts w:hint="eastAsia" w:ascii="宋体" w:hAnsi="宋体"/>
              </w:rPr>
              <w:t>跨网长距离传输（三种模式，和</w:t>
            </w:r>
            <w:r>
              <w:rPr>
                <w:rFonts w:hint="eastAsia" w:cs="Calibri"/>
              </w:rPr>
              <w:t>OTN</w:t>
            </w:r>
            <w:r>
              <w:rPr>
                <w:rFonts w:hint="eastAsia" w:ascii="宋体" w:hAnsi="宋体"/>
              </w:rPr>
              <w:t>对接研究报告</w:t>
            </w:r>
            <w:r>
              <w:rPr>
                <w:rFonts w:hint="eastAsia" w:cs="Calibri"/>
              </w:rPr>
              <w:t>2，其他</w:t>
            </w:r>
            <w:r>
              <w:rPr>
                <w:rFonts w:hint="eastAsia" w:ascii="宋体" w:hAnsi="宋体"/>
                <w:color w:val="70AD47"/>
              </w:rPr>
              <w:t>和其他技术报告关联性</w:t>
            </w:r>
          </w:p>
        </w:tc>
        <w:tc>
          <w:tcPr>
            <w:tcW w:w="3827" w:type="dxa"/>
          </w:tcPr>
          <w:p>
            <w:pPr>
              <w:rPr>
                <w:rFonts w:hint="eastAsia"/>
                <w:color w:val="auto"/>
                <w:lang w:val="en-US" w:eastAsia="zh-CN"/>
              </w:rPr>
            </w:pPr>
            <w:r>
              <w:rPr>
                <w:rFonts w:hint="eastAsia"/>
                <w:color w:val="auto"/>
                <w:lang w:val="en-US" w:eastAsia="zh-CN"/>
              </w:rPr>
              <w:t>1）调整的报告的逻辑结构，</w:t>
            </w:r>
          </w:p>
          <w:p>
            <w:pPr>
              <w:numPr>
                <w:ilvl w:val="0"/>
                <w:numId w:val="1"/>
              </w:numPr>
              <w:ind w:left="420" w:leftChars="0" w:hanging="420" w:firstLineChars="0"/>
              <w:rPr>
                <w:rFonts w:hint="eastAsia"/>
                <w:color w:val="auto"/>
                <w:lang w:val="en-US" w:eastAsia="zh-CN"/>
              </w:rPr>
            </w:pPr>
            <w:r>
              <w:rPr>
                <w:rFonts w:hint="eastAsia"/>
                <w:color w:val="auto"/>
                <w:lang w:val="en-US" w:eastAsia="zh-CN"/>
              </w:rPr>
              <w:t>切片网络框架-承载架构-差异化需求和场景分析-关键技术分析</w:t>
            </w:r>
          </w:p>
          <w:p>
            <w:pPr>
              <w:numPr>
                <w:ilvl w:val="0"/>
                <w:numId w:val="1"/>
              </w:numPr>
              <w:ind w:left="420" w:leftChars="0" w:hanging="420" w:firstLineChars="0"/>
              <w:rPr>
                <w:rFonts w:hint="eastAsia"/>
                <w:color w:val="auto"/>
                <w:lang w:val="en-GB"/>
              </w:rPr>
            </w:pPr>
            <w:r>
              <w:rPr>
                <w:rFonts w:hint="eastAsia"/>
                <w:color w:val="auto"/>
              </w:rPr>
              <w:t>P7</w:t>
            </w:r>
            <w:r>
              <w:rPr>
                <w:color w:val="auto"/>
              </w:rPr>
              <w:t xml:space="preserve"> 1.2 </w:t>
            </w:r>
            <w:r>
              <w:rPr>
                <w:rFonts w:hint="eastAsia"/>
                <w:color w:val="auto"/>
              </w:rPr>
              <w:t>调整了研究内容及思路</w:t>
            </w:r>
            <w:r>
              <w:rPr>
                <w:rFonts w:hint="eastAsia"/>
                <w:color w:val="auto"/>
                <w:lang w:val="en-US" w:eastAsia="zh-CN"/>
              </w:rPr>
              <w:t>包括</w:t>
            </w:r>
            <w:r>
              <w:rPr>
                <w:rFonts w:hint="eastAsia"/>
                <w:color w:val="auto"/>
              </w:rPr>
              <w:t>图1</w:t>
            </w:r>
            <w:r>
              <w:rPr>
                <w:color w:val="auto"/>
              </w:rPr>
              <w:t xml:space="preserve">-1 </w:t>
            </w:r>
            <w:r>
              <w:rPr>
                <w:rFonts w:hint="eastAsia"/>
                <w:color w:val="auto"/>
                <w:lang w:val="en-US" w:eastAsia="zh-CN"/>
              </w:rPr>
              <w:t>和相关描述</w:t>
            </w:r>
          </w:p>
        </w:tc>
        <w:tc>
          <w:tcPr>
            <w:tcW w:w="3180" w:type="dxa"/>
          </w:tcPr>
          <w:p>
            <w:pPr>
              <w:numPr>
                <w:ilvl w:val="0"/>
                <w:numId w:val="2"/>
              </w:numPr>
              <w:rPr>
                <w:rFonts w:hint="eastAsia"/>
                <w:lang w:val="en-US" w:eastAsia="zh-CN"/>
              </w:rPr>
            </w:pPr>
            <w:r>
              <w:rPr>
                <w:rFonts w:hint="eastAsia"/>
                <w:lang w:val="en-US" w:eastAsia="zh-CN"/>
              </w:rPr>
              <w:t>总体研究思路</w:t>
            </w:r>
          </w:p>
          <w:p>
            <w:pPr>
              <w:numPr>
                <w:ilvl w:val="0"/>
                <w:numId w:val="0"/>
              </w:numPr>
            </w:pPr>
            <w:r>
              <w:rPr>
                <w:rFonts w:hint="eastAsia"/>
              </w:rPr>
              <w:t>P</w:t>
            </w:r>
            <w:r>
              <w:t xml:space="preserve">13 </w:t>
            </w:r>
            <w:r>
              <w:rPr>
                <w:rFonts w:hint="eastAsia"/>
              </w:rPr>
              <w:t>调整了研究思路图</w:t>
            </w:r>
          </w:p>
          <w:p>
            <w:pPr>
              <w:rPr>
                <w:rFonts w:hint="eastAsia"/>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129" w:type="dxa"/>
            <w:vMerge w:val="continue"/>
          </w:tcPr>
          <w:p>
            <w:pPr>
              <w:ind w:left="420" w:leftChars="0" w:hanging="420" w:firstLineChars="0"/>
            </w:pPr>
          </w:p>
        </w:tc>
        <w:tc>
          <w:tcPr>
            <w:tcW w:w="5812" w:type="dxa"/>
            <w:vMerge w:val="continue"/>
          </w:tcPr>
          <w:p>
            <w:pPr>
              <w:ind w:left="420" w:leftChars="0" w:hanging="420" w:firstLineChars="0"/>
            </w:pPr>
          </w:p>
        </w:tc>
        <w:tc>
          <w:tcPr>
            <w:tcW w:w="3827" w:type="dxa"/>
          </w:tcPr>
          <w:p>
            <w:pPr>
              <w:rPr>
                <w:rFonts w:hint="default"/>
                <w:color w:val="auto"/>
                <w:lang w:val="en-US" w:eastAsia="zh-CN"/>
              </w:rPr>
            </w:pPr>
            <w:r>
              <w:rPr>
                <w:rFonts w:hint="eastAsia"/>
                <w:color w:val="auto"/>
                <w:lang w:val="en-US" w:eastAsia="zh-CN"/>
              </w:rPr>
              <w:t>2）切片网络框架</w:t>
            </w:r>
          </w:p>
          <w:p>
            <w:pPr>
              <w:numPr>
                <w:ilvl w:val="0"/>
                <w:numId w:val="1"/>
              </w:numPr>
              <w:ind w:left="420" w:leftChars="0" w:hanging="420" w:firstLineChars="0"/>
              <w:rPr>
                <w:rFonts w:hint="eastAsia"/>
                <w:color w:val="auto"/>
              </w:rPr>
            </w:pPr>
            <w:r>
              <w:rPr>
                <w:rFonts w:hint="eastAsia"/>
                <w:color w:val="auto"/>
                <w:lang w:val="en-US" w:eastAsia="zh-CN"/>
              </w:rPr>
              <w:t>P11 2.2，补充了电力网络切片端到端网络切片服务和“电力行业专网”的适应性分析，添加了基于FlexE的电力网络切片图和相关的分析描述</w:t>
            </w:r>
          </w:p>
        </w:tc>
        <w:tc>
          <w:tcPr>
            <w:tcW w:w="3180" w:type="dxa"/>
          </w:tcPr>
          <w:p>
            <w:pPr>
              <w:numPr>
                <w:ilvl w:val="0"/>
                <w:numId w:val="2"/>
              </w:numPr>
              <w:ind w:left="0" w:leftChars="0" w:firstLine="0" w:firstLineChars="0"/>
              <w:rPr>
                <w:rFonts w:hint="default"/>
                <w:lang w:val="en-US" w:eastAsia="zh-CN"/>
              </w:rPr>
            </w:pPr>
            <w:r>
              <w:rPr>
                <w:rFonts w:hint="eastAsia"/>
                <w:lang w:val="en-US" w:eastAsia="zh-CN"/>
              </w:rPr>
              <w:t>切片网络框架</w:t>
            </w:r>
          </w:p>
          <w:p>
            <w:r>
              <w:rPr>
                <w:rFonts w:hint="eastAsia"/>
              </w:rPr>
              <w:t>P15</w:t>
            </w:r>
            <w:r>
              <w:t xml:space="preserve"> </w:t>
            </w:r>
            <w:r>
              <w:rPr>
                <w:rFonts w:hint="eastAsia"/>
              </w:rPr>
              <w:t>添加了切片网络</w:t>
            </w:r>
            <w:r>
              <w:rPr>
                <w:rFonts w:hint="eastAsia"/>
                <w:lang w:val="en-US" w:eastAsia="zh-CN"/>
              </w:rPr>
              <w:t>适应性分析</w:t>
            </w:r>
          </w:p>
          <w:p>
            <w:r>
              <w:rPr>
                <w:rFonts w:hint="eastAsia"/>
              </w:rPr>
              <w:t>P16</w:t>
            </w:r>
            <w:r>
              <w:t xml:space="preserve"> </w:t>
            </w:r>
            <w:r>
              <w:rPr>
                <w:rFonts w:hint="eastAsia"/>
                <w:lang w:val="en-US" w:eastAsia="zh-CN"/>
              </w:rPr>
              <w:t>完善</w:t>
            </w:r>
            <w:r>
              <w:rPr>
                <w:rFonts w:hint="eastAsia"/>
              </w:rPr>
              <w:t>了切片网络框架描述</w:t>
            </w:r>
          </w:p>
          <w:p>
            <w:pPr>
              <w:rPr>
                <w:rFonts w:hint="eastAsia"/>
              </w:rPr>
            </w:pPr>
          </w:p>
          <w:p>
            <w:pPr>
              <w:ind w:left="420" w:leftChars="0" w:hanging="420" w:firstLineChars="0"/>
              <w:rPr>
                <w:rFonts w:hint="eastAsia"/>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129" w:type="dxa"/>
            <w:vMerge w:val="continue"/>
          </w:tcPr>
          <w:p>
            <w:pPr>
              <w:ind w:left="420" w:leftChars="0" w:hanging="420" w:firstLineChars="0"/>
              <w:rPr>
                <w:rFonts w:hint="eastAsia"/>
                <w:color w:val="FF0000"/>
              </w:rPr>
            </w:pPr>
          </w:p>
        </w:tc>
        <w:tc>
          <w:tcPr>
            <w:tcW w:w="5812" w:type="dxa"/>
            <w:vMerge w:val="continue"/>
          </w:tcPr>
          <w:p>
            <w:pPr>
              <w:ind w:left="420" w:leftChars="0" w:hanging="420" w:firstLineChars="0"/>
              <w:rPr>
                <w:rFonts w:hint="eastAsia"/>
                <w:color w:val="FF0000"/>
              </w:rPr>
            </w:pPr>
          </w:p>
        </w:tc>
        <w:tc>
          <w:tcPr>
            <w:tcW w:w="3827" w:type="dxa"/>
          </w:tcPr>
          <w:p>
            <w:pPr>
              <w:rPr>
                <w:rFonts w:hint="default"/>
                <w:color w:val="auto"/>
                <w:lang w:val="en-US" w:eastAsia="zh-CN"/>
              </w:rPr>
            </w:pPr>
            <w:r>
              <w:rPr>
                <w:rFonts w:hint="eastAsia"/>
                <w:color w:val="auto"/>
                <w:lang w:val="en-US" w:eastAsia="zh-CN"/>
              </w:rPr>
              <w:t>3）承载架构</w:t>
            </w:r>
          </w:p>
          <w:p>
            <w:pPr>
              <w:numPr>
                <w:ilvl w:val="0"/>
                <w:numId w:val="1"/>
              </w:numPr>
              <w:ind w:left="420" w:leftChars="0" w:hanging="420" w:firstLineChars="0"/>
              <w:rPr>
                <w:rFonts w:hint="eastAsia"/>
                <w:color w:val="auto"/>
                <w:lang w:val="en-US" w:eastAsia="zh-CN"/>
              </w:rPr>
            </w:pPr>
            <w:r>
              <w:rPr>
                <w:rFonts w:hint="eastAsia"/>
                <w:color w:val="auto"/>
              </w:rPr>
              <w:t>P1</w:t>
            </w:r>
            <w:r>
              <w:rPr>
                <w:color w:val="auto"/>
              </w:rPr>
              <w:t>8</w:t>
            </w:r>
            <w:r>
              <w:rPr>
                <w:rFonts w:hint="eastAsia"/>
                <w:color w:val="auto"/>
                <w:lang w:eastAsia="zh-CN"/>
              </w:rPr>
              <w:t>，</w:t>
            </w:r>
            <w:r>
              <w:rPr>
                <w:rFonts w:hint="eastAsia"/>
                <w:color w:val="auto"/>
              </w:rPr>
              <w:t>添加了全业务、全网络、全区域</w:t>
            </w:r>
            <w:r>
              <w:rPr>
                <w:rFonts w:hint="eastAsia"/>
                <w:color w:val="auto"/>
                <w:lang w:val="en-US" w:eastAsia="zh-CN"/>
              </w:rPr>
              <w:t>的承载需求分析；</w:t>
            </w:r>
          </w:p>
          <w:p>
            <w:pPr>
              <w:numPr>
                <w:ilvl w:val="0"/>
                <w:numId w:val="1"/>
              </w:numPr>
              <w:ind w:left="420" w:leftChars="0" w:hanging="420" w:firstLineChars="0"/>
              <w:rPr>
                <w:rFonts w:hint="eastAsia"/>
                <w:color w:val="auto"/>
              </w:rPr>
            </w:pPr>
            <w:r>
              <w:rPr>
                <w:rFonts w:hint="eastAsia"/>
                <w:color w:val="auto"/>
              </w:rPr>
              <w:t>P2</w:t>
            </w:r>
            <w:r>
              <w:rPr>
                <w:color w:val="auto"/>
              </w:rPr>
              <w:t xml:space="preserve">1 3.2 </w:t>
            </w:r>
            <w:r>
              <w:rPr>
                <w:rFonts w:hint="eastAsia"/>
                <w:color w:val="auto"/>
              </w:rPr>
              <w:t>添加了基于FlexE统一承载的分层协议架构及相关描述</w:t>
            </w:r>
          </w:p>
        </w:tc>
        <w:tc>
          <w:tcPr>
            <w:tcW w:w="3180" w:type="dxa"/>
          </w:tcPr>
          <w:p>
            <w:pPr>
              <w:numPr>
                <w:ilvl w:val="0"/>
                <w:numId w:val="2"/>
              </w:numPr>
              <w:ind w:left="0" w:leftChars="0" w:firstLine="0" w:firstLineChars="0"/>
              <w:rPr>
                <w:rFonts w:hint="eastAsia"/>
                <w:lang w:val="en-US" w:eastAsia="zh-CN"/>
              </w:rPr>
            </w:pPr>
            <w:r>
              <w:rPr>
                <w:rFonts w:hint="eastAsia"/>
                <w:lang w:val="en-US" w:eastAsia="zh-CN"/>
              </w:rPr>
              <w:t>承载架构</w:t>
            </w:r>
          </w:p>
          <w:p>
            <w:pPr>
              <w:numPr>
                <w:ilvl w:val="0"/>
                <w:numId w:val="0"/>
              </w:numPr>
              <w:ind w:leftChars="0"/>
            </w:pPr>
            <w:r>
              <w:rPr>
                <w:rFonts w:hint="eastAsia"/>
              </w:rPr>
              <w:t>P17添加了分层协议架构及相关描述</w:t>
            </w:r>
          </w:p>
          <w:p>
            <w:pPr>
              <w:ind w:left="420" w:leftChars="0" w:hanging="420" w:firstLineChars="0"/>
              <w:rPr>
                <w:rFonts w:hint="eastAsia"/>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Pr>
          <w:p/>
        </w:tc>
        <w:tc>
          <w:tcPr>
            <w:tcW w:w="5812" w:type="dxa"/>
          </w:tcPr>
          <w:p>
            <w:r>
              <w:rPr>
                <w:rFonts w:ascii="宋体" w:hAnsi="宋体"/>
              </w:rPr>
              <w:t>关键技术与业务的结合和对应，和电力系统紧密结合</w:t>
            </w:r>
          </w:p>
        </w:tc>
        <w:tc>
          <w:tcPr>
            <w:tcW w:w="3827" w:type="dxa"/>
          </w:tcPr>
          <w:p>
            <w:pPr>
              <w:numPr>
                <w:ilvl w:val="0"/>
                <w:numId w:val="3"/>
              </w:numPr>
              <w:ind w:left="0" w:leftChars="0" w:firstLine="0" w:firstLineChars="0"/>
              <w:rPr>
                <w:rFonts w:hint="eastAsia"/>
                <w:color w:val="auto"/>
                <w:lang w:val="en-US" w:eastAsia="zh-CN"/>
              </w:rPr>
            </w:pPr>
            <w:r>
              <w:rPr>
                <w:rFonts w:hint="eastAsia"/>
                <w:color w:val="auto"/>
                <w:lang w:val="en-US" w:eastAsia="zh-CN"/>
              </w:rPr>
              <w:t>关键技术</w:t>
            </w:r>
          </w:p>
          <w:p>
            <w:pPr>
              <w:numPr>
                <w:ilvl w:val="0"/>
                <w:numId w:val="4"/>
              </w:numPr>
              <w:ind w:left="420" w:leftChars="0" w:hanging="420" w:firstLineChars="0"/>
              <w:rPr>
                <w:rFonts w:hint="eastAsia"/>
                <w:color w:val="auto"/>
                <w:lang w:val="en-US" w:eastAsia="zh-CN"/>
              </w:rPr>
            </w:pPr>
            <w:r>
              <w:rPr>
                <w:rFonts w:hint="eastAsia"/>
                <w:color w:val="auto"/>
                <w:lang w:val="en-US" w:eastAsia="zh-CN"/>
              </w:rPr>
              <w:t>P40 5 ，补充了关键技术和业务需求、切片类型的对应性分析，使课题识别的关键技术与电力业务需求相对应</w:t>
            </w:r>
          </w:p>
          <w:p>
            <w:pPr>
              <w:numPr>
                <w:ilvl w:val="0"/>
                <w:numId w:val="4"/>
              </w:numPr>
              <w:ind w:left="420" w:leftChars="0" w:hanging="420" w:firstLineChars="0"/>
              <w:rPr>
                <w:color w:val="auto"/>
              </w:rPr>
            </w:pPr>
            <w:r>
              <w:rPr>
                <w:rFonts w:hint="eastAsia"/>
                <w:color w:val="auto"/>
                <w:lang w:val="en-US" w:eastAsia="zh-CN"/>
              </w:rPr>
              <w:t>补充了对应关键技术在后续报告中的导引文字，完善了报告一与后续报告的推导关系</w:t>
            </w:r>
          </w:p>
        </w:tc>
        <w:tc>
          <w:tcPr>
            <w:tcW w:w="3180" w:type="dxa"/>
          </w:tcPr>
          <w:p>
            <w:pPr>
              <w:rPr>
                <w:rFonts w:hint="default" w:eastAsiaTheme="minorEastAsia"/>
                <w:lang w:val="en-US" w:eastAsia="zh-CN"/>
              </w:rPr>
            </w:pPr>
            <w:r>
              <w:rPr>
                <w:rFonts w:hint="eastAsia"/>
                <w:lang w:val="en-US" w:eastAsia="zh-CN"/>
              </w:rPr>
              <w:t>4）关键技术</w:t>
            </w:r>
          </w:p>
          <w:p>
            <w:r>
              <w:rPr>
                <w:rFonts w:hint="eastAsia"/>
              </w:rPr>
              <w:t>P18</w:t>
            </w:r>
            <w:r>
              <w:rPr>
                <w:rFonts w:hint="eastAsia"/>
                <w:lang w:eastAsia="zh-CN"/>
              </w:rPr>
              <w:t>，</w:t>
            </w:r>
            <w:r>
              <w:rPr>
                <w:rFonts w:hint="eastAsia"/>
              </w:rPr>
              <w:t>添加了电网业务</w:t>
            </w:r>
            <w:r>
              <w:rPr>
                <w:rFonts w:hint="eastAsia"/>
                <w:lang w:val="en-US" w:eastAsia="zh-CN"/>
              </w:rPr>
              <w:t>需求与</w:t>
            </w:r>
            <w:r>
              <w:rPr>
                <w:rFonts w:hint="eastAsia"/>
              </w:rPr>
              <w:t>关键技术</w:t>
            </w:r>
            <w:r>
              <w:rPr>
                <w:rFonts w:hint="eastAsia"/>
                <w:lang w:val="en-US" w:eastAsia="zh-CN"/>
              </w:rPr>
              <w:t>对应关系</w:t>
            </w:r>
            <w:r>
              <w:rPr>
                <w:rFonts w:hint="eastAsia"/>
              </w:rPr>
              <w:t>分析表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Pr>
          <w:p/>
        </w:tc>
        <w:tc>
          <w:tcPr>
            <w:tcW w:w="5812" w:type="dxa"/>
          </w:tcPr>
          <w:p>
            <w:r>
              <w:rPr>
                <w:rFonts w:ascii="宋体" w:hAnsi="宋体"/>
              </w:rPr>
              <w:t>借鉴信通院的需求分析</w:t>
            </w:r>
          </w:p>
        </w:tc>
        <w:tc>
          <w:tcPr>
            <w:tcW w:w="3827" w:type="dxa"/>
          </w:tcPr>
          <w:p>
            <w:pPr>
              <w:numPr>
                <w:ilvl w:val="0"/>
                <w:numId w:val="3"/>
              </w:numPr>
              <w:rPr>
                <w:rFonts w:hint="eastAsia"/>
                <w:color w:val="auto"/>
                <w:lang w:val="en-US" w:eastAsia="zh-CN"/>
              </w:rPr>
            </w:pPr>
            <w:r>
              <w:rPr>
                <w:rFonts w:hint="eastAsia"/>
                <w:color w:val="auto"/>
                <w:lang w:val="en-US" w:eastAsia="zh-CN"/>
              </w:rPr>
              <w:t>差异化需求分析和场景分析</w:t>
            </w:r>
          </w:p>
          <w:p>
            <w:pPr>
              <w:numPr>
                <w:ilvl w:val="0"/>
                <w:numId w:val="4"/>
              </w:numPr>
              <w:ind w:left="420" w:leftChars="0" w:hanging="420" w:firstLineChars="0"/>
              <w:rPr>
                <w:rFonts w:hint="eastAsia"/>
                <w:color w:val="auto"/>
                <w:lang w:val="en-US" w:eastAsia="zh-CN"/>
              </w:rPr>
            </w:pPr>
            <w:r>
              <w:rPr>
                <w:rFonts w:hint="eastAsia"/>
                <w:color w:val="auto"/>
                <w:lang w:val="en-US" w:eastAsia="zh-CN"/>
              </w:rPr>
              <w:t>针对具体场景将原来的差异化需求和场景分析合并</w:t>
            </w:r>
          </w:p>
          <w:p>
            <w:pPr>
              <w:numPr>
                <w:ilvl w:val="0"/>
                <w:numId w:val="4"/>
              </w:numPr>
              <w:ind w:left="420" w:leftChars="0" w:hanging="420" w:firstLineChars="0"/>
              <w:rPr>
                <w:color w:val="auto"/>
              </w:rPr>
            </w:pPr>
            <w:r>
              <w:rPr>
                <w:rFonts w:hint="eastAsia"/>
                <w:color w:val="auto"/>
              </w:rPr>
              <w:t>P24</w:t>
            </w:r>
            <w:r>
              <w:rPr>
                <w:color w:val="auto"/>
              </w:rPr>
              <w:t xml:space="preserve"> 4.1</w:t>
            </w:r>
            <w:r>
              <w:rPr>
                <w:rFonts w:hint="eastAsia"/>
                <w:color w:val="auto"/>
                <w:lang w:val="en-US" w:eastAsia="zh-CN"/>
              </w:rPr>
              <w:t>参照信通院成果，补充了更完整的</w:t>
            </w:r>
            <w:r>
              <w:rPr>
                <w:rFonts w:hint="eastAsia"/>
                <w:color w:val="auto"/>
              </w:rPr>
              <w:t>电网</w:t>
            </w:r>
            <w:r>
              <w:rPr>
                <w:rFonts w:hint="eastAsia"/>
                <w:color w:val="auto"/>
                <w:lang w:val="en-US" w:eastAsia="zh-CN"/>
              </w:rPr>
              <w:t>业务场景</w:t>
            </w:r>
            <w:r>
              <w:rPr>
                <w:rFonts w:hint="eastAsia"/>
                <w:color w:val="auto"/>
              </w:rPr>
              <w:t>场景指标汇总</w:t>
            </w:r>
            <w:r>
              <w:rPr>
                <w:rFonts w:hint="eastAsia"/>
                <w:color w:val="auto"/>
                <w:lang w:val="en-US" w:eastAsia="zh-CN"/>
              </w:rPr>
              <w:t>分析</w:t>
            </w:r>
          </w:p>
          <w:p>
            <w:pPr>
              <w:numPr>
                <w:ilvl w:val="0"/>
                <w:numId w:val="4"/>
              </w:numPr>
              <w:ind w:left="420" w:leftChars="0" w:hanging="420" w:firstLineChars="0"/>
              <w:rPr>
                <w:rFonts w:hint="default"/>
                <w:color w:val="auto"/>
                <w:lang w:val="en-US"/>
              </w:rPr>
            </w:pPr>
            <w:r>
              <w:rPr>
                <w:rFonts w:hint="eastAsia"/>
                <w:color w:val="auto"/>
              </w:rPr>
              <w:t>P25</w:t>
            </w:r>
            <w:r>
              <w:rPr>
                <w:color w:val="auto"/>
              </w:rPr>
              <w:t xml:space="preserve"> 4.2</w:t>
            </w:r>
            <w:r>
              <w:rPr>
                <w:rFonts w:hint="eastAsia"/>
                <w:color w:val="auto"/>
                <w:lang w:val="en-US" w:eastAsia="zh-CN"/>
              </w:rPr>
              <w:t>完善</w:t>
            </w:r>
            <w:r>
              <w:rPr>
                <w:rFonts w:hint="eastAsia"/>
                <w:color w:val="auto"/>
              </w:rPr>
              <w:t>了智能分布式配电自动化的场景</w:t>
            </w:r>
            <w:r>
              <w:rPr>
                <w:rFonts w:hint="eastAsia"/>
                <w:color w:val="auto"/>
                <w:lang w:eastAsia="zh-CN"/>
              </w:rPr>
              <w:t>，</w:t>
            </w:r>
            <w:r>
              <w:rPr>
                <w:rFonts w:hint="eastAsia"/>
                <w:color w:val="auto"/>
                <w:lang w:val="en-US" w:eastAsia="zh-CN"/>
              </w:rPr>
              <w:t>包括需求、典型拓扑、承载方案</w:t>
            </w:r>
          </w:p>
          <w:p>
            <w:pPr>
              <w:numPr>
                <w:ilvl w:val="0"/>
                <w:numId w:val="4"/>
              </w:numPr>
              <w:ind w:left="420" w:leftChars="0" w:hanging="420" w:firstLineChars="0"/>
              <w:rPr>
                <w:rFonts w:hint="eastAsia"/>
                <w:color w:val="auto"/>
              </w:rPr>
            </w:pPr>
            <w:r>
              <w:rPr>
                <w:rFonts w:hint="eastAsia"/>
                <w:color w:val="auto"/>
              </w:rPr>
              <w:t>P</w:t>
            </w:r>
            <w:r>
              <w:rPr>
                <w:color w:val="auto"/>
              </w:rPr>
              <w:t>29 4.3</w:t>
            </w:r>
            <w:r>
              <w:rPr>
                <w:rFonts w:hint="eastAsia"/>
                <w:color w:val="auto"/>
                <w:lang w:val="en-US" w:eastAsia="zh-CN"/>
              </w:rPr>
              <w:t>完善</w:t>
            </w:r>
            <w:r>
              <w:rPr>
                <w:rFonts w:hint="eastAsia"/>
                <w:color w:val="auto"/>
              </w:rPr>
              <w:t>了用电负荷需求侧响应的场景</w:t>
            </w:r>
            <w:r>
              <w:rPr>
                <w:rFonts w:hint="eastAsia"/>
                <w:color w:val="auto"/>
                <w:lang w:eastAsia="zh-CN"/>
              </w:rPr>
              <w:t>，</w:t>
            </w:r>
            <w:r>
              <w:rPr>
                <w:rFonts w:hint="eastAsia"/>
                <w:color w:val="auto"/>
                <w:lang w:val="en-US" w:eastAsia="zh-CN"/>
              </w:rPr>
              <w:t>包括需求、典型拓扑、承载方案</w:t>
            </w:r>
          </w:p>
          <w:p>
            <w:pPr>
              <w:numPr>
                <w:ilvl w:val="0"/>
                <w:numId w:val="4"/>
              </w:numPr>
              <w:ind w:left="420" w:leftChars="0" w:hanging="420" w:firstLineChars="0"/>
              <w:rPr>
                <w:color w:val="auto"/>
              </w:rPr>
            </w:pPr>
            <w:r>
              <w:rPr>
                <w:rFonts w:hint="eastAsia"/>
                <w:color w:val="auto"/>
              </w:rPr>
              <w:t>P31</w:t>
            </w:r>
            <w:r>
              <w:rPr>
                <w:color w:val="auto"/>
              </w:rPr>
              <w:t xml:space="preserve"> </w:t>
            </w:r>
            <w:r>
              <w:rPr>
                <w:rFonts w:hint="eastAsia"/>
                <w:color w:val="auto"/>
              </w:rPr>
              <w:t xml:space="preserve">4.3 </w:t>
            </w:r>
            <w:r>
              <w:rPr>
                <w:rFonts w:hint="eastAsia"/>
                <w:color w:val="auto"/>
                <w:lang w:val="en-US" w:eastAsia="zh-CN"/>
              </w:rPr>
              <w:t>完善</w:t>
            </w:r>
            <w:r>
              <w:rPr>
                <w:rFonts w:hint="eastAsia"/>
                <w:color w:val="auto"/>
              </w:rPr>
              <w:t>了精准负荷控制业务的场景</w:t>
            </w:r>
            <w:r>
              <w:rPr>
                <w:rFonts w:hint="eastAsia"/>
                <w:color w:val="auto"/>
                <w:lang w:eastAsia="zh-CN"/>
              </w:rPr>
              <w:t>，</w:t>
            </w:r>
            <w:r>
              <w:rPr>
                <w:rFonts w:hint="eastAsia"/>
                <w:color w:val="auto"/>
                <w:lang w:val="en-US" w:eastAsia="zh-CN"/>
              </w:rPr>
              <w:t>包括需求、典型拓扑、承载方案</w:t>
            </w:r>
          </w:p>
          <w:p>
            <w:pPr>
              <w:numPr>
                <w:ilvl w:val="0"/>
                <w:numId w:val="4"/>
              </w:numPr>
              <w:ind w:left="420" w:leftChars="0" w:hanging="420" w:firstLineChars="0"/>
              <w:rPr>
                <w:color w:val="auto"/>
              </w:rPr>
            </w:pPr>
            <w:r>
              <w:rPr>
                <w:rFonts w:hint="eastAsia"/>
                <w:color w:val="auto"/>
              </w:rPr>
              <w:t>P32</w:t>
            </w:r>
            <w:r>
              <w:rPr>
                <w:color w:val="auto"/>
              </w:rPr>
              <w:t xml:space="preserve"> 4.4 </w:t>
            </w:r>
            <w:bookmarkStart w:id="0" w:name="OLE_LINK102"/>
            <w:bookmarkStart w:id="1" w:name="OLE_LINK103"/>
            <w:r>
              <w:rPr>
                <w:rFonts w:hint="eastAsia"/>
                <w:color w:val="auto"/>
              </w:rPr>
              <w:t>添加了高级计量</w:t>
            </w:r>
            <w:bookmarkEnd w:id="0"/>
            <w:bookmarkEnd w:id="1"/>
            <w:r>
              <w:rPr>
                <w:rFonts w:hint="eastAsia"/>
                <w:color w:val="auto"/>
              </w:rPr>
              <w:t>的场景</w:t>
            </w:r>
            <w:r>
              <w:rPr>
                <w:rFonts w:hint="eastAsia"/>
                <w:color w:val="auto"/>
                <w:lang w:eastAsia="zh-CN"/>
              </w:rPr>
              <w:t>，</w:t>
            </w:r>
            <w:r>
              <w:rPr>
                <w:rFonts w:hint="eastAsia"/>
                <w:color w:val="auto"/>
                <w:lang w:val="en-US" w:eastAsia="zh-CN"/>
              </w:rPr>
              <w:t>包括需求、典型拓扑、承载方案</w:t>
            </w:r>
          </w:p>
          <w:p>
            <w:pPr>
              <w:numPr>
                <w:ilvl w:val="0"/>
                <w:numId w:val="4"/>
              </w:numPr>
              <w:ind w:left="420" w:leftChars="0" w:hanging="420" w:firstLineChars="0"/>
              <w:rPr>
                <w:rFonts w:hint="default"/>
                <w:color w:val="auto"/>
                <w:lang w:val="en-US"/>
              </w:rPr>
            </w:pPr>
            <w:r>
              <w:rPr>
                <w:rFonts w:hint="eastAsia"/>
                <w:color w:val="auto"/>
              </w:rPr>
              <w:t>P</w:t>
            </w:r>
            <w:r>
              <w:rPr>
                <w:color w:val="auto"/>
              </w:rPr>
              <w:t>35 4.5</w:t>
            </w:r>
            <w:r>
              <w:rPr>
                <w:rFonts w:hint="eastAsia"/>
                <w:color w:val="auto"/>
              </w:rPr>
              <w:t>添加了大视频的场景</w:t>
            </w:r>
            <w:r>
              <w:rPr>
                <w:rFonts w:hint="eastAsia"/>
                <w:color w:val="auto"/>
                <w:lang w:eastAsia="zh-CN"/>
              </w:rPr>
              <w:t>，</w:t>
            </w:r>
            <w:r>
              <w:rPr>
                <w:rFonts w:hint="eastAsia"/>
                <w:color w:val="auto"/>
                <w:lang w:val="en-US" w:eastAsia="zh-CN"/>
              </w:rPr>
              <w:t>包括需求、典型拓扑、承载方案</w:t>
            </w:r>
          </w:p>
          <w:p>
            <w:pPr>
              <w:numPr>
                <w:ilvl w:val="0"/>
                <w:numId w:val="4"/>
              </w:numPr>
              <w:ind w:left="420" w:leftChars="0" w:hanging="420" w:firstLineChars="0"/>
              <w:rPr>
                <w:color w:val="auto"/>
              </w:rPr>
            </w:pPr>
            <w:r>
              <w:rPr>
                <w:rFonts w:hint="eastAsia"/>
                <w:color w:val="auto"/>
                <w:lang w:val="en-GB"/>
              </w:rPr>
              <w:t>P38</w:t>
            </w:r>
            <w:r>
              <w:rPr>
                <w:color w:val="auto"/>
                <w:lang w:val="en-GB"/>
              </w:rPr>
              <w:t xml:space="preserve"> 4.6 </w:t>
            </w:r>
            <w:r>
              <w:rPr>
                <w:rFonts w:hint="eastAsia"/>
                <w:color w:val="auto"/>
              </w:rPr>
              <w:t>添加了新型电力系统的场景</w:t>
            </w:r>
            <w:r>
              <w:rPr>
                <w:rFonts w:hint="eastAsia"/>
                <w:color w:val="auto"/>
                <w:lang w:eastAsia="zh-CN"/>
              </w:rPr>
              <w:t>，</w:t>
            </w:r>
            <w:r>
              <w:rPr>
                <w:rFonts w:hint="eastAsia"/>
                <w:color w:val="auto"/>
                <w:lang w:val="en-US" w:eastAsia="zh-CN"/>
              </w:rPr>
              <w:t>包括需求、典型拓扑、承载方案</w:t>
            </w:r>
          </w:p>
        </w:tc>
        <w:tc>
          <w:tcPr>
            <w:tcW w:w="3180" w:type="dxa"/>
          </w:tcPr>
          <w:p>
            <w:pPr>
              <w:rPr>
                <w:rFonts w:hint="default" w:eastAsiaTheme="minorEastAsia"/>
                <w:color w:val="auto"/>
                <w:lang w:val="en-US" w:eastAsia="zh-CN"/>
              </w:rPr>
            </w:pPr>
            <w:r>
              <w:rPr>
                <w:rFonts w:hint="eastAsia"/>
                <w:lang w:val="en-US" w:eastAsia="zh-CN"/>
              </w:rPr>
              <w:t>5</w:t>
            </w:r>
            <w:r>
              <w:rPr>
                <w:rFonts w:hint="eastAsia"/>
                <w:color w:val="auto"/>
                <w:lang w:val="en-US" w:eastAsia="zh-CN"/>
              </w:rPr>
              <w:t>）差异化需求分析和场景分析</w:t>
            </w:r>
          </w:p>
          <w:p>
            <w:pPr>
              <w:numPr>
                <w:ilvl w:val="0"/>
                <w:numId w:val="4"/>
              </w:numPr>
              <w:ind w:left="420" w:leftChars="0" w:hanging="420" w:firstLineChars="0"/>
              <w:rPr>
                <w:rFonts w:hint="eastAsia"/>
                <w:color w:val="auto"/>
              </w:rPr>
            </w:pPr>
            <w:r>
              <w:rPr>
                <w:rFonts w:hint="eastAsia"/>
                <w:color w:val="auto"/>
                <w:lang w:val="en-US" w:eastAsia="zh-CN"/>
              </w:rPr>
              <w:t xml:space="preserve">P14 </w:t>
            </w:r>
            <w:r>
              <w:rPr>
                <w:rFonts w:hint="eastAsia"/>
                <w:color w:val="auto"/>
              </w:rPr>
              <w:t>添加了差异化电力业务需求汇总图</w:t>
            </w:r>
          </w:p>
          <w:p>
            <w:pPr>
              <w:numPr>
                <w:ilvl w:val="0"/>
                <w:numId w:val="4"/>
              </w:numPr>
              <w:ind w:left="420" w:leftChars="0" w:hanging="420" w:firstLineChars="0"/>
              <w:rPr>
                <w:rFonts w:hint="eastAsia"/>
                <w:color w:val="auto"/>
                <w:lang w:val="en-US" w:eastAsia="zh-CN"/>
              </w:rPr>
            </w:pPr>
            <w:r>
              <w:rPr>
                <w:rFonts w:hint="eastAsia"/>
                <w:color w:val="auto"/>
                <w:lang w:val="en-US" w:eastAsia="zh-CN"/>
              </w:rPr>
              <w:t>P19</w:t>
            </w:r>
            <w:bookmarkStart w:id="2" w:name="OLE_LINK104"/>
            <w:bookmarkStart w:id="3" w:name="OLE_LINK105"/>
            <w:r>
              <w:rPr>
                <w:rFonts w:hint="eastAsia"/>
                <w:color w:val="auto"/>
                <w:lang w:val="en-US" w:eastAsia="zh-CN"/>
              </w:rPr>
              <w:t>完善了配电自动化场景</w:t>
            </w:r>
            <w:bookmarkEnd w:id="2"/>
            <w:bookmarkEnd w:id="3"/>
          </w:p>
          <w:p>
            <w:pPr>
              <w:numPr>
                <w:ilvl w:val="0"/>
                <w:numId w:val="4"/>
              </w:numPr>
              <w:ind w:left="420" w:leftChars="0" w:hanging="420" w:firstLineChars="0"/>
              <w:rPr>
                <w:rFonts w:hint="eastAsia"/>
                <w:color w:val="auto"/>
                <w:lang w:val="en-US" w:eastAsia="zh-CN"/>
              </w:rPr>
            </w:pPr>
            <w:r>
              <w:rPr>
                <w:rFonts w:hint="eastAsia"/>
                <w:color w:val="auto"/>
                <w:lang w:val="en-US" w:eastAsia="zh-CN"/>
              </w:rPr>
              <w:t>P20完善了用电负荷需求侧响应场景</w:t>
            </w:r>
          </w:p>
          <w:p>
            <w:pPr>
              <w:numPr>
                <w:ilvl w:val="0"/>
                <w:numId w:val="4"/>
              </w:numPr>
              <w:ind w:left="420" w:leftChars="0" w:hanging="420" w:firstLineChars="0"/>
              <w:rPr>
                <w:rFonts w:hint="eastAsia"/>
                <w:color w:val="auto"/>
                <w:lang w:val="en-US" w:eastAsia="zh-CN"/>
              </w:rPr>
            </w:pPr>
            <w:r>
              <w:rPr>
                <w:rFonts w:hint="eastAsia"/>
                <w:color w:val="auto"/>
                <w:lang w:val="en-US" w:eastAsia="zh-CN"/>
              </w:rPr>
              <w:t>P21添加了高级计量场景</w:t>
            </w:r>
          </w:p>
          <w:p>
            <w:pPr>
              <w:numPr>
                <w:ilvl w:val="0"/>
                <w:numId w:val="4"/>
              </w:numPr>
              <w:ind w:left="420" w:leftChars="0" w:hanging="420" w:firstLineChars="0"/>
              <w:rPr>
                <w:rFonts w:hint="eastAsia"/>
                <w:color w:val="auto"/>
                <w:lang w:val="en-US" w:eastAsia="zh-CN"/>
              </w:rPr>
            </w:pPr>
            <w:r>
              <w:rPr>
                <w:rFonts w:hint="eastAsia"/>
                <w:color w:val="auto"/>
                <w:lang w:val="en-US" w:eastAsia="zh-CN"/>
              </w:rPr>
              <w:t>P22 添加了智能电网大视频场景</w:t>
            </w:r>
          </w:p>
          <w:p>
            <w:pPr>
              <w:numPr>
                <w:ilvl w:val="0"/>
                <w:numId w:val="4"/>
              </w:numPr>
              <w:ind w:left="420" w:leftChars="0" w:hanging="420" w:firstLineChars="0"/>
              <w:rPr>
                <w:rFonts w:hint="eastAsia"/>
                <w:color w:val="auto"/>
                <w:lang w:val="en-US" w:eastAsia="zh-CN"/>
              </w:rPr>
            </w:pPr>
            <w:r>
              <w:rPr>
                <w:rFonts w:hint="eastAsia"/>
                <w:color w:val="auto"/>
                <w:lang w:val="en-US" w:eastAsia="zh-CN"/>
              </w:rPr>
              <w:t>P23 添加了新型电力业务系统·场景</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Pr>
          <w:p/>
        </w:tc>
        <w:tc>
          <w:tcPr>
            <w:tcW w:w="5812" w:type="dxa"/>
          </w:tcPr>
          <w:p>
            <w:r>
              <w:rPr>
                <w:rFonts w:hint="eastAsia" w:ascii="宋体" w:hAnsi="宋体"/>
              </w:rPr>
              <w:t>对框架的描述，要有结论性的内容，</w:t>
            </w:r>
            <w:r>
              <w:rPr>
                <w:rFonts w:ascii="宋体" w:hAnsi="宋体"/>
              </w:rPr>
              <w:t>例如需要完善的关键技术，需要为业务场景落地做出哪些技术的适配</w:t>
            </w:r>
          </w:p>
        </w:tc>
        <w:tc>
          <w:tcPr>
            <w:tcW w:w="3827" w:type="dxa"/>
          </w:tcPr>
          <w:p>
            <w:pPr>
              <w:rPr>
                <w:rFonts w:hint="default" w:eastAsiaTheme="minorEastAsia"/>
                <w:color w:val="auto"/>
                <w:lang w:val="en-US" w:eastAsia="zh-CN"/>
              </w:rPr>
            </w:pPr>
            <w:r>
              <w:rPr>
                <w:rFonts w:hint="eastAsia"/>
                <w:color w:val="auto"/>
                <w:lang w:val="en-US" w:eastAsia="zh-CN"/>
              </w:rPr>
              <w:t>在3.1和5的各个关键技术部分，均提出需要完善的关键技术并指出后续细化研究和分析各个关键技术的报告章节。</w:t>
            </w:r>
          </w:p>
        </w:tc>
        <w:tc>
          <w:tcPr>
            <w:tcW w:w="31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restart"/>
          </w:tcPr>
          <w:p>
            <w:r>
              <w:rPr>
                <w:rFonts w:hint="eastAsia"/>
              </w:rPr>
              <w:t>内容二</w:t>
            </w:r>
          </w:p>
        </w:tc>
        <w:tc>
          <w:tcPr>
            <w:tcW w:w="5812" w:type="dxa"/>
          </w:tcPr>
          <w:p>
            <w:pPr>
              <w:rPr>
                <w:rFonts w:ascii="宋体" w:hAnsi="宋体"/>
              </w:rPr>
            </w:pPr>
            <w:r>
              <w:rPr>
                <w:rFonts w:hint="eastAsia" w:ascii="宋体" w:hAnsi="宋体"/>
              </w:rPr>
              <w:t>内容二定位：</w:t>
            </w:r>
          </w:p>
          <w:p>
            <w:r>
              <w:rPr>
                <w:rFonts w:hint="eastAsia" w:ascii="宋体" w:hAnsi="宋体"/>
              </w:rPr>
              <w:t>现有技术和业务匹配的细节研究</w:t>
            </w:r>
          </w:p>
        </w:tc>
        <w:tc>
          <w:tcPr>
            <w:tcW w:w="3827" w:type="dxa"/>
          </w:tcPr>
          <w:p>
            <w:pPr>
              <w:rPr>
                <w:color w:val="auto"/>
              </w:rPr>
            </w:pPr>
          </w:p>
        </w:tc>
        <w:tc>
          <w:tcPr>
            <w:tcW w:w="31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Pr>
          <w:p/>
        </w:tc>
        <w:tc>
          <w:tcPr>
            <w:tcW w:w="5812" w:type="dxa"/>
          </w:tcPr>
          <w:p>
            <w:r>
              <w:rPr>
                <w:rFonts w:hint="eastAsia" w:ascii="宋体" w:hAnsi="宋体"/>
              </w:rPr>
              <w:t>去掉陈述性和现状性描述，</w:t>
            </w:r>
          </w:p>
        </w:tc>
        <w:tc>
          <w:tcPr>
            <w:tcW w:w="3827" w:type="dxa"/>
          </w:tcPr>
          <w:p>
            <w:pPr>
              <w:rPr>
                <w:color w:val="auto"/>
              </w:rPr>
            </w:pPr>
          </w:p>
        </w:tc>
        <w:tc>
          <w:tcPr>
            <w:tcW w:w="31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Pr>
          <w:p/>
        </w:tc>
        <w:tc>
          <w:tcPr>
            <w:tcW w:w="5812" w:type="dxa"/>
          </w:tcPr>
          <w:p>
            <w:r>
              <w:rPr>
                <w:rFonts w:hint="eastAsia" w:cs="Calibri"/>
              </w:rPr>
              <w:t>10M/2M</w:t>
            </w:r>
            <w:r>
              <w:rPr>
                <w:rFonts w:hint="eastAsia" w:ascii="宋体" w:hAnsi="宋体"/>
              </w:rPr>
              <w:t>接口，共同承载的可行性（</w:t>
            </w:r>
            <w:r>
              <w:rPr>
                <w:rFonts w:hint="eastAsia" w:cs="Calibri"/>
              </w:rPr>
              <w:t>MPU</w:t>
            </w:r>
            <w:r>
              <w:rPr>
                <w:rFonts w:hint="eastAsia" w:ascii="宋体" w:hAnsi="宋体"/>
              </w:rPr>
              <w:t>和业务接口板卡，</w:t>
            </w:r>
            <w:r>
              <w:rPr>
                <w:rFonts w:hint="eastAsia" w:cs="Calibri"/>
              </w:rPr>
              <w:t>pwe3</w:t>
            </w:r>
            <w:r>
              <w:rPr>
                <w:rFonts w:hint="eastAsia" w:ascii="宋体" w:hAnsi="宋体"/>
              </w:rPr>
              <w:t>封装不满足要求）</w:t>
            </w:r>
          </w:p>
        </w:tc>
        <w:tc>
          <w:tcPr>
            <w:tcW w:w="3827" w:type="dxa"/>
          </w:tcPr>
          <w:p>
            <w:pPr>
              <w:rPr>
                <w:color w:val="auto"/>
              </w:rPr>
            </w:pPr>
          </w:p>
        </w:tc>
        <w:tc>
          <w:tcPr>
            <w:tcW w:w="31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Pr>
          <w:p/>
        </w:tc>
        <w:tc>
          <w:tcPr>
            <w:tcW w:w="5812" w:type="dxa"/>
          </w:tcPr>
          <w:p>
            <w:pPr>
              <w:rPr>
                <w:rFonts w:cs="Calibri"/>
              </w:rPr>
            </w:pPr>
            <w:r>
              <w:rPr>
                <w:rFonts w:ascii="宋体" w:hAnsi="宋体"/>
              </w:rPr>
              <w:t>突出研究性内容</w:t>
            </w:r>
            <w:r>
              <w:rPr>
                <w:rFonts w:hint="eastAsia" w:ascii="宋体" w:hAnsi="宋体"/>
              </w:rPr>
              <w:t>，现有的</w:t>
            </w:r>
            <w:r>
              <w:rPr>
                <w:rFonts w:hint="eastAsia" w:cs="Calibri"/>
              </w:rPr>
              <w:t>FlexE</w:t>
            </w:r>
            <w:r>
              <w:rPr>
                <w:rFonts w:hint="eastAsia" w:ascii="宋体" w:hAnsi="宋体"/>
              </w:rPr>
              <w:t>隔离技术如何与电网业务场景适配，</w:t>
            </w:r>
            <w:r>
              <w:rPr>
                <w:rFonts w:ascii="宋体" w:hAnsi="宋体"/>
              </w:rPr>
              <w:t>隔离策略细讲</w:t>
            </w:r>
            <w:r>
              <w:rPr>
                <w:rFonts w:hint="eastAsia" w:ascii="宋体" w:hAnsi="宋体"/>
              </w:rPr>
              <w:t>，例如</w:t>
            </w:r>
            <w:r>
              <w:rPr>
                <w:rFonts w:ascii="宋体" w:hAnsi="宋体"/>
              </w:rPr>
              <w:t>大颗粒业务利用</w:t>
            </w:r>
            <w:r>
              <w:rPr>
                <w:rFonts w:cs="Calibri"/>
              </w:rPr>
              <w:t>5G</w:t>
            </w:r>
            <w:r>
              <w:rPr>
                <w:rFonts w:ascii="宋体" w:hAnsi="宋体"/>
              </w:rPr>
              <w:t>切片，不同业务采用不同的切片，考虑引入</w:t>
            </w:r>
            <w:r>
              <w:rPr>
                <w:rFonts w:cs="Calibri"/>
              </w:rPr>
              <w:t>10M</w:t>
            </w:r>
            <w:r>
              <w:rPr>
                <w:rFonts w:ascii="宋体" w:hAnsi="宋体"/>
              </w:rPr>
              <w:t>切片</w:t>
            </w:r>
            <w:r>
              <w:rPr>
                <w:rFonts w:hint="eastAsia" w:ascii="宋体" w:hAnsi="宋体"/>
              </w:rPr>
              <w:t>（比如说安控业务和继保业务是放在两个切片还是一类业务？现在要求是一个切片承载一个业务，在带宽资源利用率低和保证业务需求的情况下我们提出</w:t>
            </w:r>
            <w:r>
              <w:rPr>
                <w:rFonts w:hint="eastAsia" w:cs="Calibri"/>
              </w:rPr>
              <w:t>1</w:t>
            </w:r>
            <w:r>
              <w:t>0M</w:t>
            </w:r>
            <w:r>
              <w:rPr>
                <w:rFonts w:hint="eastAsia" w:ascii="宋体" w:hAnsi="宋体"/>
              </w:rPr>
              <w:t>切片）</w:t>
            </w:r>
          </w:p>
        </w:tc>
        <w:tc>
          <w:tcPr>
            <w:tcW w:w="3827" w:type="dxa"/>
          </w:tcPr>
          <w:p>
            <w:pPr>
              <w:rPr>
                <w:color w:val="auto"/>
              </w:rPr>
            </w:pPr>
          </w:p>
        </w:tc>
        <w:tc>
          <w:tcPr>
            <w:tcW w:w="3180" w:type="dxa"/>
          </w:tcPr>
          <w:p>
            <w:pPr>
              <w:numPr>
                <w:ilvl w:val="0"/>
                <w:numId w:val="4"/>
              </w:numPr>
              <w:ind w:left="420" w:leftChars="0" w:hanging="420" w:firstLineChars="0"/>
              <w:rPr>
                <w:rFonts w:hint="eastAsia"/>
                <w:color w:val="FF0000"/>
                <w:lang w:val="en-US" w:eastAsia="zh-CN"/>
              </w:rPr>
            </w:pPr>
            <w:r>
              <w:rPr>
                <w:rFonts w:hint="eastAsia"/>
                <w:color w:val="FF0000"/>
                <w:lang w:val="en-US" w:eastAsia="zh-CN"/>
              </w:rPr>
              <w:t>P37 调整了差异化业务资源策略的描述（复杂化+公式）；调整了高优先级业务流带宽估算的描述（复杂化+公式）；调整了两个实验结果图（蔡俊儒绘制）</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Pr>
          <w:p/>
        </w:tc>
        <w:tc>
          <w:tcPr>
            <w:tcW w:w="5812" w:type="dxa"/>
          </w:tcPr>
          <w:p>
            <w:pPr>
              <w:rPr>
                <w:rFonts w:ascii="宋体" w:hAnsi="宋体"/>
              </w:rPr>
            </w:pPr>
            <w:r>
              <w:rPr>
                <w:rFonts w:hint="eastAsia" w:ascii="宋体" w:hAnsi="宋体"/>
              </w:rPr>
              <w:t>介绍</w:t>
            </w:r>
            <w:r>
              <w:rPr>
                <w:rFonts w:hint="eastAsia" w:cs="Calibri"/>
              </w:rPr>
              <w:t>10M</w:t>
            </w:r>
            <w:r>
              <w:rPr>
                <w:rFonts w:hint="eastAsia" w:ascii="宋体" w:hAnsi="宋体"/>
              </w:rPr>
              <w:t>切片技术方案框架</w:t>
            </w:r>
          </w:p>
        </w:tc>
        <w:tc>
          <w:tcPr>
            <w:tcW w:w="3827" w:type="dxa"/>
          </w:tcPr>
          <w:p>
            <w:pPr>
              <w:rPr>
                <w:color w:val="auto"/>
              </w:rPr>
            </w:pPr>
          </w:p>
        </w:tc>
        <w:tc>
          <w:tcPr>
            <w:tcW w:w="31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Pr>
          <w:p/>
        </w:tc>
        <w:tc>
          <w:tcPr>
            <w:tcW w:w="5812" w:type="dxa"/>
          </w:tcPr>
          <w:p>
            <w:pPr>
              <w:rPr>
                <w:rFonts w:ascii="宋体" w:hAnsi="宋体"/>
              </w:rPr>
            </w:pPr>
            <w:r>
              <w:rPr>
                <w:rFonts w:ascii="宋体" w:hAnsi="宋体"/>
              </w:rPr>
              <w:t>突出研究性内容</w:t>
            </w:r>
          </w:p>
        </w:tc>
        <w:tc>
          <w:tcPr>
            <w:tcW w:w="3827" w:type="dxa"/>
          </w:tcPr>
          <w:p>
            <w:pPr>
              <w:rPr>
                <w:color w:val="auto"/>
              </w:rPr>
            </w:pPr>
          </w:p>
        </w:tc>
        <w:tc>
          <w:tcPr>
            <w:tcW w:w="31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129" w:type="dxa"/>
            <w:vMerge w:val="restart"/>
          </w:tcPr>
          <w:p>
            <w:r>
              <w:rPr>
                <w:rFonts w:hint="eastAsia"/>
              </w:rPr>
              <w:t>内容三</w:t>
            </w:r>
          </w:p>
        </w:tc>
        <w:tc>
          <w:tcPr>
            <w:tcW w:w="5812" w:type="dxa"/>
          </w:tcPr>
          <w:p>
            <w:r>
              <w:rPr>
                <w:rFonts w:hint="eastAsia" w:ascii="宋体" w:hAnsi="宋体"/>
              </w:rPr>
              <w:t>深入描述算法，仿真参数和流量，数据通信骨干网或综合数据网日常流量，网络拓扑模型，来源于电科院</w:t>
            </w:r>
          </w:p>
        </w:tc>
        <w:tc>
          <w:tcPr>
            <w:tcW w:w="3827" w:type="dxa"/>
          </w:tcPr>
          <w:p>
            <w:pPr>
              <w:rPr>
                <w:rFonts w:hint="eastAsia"/>
                <w:color w:val="auto"/>
                <w:lang w:val="en-US" w:eastAsia="zh-CN"/>
              </w:rPr>
            </w:pPr>
            <w:r>
              <w:rPr>
                <w:rFonts w:hint="eastAsia"/>
                <w:color w:val="auto"/>
                <w:lang w:val="en-US" w:eastAsia="zh-CN"/>
              </w:rPr>
              <w:t>网络拓扑模型：</w:t>
            </w:r>
            <w:bookmarkStart w:id="5" w:name="_GoBack"/>
            <w:bookmarkEnd w:id="5"/>
          </w:p>
          <w:p>
            <w:pPr>
              <w:rPr>
                <w:rFonts w:hint="default"/>
                <w:color w:val="auto"/>
                <w:lang w:val="en-US" w:eastAsia="zh-CN"/>
              </w:rPr>
            </w:pPr>
            <w:bookmarkStart w:id="4" w:name="OLE_LINK1"/>
            <w:r>
              <w:rPr>
                <w:rFonts w:hint="eastAsia"/>
                <w:lang w:val="en-US" w:eastAsia="zh-CN"/>
              </w:rPr>
              <w:t>报告3的3.2节“网络切片管理信息模型”，在主要管理对象及定义中添加了FlexE Channel，调整了信息模型结构图，删除了子时序表对象及属性，更新了网络、FlexE设备、FlexE组和FlexE Channel等管理对象及其属性。</w:t>
            </w:r>
            <w:bookmarkEnd w:id="4"/>
          </w:p>
        </w:tc>
        <w:tc>
          <w:tcPr>
            <w:tcW w:w="3180" w:type="dxa"/>
          </w:tcPr>
          <w:p>
            <w:pPr>
              <w:rPr>
                <w:rFonts w:hint="default" w:eastAsiaTheme="minorEastAsia"/>
                <w:lang w:val="en-US" w:eastAsia="zh-CN"/>
              </w:rPr>
            </w:pPr>
            <w:r>
              <w:rPr>
                <w:rFonts w:hint="eastAsia"/>
                <w:lang w:val="en-US" w:eastAsia="zh-CN"/>
              </w:rPr>
              <w:t>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Pr>
          <w:p/>
        </w:tc>
        <w:tc>
          <w:tcPr>
            <w:tcW w:w="5812" w:type="dxa"/>
          </w:tcPr>
          <w:p>
            <w:pPr>
              <w:rPr>
                <w:rFonts w:ascii="宋体" w:hAnsi="宋体"/>
              </w:rPr>
            </w:pPr>
            <w:r>
              <w:rPr>
                <w:rFonts w:hint="eastAsia" w:ascii="宋体" w:hAnsi="宋体"/>
              </w:rPr>
              <w:t>突出提升点和解决的问题，细粒度业务整合，提升带宽利用率，保障业务</w:t>
            </w:r>
            <w:r>
              <w:rPr>
                <w:rFonts w:hint="eastAsia" w:cs="Calibri"/>
              </w:rPr>
              <w:t>QoS</w:t>
            </w:r>
            <w:r>
              <w:rPr>
                <w:rFonts w:hint="eastAsia" w:ascii="宋体" w:hAnsi="宋体"/>
              </w:rPr>
              <w:t>保障</w:t>
            </w:r>
          </w:p>
        </w:tc>
        <w:tc>
          <w:tcPr>
            <w:tcW w:w="3827" w:type="dxa"/>
          </w:tcPr>
          <w:p>
            <w:pPr>
              <w:rPr>
                <w:rFonts w:hint="default" w:eastAsiaTheme="minorEastAsia"/>
                <w:color w:val="auto"/>
                <w:lang w:val="en-US" w:eastAsia="zh-CN"/>
              </w:rPr>
            </w:pPr>
            <w:r>
              <w:rPr>
                <w:rFonts w:hint="eastAsia"/>
                <w:color w:val="C00000"/>
                <w:lang w:val="en-US" w:eastAsia="zh-CN"/>
              </w:rPr>
              <w:t>报告</w:t>
            </w:r>
          </w:p>
        </w:tc>
        <w:tc>
          <w:tcPr>
            <w:tcW w:w="3180" w:type="dxa"/>
          </w:tcPr>
          <w:p>
            <w:pPr>
              <w:rPr>
                <w:rFonts w:hint="default" w:eastAsiaTheme="minorEastAsia"/>
                <w:lang w:val="en-US" w:eastAsia="zh-CN"/>
              </w:rPr>
            </w:pPr>
            <w:r>
              <w:rPr>
                <w:rFonts w:hint="eastAsia"/>
                <w:lang w:val="en-US" w:eastAsia="zh-CN"/>
              </w:rPr>
              <w:t>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总报告</w:t>
            </w:r>
          </w:p>
        </w:tc>
        <w:tc>
          <w:tcPr>
            <w:tcW w:w="5812" w:type="dxa"/>
          </w:tcPr>
          <w:p>
            <w:pPr>
              <w:rPr>
                <w:rFonts w:ascii="宋体" w:hAnsi="宋体"/>
              </w:rPr>
            </w:pPr>
            <w:r>
              <w:rPr>
                <w:rFonts w:hint="eastAsia" w:ascii="宋体" w:hAnsi="宋体"/>
              </w:rPr>
              <w:t>讲述三个报告的核心内容和关联关系</w:t>
            </w:r>
          </w:p>
        </w:tc>
        <w:tc>
          <w:tcPr>
            <w:tcW w:w="3827" w:type="dxa"/>
          </w:tcPr>
          <w:p>
            <w:pPr>
              <w:rPr>
                <w:color w:val="auto"/>
              </w:rPr>
            </w:pPr>
          </w:p>
        </w:tc>
        <w:tc>
          <w:tcPr>
            <w:tcW w:w="31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restart"/>
          </w:tcPr>
          <w:p>
            <w:r>
              <w:rPr>
                <w:rFonts w:hint="eastAsia"/>
              </w:rPr>
              <w:t>工作报告</w:t>
            </w:r>
          </w:p>
        </w:tc>
        <w:tc>
          <w:tcPr>
            <w:tcW w:w="5812" w:type="dxa"/>
          </w:tcPr>
          <w:p>
            <w:pPr>
              <w:rPr>
                <w:rFonts w:ascii="宋体" w:hAnsi="宋体"/>
              </w:rPr>
            </w:pPr>
            <w:r>
              <w:rPr>
                <w:rFonts w:hint="eastAsia" w:ascii="宋体" w:hAnsi="宋体"/>
              </w:rPr>
              <w:t>研究内容一补充</w:t>
            </w:r>
            <w:r>
              <w:rPr>
                <w:rFonts w:ascii="宋体" w:hAnsi="宋体"/>
              </w:rPr>
              <w:t>设备（烽火调研，10M）和现状调研（信通院，SDT会议），镇江业务调研</w:t>
            </w:r>
          </w:p>
        </w:tc>
        <w:tc>
          <w:tcPr>
            <w:tcW w:w="3827" w:type="dxa"/>
          </w:tcPr>
          <w:p>
            <w:pPr>
              <w:rPr>
                <w:color w:val="auto"/>
              </w:rPr>
            </w:pPr>
          </w:p>
        </w:tc>
        <w:tc>
          <w:tcPr>
            <w:tcW w:w="31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Pr>
          <w:p/>
        </w:tc>
        <w:tc>
          <w:tcPr>
            <w:tcW w:w="5812" w:type="dxa"/>
          </w:tcPr>
          <w:p>
            <w:pPr>
              <w:rPr>
                <w:rFonts w:ascii="宋体" w:hAnsi="宋体"/>
              </w:rPr>
            </w:pPr>
            <w:r>
              <w:rPr>
                <w:rFonts w:hint="eastAsia" w:ascii="宋体" w:hAnsi="宋体"/>
              </w:rPr>
              <w:t>研究内容三，补充</w:t>
            </w:r>
            <w:r>
              <w:rPr>
                <w:rFonts w:ascii="仿宋_GB2312" w:hAnsi="仿宋_GB2312"/>
                <w:highlight w:val="yellow"/>
              </w:rPr>
              <w:t>实验室环境，系统架构，照片或截图</w:t>
            </w:r>
          </w:p>
        </w:tc>
        <w:tc>
          <w:tcPr>
            <w:tcW w:w="3827" w:type="dxa"/>
          </w:tcPr>
          <w:p>
            <w:pPr>
              <w:rPr>
                <w:color w:val="auto"/>
              </w:rPr>
            </w:pPr>
          </w:p>
        </w:tc>
        <w:tc>
          <w:tcPr>
            <w:tcW w:w="3180" w:type="dxa"/>
          </w:tcPr>
          <w:p/>
        </w:tc>
      </w:tr>
    </w:tbl>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B0604020202020204"/>
    <w:charset w:val="86"/>
    <w:family w:val="modern"/>
    <w:pitch w:val="default"/>
    <w:sig w:usb0="00000000" w:usb1="00000000" w:usb2="00000010" w:usb3="00000000" w:csb0="0004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5E777B"/>
    <w:multiLevelType w:val="singleLevel"/>
    <w:tmpl w:val="A45E777B"/>
    <w:lvl w:ilvl="0" w:tentative="0">
      <w:start w:val="1"/>
      <w:numFmt w:val="decimal"/>
      <w:suff w:val="nothing"/>
      <w:lvlText w:val="%1）"/>
      <w:lvlJc w:val="left"/>
    </w:lvl>
  </w:abstractNum>
  <w:abstractNum w:abstractNumId="1">
    <w:nsid w:val="E30C6561"/>
    <w:multiLevelType w:val="singleLevel"/>
    <w:tmpl w:val="E30C6561"/>
    <w:lvl w:ilvl="0" w:tentative="0">
      <w:start w:val="4"/>
      <w:numFmt w:val="decimal"/>
      <w:suff w:val="nothing"/>
      <w:lvlText w:val="%1）"/>
      <w:lvlJc w:val="left"/>
    </w:lvl>
  </w:abstractNum>
  <w:abstractNum w:abstractNumId="2">
    <w:nsid w:val="FB576B42"/>
    <w:multiLevelType w:val="singleLevel"/>
    <w:tmpl w:val="FB576B42"/>
    <w:lvl w:ilvl="0" w:tentative="0">
      <w:start w:val="1"/>
      <w:numFmt w:val="bullet"/>
      <w:lvlText w:val=""/>
      <w:lvlJc w:val="left"/>
      <w:pPr>
        <w:ind w:left="420" w:hanging="420"/>
      </w:pPr>
      <w:rPr>
        <w:rFonts w:hint="default" w:ascii="Wingdings" w:hAnsi="Wingdings"/>
      </w:rPr>
    </w:lvl>
  </w:abstractNum>
  <w:abstractNum w:abstractNumId="3">
    <w:nsid w:val="6005E00B"/>
    <w:multiLevelType w:val="singleLevel"/>
    <w:tmpl w:val="6005E00B"/>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BA7"/>
    <w:rsid w:val="00125F5F"/>
    <w:rsid w:val="001575A1"/>
    <w:rsid w:val="00277C23"/>
    <w:rsid w:val="00354122"/>
    <w:rsid w:val="003A083D"/>
    <w:rsid w:val="004A2D97"/>
    <w:rsid w:val="0055013A"/>
    <w:rsid w:val="00774D00"/>
    <w:rsid w:val="0079502E"/>
    <w:rsid w:val="007A1CAF"/>
    <w:rsid w:val="007D70BD"/>
    <w:rsid w:val="00882DE7"/>
    <w:rsid w:val="00B03BA7"/>
    <w:rsid w:val="00BA5441"/>
    <w:rsid w:val="00BE21EE"/>
    <w:rsid w:val="00C63646"/>
    <w:rsid w:val="00CE4AB0"/>
    <w:rsid w:val="00E12A87"/>
    <w:rsid w:val="00E169B4"/>
    <w:rsid w:val="363B6DAD"/>
    <w:rsid w:val="523F0593"/>
    <w:rsid w:val="52BC6FF1"/>
    <w:rsid w:val="72360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semiHidden/>
    <w:unhideWhenUsed/>
    <w:qFormat/>
    <w:uiPriority w:val="99"/>
    <w:rPr>
      <w:rFonts w:ascii="宋体" w:eastAsia="宋体"/>
      <w:sz w:val="18"/>
      <w:szCs w:val="18"/>
    </w:r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批注框文本 字符"/>
    <w:basedOn w:val="5"/>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213</Words>
  <Characters>1216</Characters>
  <Lines>10</Lines>
  <Paragraphs>2</Paragraphs>
  <TotalTime>0</TotalTime>
  <ScaleCrop>false</ScaleCrop>
  <LinksUpToDate>false</LinksUpToDate>
  <CharactersWithSpaces>1427</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2022-01-11T14:31:00Z</dcterms:created>
  <dc:creator>19681</dc:creator>
  <cp:lastModifiedBy>啊星</cp:lastModifiedBy>
  <cp:lastPrinted>2022-01-11T14:15:00Z</cp:lastPrinted>
  <dcterms:modified xsi:type="dcterms:W3CDTF">2022-01-13T10:49:09Z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A9DDA2058B824D508368E0517CA028F7</vt:lpwstr>
  </property>
</Properties>
</file>