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Bermuda 2015: Black Grouper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D9 - Sarasota: Goliath Grouper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Exxon Template Tower: Goliath Grouper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Goliath-Jupiter &amp; Gulf: Goliath Grouper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Jupiter: Goliath Grouper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Madison Swanson: Red Grouper, Gag Grouper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 Manatee: Sea Trout &amp; Silver Perch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Puerto Rico: Red Hind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Riley’s Hump: Black Grouper, Red Grouper, Red Hind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Steamboat Lumps: Red Grouper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USF Glider 001: Red Grouper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NOAA FK: Black Grouper, Red Grouper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