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PRIME — Bid Template Token Reference</w:t>
      </w:r>
    </w:p>
    <w:p>
      <w:r>
        <w:rPr>
          <w:i/>
          <w:iCs/>
          <w:color w:val="595959"/>
          <w:sz w:val="22"/>
          <w:szCs w:val="22"/>
        </w:rPr>
        <w:t xml:space="preserve">Walker Contractors LLC · DBA Axiom Federal Solutions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2"/>
          <w:szCs w:val="22"/>
        </w:rPr>
        <w:t xml:space="preserve">How to use this reference. </w:t>
      </w:r>
      <w:r>
        <w:rPr>
          <w:sz w:val="22"/>
          <w:szCs w:val="22"/>
        </w:rPr>
        <w:t xml:space="preserve">Replace any field in your bid template with the matching token below. The bid-draft agent (powered by Google Docs API + replaceAllText) substitutes the token with live data from the opportunity each time it runs. Tokens that don’t appear in your template are simply skipped — no errors. Tokens that match but the data isn’t available yet (e.g., BID ENGINE hasn’t run) are filled with an em-dash placeholder.</w:t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2"/>
          <w:szCs w:val="22"/>
        </w:rPr>
        <w:t xml:space="preserve">Format. </w:t>
      </w:r>
      <w:r>
        <w:rPr>
          <w:sz w:val="22"/>
          <w:szCs w:val="22"/>
        </w:rPr>
        <w:t xml:space="preserve">Tokens are case-sensitive and must be wrapped in double curly braces with no spaces inside (e.g., </w:t>
      </w:r>
      <w:r>
        <w:rPr>
          <w:rFonts w:ascii="Consolas" w:cs="Consolas" w:eastAsia="Consolas" w:hAnsi="Consolas"/>
          <w:color w:val="0070C0"/>
          <w:sz w:val="20"/>
          <w:szCs w:val="20"/>
        </w:rPr>
        <w:t xml:space="preserve">{{TITLE}}</w:t>
      </w:r>
      <w:r>
        <w:rPr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{{ Title }}</w:t>
      </w:r>
      <w:r>
        <w:rPr>
          <w:sz w:val="22"/>
          <w:szCs w:val="22"/>
        </w:rPr>
        <w:t xml:space="preserve">). Tokens can appear anywhere in the document — paragraphs, tables, headers, footers, bullet lists.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1. Company Identity</w:t>
      </w:r>
    </w:p>
    <w:p>
      <w:r>
        <w:rPr>
          <w:i/>
          <w:iCs/>
          <w:color w:val="595959"/>
          <w:sz w:val="20"/>
          <w:szCs w:val="20"/>
        </w:rPr>
        <w:t xml:space="preserve">Pre-filled with Walker Contractors / Axiom Federal Solutions facts. Use these anywhere your template references the bidder.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{{COMPANY_NAME}}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Legal company name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Walker Contractors LLC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{{COMPANY_DBA}}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Doing-business-as name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Axiom Federal Solutions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{{COMPANY_CAGE}}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CAGE Code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7JKKO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{{COMPANY_UEI}}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SAM.gov UEI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USMQMFAGL9M4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{{COMPANY_CONTACT}}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contact name + title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Mr. Kemp, Managing Member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{{COMPANY_EMAIL}}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Bid submission email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PrimeOpps1@gmail.com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{{COMPANY_ADDRESS}}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Headquarters address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New Orleans, Louisiana 70114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2. Date Stamps</w:t>
      </w:r>
    </w:p>
    <w:p>
      <w:r>
        <w:rPr>
          <w:i/>
          <w:iCs/>
          <w:color w:val="595959"/>
          <w:sz w:val="20"/>
          <w:szCs w:val="20"/>
        </w:rPr>
        <w:t xml:space="preserve">Always populated at draft generation time. Useful for cover pages and signature blocks.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{{TODAY}}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Today’s date (long format)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May 3, 2026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{{GENERATED_DATE}}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as TODAY — alias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May 3, 2026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{{GENERATED_AT}}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 + time of draft generation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5/3/2026, 1:24:00 PM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 Opportunity Facts</w:t>
      </w:r>
    </w:p>
    <w:p>
      <w:r>
        <w:rPr>
          <w:i/>
          <w:iCs/>
          <w:color w:val="595959"/>
          <w:sz w:val="20"/>
          <w:szCs w:val="20"/>
        </w:rPr>
        <w:t xml:space="preserve">Pulled from the opportunity row SCOUT created. Anything not yet captured shows as "—" (em dash).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{{TITLE}}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Opportunity title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Fort Polk MILCON Renovation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{{SOLICITATION_NUMBER}}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Solicitation #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W912EE-26-R-0042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{{AGENCY}}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Issuing agency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U.S. Army Corps of Engineers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{{NAICS}}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NAICS code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236220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{{PSC}}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Product/Service Code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Y1AA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{{SET_ASIDE}}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Set-aside type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SDB Sole Source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{{STATE}}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Place of performance state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LA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{{VALUE}}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Estimated contract value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$1,250,000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{{POSTED_DATE}}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 solicitation was posted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April 18, 2026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{{DEADLINE}}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Response deadline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May 30, 2026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{{NOTICE_URL}}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SAM.gov link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https://sam.gov/opp/abc123/view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{{DESCRIPTION}}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Synopsis text (capped at 1500 chars)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Renovation of Building 9023 ...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 Scoring (JUDGE)</w:t>
      </w:r>
    </w:p>
    <w:p>
      <w:r>
        <w:rPr>
          <w:i/>
          <w:iCs/>
          <w:color w:val="595959"/>
          <w:sz w:val="20"/>
          <w:szCs w:val="20"/>
        </w:rPr>
        <w:t xml:space="preserve">JUDGE writes one of PRIME / ACQ / LEASE depending on vertical. Use {{SCORE}} to display whichever applies without caring about vertical.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{{SCORE}}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Whichever vertical’s score is set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{{PRIME_SCORE}}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Construction PRIME Score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{{ACQ_SCORE}}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Supply ACQ Score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{{LEASE_SCORE}}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 Estate LEASE Score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{{TIER}}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STRONG_BID / BID / CONDITIONAL / NO_BID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STRONG_BID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{{RECOMMENDATION}}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Plain-language verdict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STRONG BID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{{REASONING}}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JUDGE’s explanation paragraph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Set-aside match + Gulf South home advantage …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5. Pricing (BID ENGINE)</w:t>
      </w:r>
    </w:p>
    <w:p>
      <w:r>
        <w:rPr>
          <w:i/>
          <w:iCs/>
          <w:color w:val="595959"/>
          <w:sz w:val="20"/>
          <w:szCs w:val="20"/>
        </w:rPr>
        <w:t xml:space="preserve">Empty until BID ENGINE has run on the opportunity. PRICING_NOTE flags estimates vs live distributor quotes.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{{PRICING_MODEL}}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Pricing model used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{{PRICING_SOURCE}}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Distributor quotes vs estimate flag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distributor_quotes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{{PRICING_BASE}}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Year-1 bid amount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$1,180,000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{{PRICING_ESCALATED}}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Final-year (escalated) amount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$1,387,000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{{PRICING_TOTAL}}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Sum across all option years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$6,420,000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{{PRICING_BREAKDOWN}}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Multi-line breakdown (wages, materials, mobilization, bond, overhead, profit)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wages: $260,000</w:t>
            </w:r>
          </w:p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materials: $185,000</w:t>
            </w:r>
          </w:p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...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{{PRICING_NOTE}}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Pricing engine note (estimate flag, etc.)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ESTIMATED — no distributor quotes on file...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{{COMPETITOR_AVG}}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Avg competitor bid (when known)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$1,205,000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6. Compliance (VAULT)</w:t>
      </w:r>
    </w:p>
    <w:p>
      <w:r>
        <w:rPr>
          <w:i/>
          <w:iCs/>
          <w:color w:val="595959"/>
          <w:sz w:val="20"/>
          <w:szCs w:val="20"/>
        </w:rPr>
        <w:t xml:space="preserve">Compliance gates determined by VAULT’s daily run. Empty until VAULT has scanned this bid.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{{COMPLIANCE_STATUS}}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ELIGIBLE / INELIGIBLE / pending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ELIGIBLE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{{COMPLIANCE_TABLE}}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Multi-line list of every check + result + note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• SAM.gov Active: PASS — UEI USMQMFAGL9M4</w:t>
            </w:r>
          </w:p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• LA Contractor License: PASS — active, expires 2026-09-30</w:t>
            </w:r>
          </w:p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• Bonding Capacity: WARN — contract value may exceed bonding limit …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7. Suppliers / Teaming</w:t>
      </w:r>
    </w:p>
    <w:p>
      <w:r>
        <w:rPr>
          <w:i/>
          <w:iCs/>
          <w:color w:val="595959"/>
          <w:sz w:val="20"/>
          <w:szCs w:val="20"/>
        </w:rPr>
        <w:t xml:space="preserve">Top 10 supplier matches by score. Empty until RECON Supplier Scan has run.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00"/>
        <w:gridCol w:w="3480"/>
      </w:tblGrid>
      <w:tr>
        <w:trPr>
          <w:tblHeader/>
        </w:trPr>
        <w:tc>
          <w:tcPr>
            <w:tcW w:type="dxa" w:w="28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fills in</w:t>
            </w:r>
          </w:p>
        </w:tc>
        <w:tc>
          <w:tcPr>
            <w:tcW w:type="dxa" w:w="3480"/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{{SUPPLIER_LIST}}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Numbered list of top suppliers (name, state, score, certs)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1. Beck Group LLC (LA) · Score 87 · SDB, HUBZone</w:t>
            </w:r>
          </w:p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2. Brasfield &amp; Gorrie (AL) · Score 82 · None on file</w:t>
            </w:r>
          </w:p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  ...</w:t>
            </w:r>
          </w:p>
        </w:tc>
      </w:tr>
      <w:tr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70C0"/>
                <w:sz w:val="18"/>
                <w:szCs w:val="18"/>
              </w:rPr>
              <w:t xml:space="preserve">{{SUPPLIER_COUNT}}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How many supplier matches were found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7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PRIME Bid Template Token Reference ·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2026-05-03T14:53:12.517Z</dcterms:created>
  <dcterms:modified xsi:type="dcterms:W3CDTF">2026-05-03T14:53:12.518Z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