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Axiom AI 특허출원 검토 보고서</w:t>
      </w:r>
    </w:p>
    <w:p>
      <w:pPr>
        <w:pStyle w:val="Subtitle"/>
      </w:pPr>
      <w:r>
        <w:t xml:space="preserve">VSCode 확장 axiom-ai 의 특허 가능성, 진보성 요소 및 출원 전략 분석</w:t>
      </w:r>
    </w:p>
    <w:p>
      <w:pPr>
        <w:pStyle w:val="DateLine"/>
      </w:pPr>
      <w:r>
        <w:t xml:space="preserve">작성일: 2026년 7월 8일</w:t>
      </w:r>
    </w:p>
    <w:p>
      <w:pPr>
        <w:spacing w:after="60"/>
      </w:pPr>
    </w:p>
    <w:p>
      <w:pPr>
        <w:pBdr>
          <w:top w:val="single" w:sz="4" w:space="6" w:color="8FAADC"/>
          <w:left w:val="single" w:sz="16" w:space="6" w:color="2E5395"/>
          <w:bottom w:val="single" w:sz="4" w:space="6" w:color="8FAADC"/>
          <w:right w:val="single" w:sz="4" w:space="6" w:color="8FAADC"/>
        </w:pBdr>
        <w:shd w:val="clear" w:color="auto" w:fill="F2F6FC"/>
        <w:ind w:left="240" w:right="240"/>
        <w:spacing w:before="80" w:after="80"/>
      </w:pPr>
      <w:r>
        <w:t xml:space="preserve">※ 본 문서는 엔지니어링 관점의 사전 검토 자료이며 법률 자문이 아닙니다. 실제 출원 여부와 청구범위는 반드시 변리사의 선행기술조사를 거쳐 확정해야 합니다.</w:t>
      </w:r>
    </w:p>
    <w:p>
      <w:pPr>
        <w:pStyle w:val="Heading1"/>
      </w:pPr>
      <w:r>
        <w:t xml:space="preserve">1. 요약 (Executive Summary)</w:t>
      </w:r>
    </w:p>
    <w:p>
      <w:pPr>
        <w:ind w:left="480" w:hanging="240"/>
        <w:spacing w:after="60"/>
      </w:pPr>
      <w:r>
        <w:t xml:space="preserve">•  결론: 특허출원 </w:t>
      </w:r>
      <w:r>
        <w:rPr>
          <w:b/>
        </w:rPr>
        <w:t xml:space="preserve">가능</w:t>
      </w:r>
      <w:r>
        <w:t xml:space="preserve">. 단, 프로젝트 전체가 아니라 프로젝트 안의 </w:t>
      </w:r>
      <w:r>
        <w:rPr>
          <w:b/>
        </w:rPr>
        <w:t xml:space="preserve">구체적 기술 메커니즘</w:t>
      </w:r>
      <w:r>
        <w:t xml:space="preserve">을 청구항 단위로 구성해야 함.</w:t>
      </w:r>
    </w:p>
    <w:p>
      <w:pPr>
        <w:ind w:left="480" w:hanging="240"/>
        <w:spacing w:after="60"/>
      </w:pPr>
      <w:r>
        <w:t xml:space="preserve">•  핵심 발명 사상: </w:t>
      </w:r>
      <w:r>
        <w:rPr>
          <w:b/>
        </w:rPr>
        <w:t xml:space="preserve">"분해·대조·위치결정·검증은 결정론적 프로그램이 수행하고, 약한 로컬 모델(sLLM)은 의미가 필요한 코드 조각 하나만 생성한다"</w:t>
      </w:r>
      <w:r>
        <w:t xml:space="preserve">는 하이브리드 아키텍처.</w:t>
      </w:r>
    </w:p>
    <w:p>
      <w:pPr>
        <w:ind w:left="480" w:hanging="240"/>
        <w:spacing w:after="60"/>
      </w:pPr>
      <w:r>
        <w:t xml:space="preserve">•  추가 가치: sLLM이 연결되어 있지 않아도 채팅창에 Scaffold 사용 가이드 등 최소한의 정보를 제공하는 </w:t>
      </w:r>
      <w:r>
        <w:rPr>
          <w:b/>
        </w:rPr>
        <w:t xml:space="preserve">모델 비의존(오프라인) 응답 구조</w:t>
      </w:r>
      <w:r>
        <w:t xml:space="preserve"> — 주 발명의 종속항으로 포함 권장.</w:t>
      </w:r>
    </w:p>
    <w:p>
      <w:pPr>
        <w:ind w:left="480" w:hanging="240"/>
        <w:spacing w:after="60"/>
      </w:pPr>
      <w:r>
        <w:t xml:space="preserve">•  차별화 배경: GitHub Copilot, Cursor 등 기존 도구는 클라우드 대형 모델을 전제로 하지만, 본 발명은 </w:t>
      </w:r>
      <w:r>
        <w:rPr>
          <w:b/>
        </w:rPr>
        <w:t xml:space="preserve">보안 폐쇄망 + 소형 로컬 모델</w:t>
      </w:r>
      <w:r>
        <w:t xml:space="preserve">이라는 제약 조건에서 안정적인 코드 편집을 보장한다는 점이 근본적으로 다름.</w:t>
      </w:r>
    </w:p>
    <w:p>
      <w:pPr>
        <w:pStyle w:val="Heading1"/>
      </w:pPr>
      <w:r>
        <w:t xml:space="preserve">2. 소프트웨어 특허의 성립 요건</w:t>
      </w:r>
    </w:p>
    <w:p>
      <w:r>
        <w:t xml:space="preserve">한국 특허청(KIPO)은 "컴퓨터 프로그램에 의한 정보처리가 하드웨어를 이용해 구체적으로 실현되는 경우" 이를 발명으로 인정한다. 즉 소프트웨어도 아래 세 가지를 충족하면 특허 등록이 가능하다.</w:t>
      </w:r>
    </w:p>
    <w:p>
      <w:pPr>
        <w:ind w:left="480" w:hanging="240"/>
        <w:spacing w:after="60"/>
      </w:pPr>
      <w:r>
        <w:t xml:space="preserve">•  </w:t>
      </w:r>
      <w:r>
        <w:rPr>
          <w:b/>
        </w:rPr>
        <w:t xml:space="preserve">기술적 과제</w:t>
      </w:r>
      <w:r>
        <w:t xml:space="preserve">: 해결하려는 문제가 기술적이어야 함 (예: 약한 모델의 출력 불안정성).</w:t>
      </w:r>
    </w:p>
    <w:p>
      <w:pPr>
        <w:ind w:left="480" w:hanging="240"/>
        <w:spacing w:after="60"/>
      </w:pPr>
      <w:r>
        <w:t xml:space="preserve">•  </w:t>
      </w:r>
      <w:r>
        <w:rPr>
          <w:b/>
        </w:rPr>
        <w:t xml:space="preserve">기술적 수단</w:t>
      </w:r>
      <w:r>
        <w:t xml:space="preserve">: 추상적 아이디어가 아니라 구체적인 처리 구성으로 해결해야 함.</w:t>
      </w:r>
    </w:p>
    <w:p>
      <w:pPr>
        <w:ind w:left="480" w:hanging="240"/>
        <w:spacing w:after="60"/>
      </w:pPr>
      <w:r>
        <w:t xml:space="preserve">•  </w:t>
      </w:r>
      <w:r>
        <w:rPr>
          <w:b/>
        </w:rPr>
        <w:t xml:space="preserve">진보성(비자명성)</w:t>
      </w:r>
      <w:r>
        <w:t xml:space="preserve">: 해당 분야 통상의 기술자가 선행기술로부터 쉽게 도출할 수 없어야 함.</w:t>
      </w:r>
    </w:p>
    <w:p>
      <w:r>
        <w:t xml:space="preserve">유의할 점: "LLM으로 코드를 생성·수정한다"는 개념 자체는 이미 공지 기술이다. AI 코드 어시스턴트 분야는 선행기술이 두껍게 존재하므로, 등록 가능성은 본 프로젝트만의 </w:t>
      </w:r>
      <w:r>
        <w:rPr>
          <w:b/>
        </w:rPr>
        <w:t xml:space="preserve">구조적 차별점</w:t>
      </w:r>
      <w:r>
        <w:t xml:space="preserve">을 얼마나 구체적으로 청구항에 담느냐에 달려 있다.</w:t>
      </w:r>
    </w:p>
    <w:p>
      <w:pPr>
        <w:pStyle w:val="Heading1"/>
      </w:pPr>
      <w:r>
        <w:t xml:space="preserve">3. 본 발명의 핵심 사상</w:t>
      </w:r>
    </w:p>
    <w:p>
      <w:pPr>
        <w:pStyle w:val="Heading2"/>
      </w:pPr>
      <w:r>
        <w:t xml:space="preserve">3.1 해결하고자 하는 과제</w:t>
      </w:r>
    </w:p>
    <w:p>
      <w:pPr>
        <w:ind w:left="480" w:hanging="240"/>
        <w:spacing w:after="60"/>
      </w:pPr>
      <w:r>
        <w:t xml:space="preserve">•  금융·공공 등 보안 폐쇄망 환경에서는 클라우드 대형 모델(GPT, Claude 등)을 사용할 수 없다.</w:t>
      </w:r>
    </w:p>
    <w:p>
      <w:pPr>
        <w:ind w:left="480" w:hanging="240"/>
        <w:spacing w:after="60"/>
      </w:pPr>
      <w:r>
        <w:t xml:space="preserve">•  로컬에서 구동 가능한 소형 모델(sLLM)은 성능이 낮아, 파일 전체 재작성을 맡기면 코드 파손, 환각(hallucination), 기존 코드 누락이 빈번하게 발생한다.</w:t>
      </w:r>
    </w:p>
    <w:p>
      <w:pPr>
        <w:ind w:left="480" w:hanging="240"/>
        <w:spacing w:after="60"/>
      </w:pPr>
      <w:r>
        <w:t xml:space="preserve">•  즉 과제는 "신뢰할 수 없는 약한 모델을 가지고 어떻게 엔터프라이즈 코드를 안전하게 편집하는가"이다.</w:t>
      </w:r>
    </w:p>
    <w:p>
      <w:pPr>
        <w:pStyle w:val="Heading2"/>
      </w:pPr>
      <w:r>
        <w:t xml:space="preserve">3.2 해결 원리</w:t>
      </w:r>
    </w:p>
    <w:p>
      <w:pPr>
        <w:pBdr>
          <w:top w:val="single" w:sz="4" w:space="6" w:color="8FAADC"/>
          <w:left w:val="single" w:sz="16" w:space="6" w:color="2E5395"/>
          <w:bottom w:val="single" w:sz="4" w:space="6" w:color="8FAADC"/>
          <w:right w:val="single" w:sz="4" w:space="6" w:color="8FAADC"/>
        </w:pBdr>
        <w:shd w:val="clear" w:color="auto" w:fill="F2F6FC"/>
        <w:ind w:left="240" w:right="240"/>
        <w:spacing w:before="80" w:after="80"/>
      </w:pPr>
      <w:r>
        <w:rPr>
          <w:b/>
        </w:rPr>
        <w:t xml:space="preserve">모델의 책임을 최소화하고, 프로그램(확장)이 결정론적으로 나머지를 보장한다.</w:t>
      </w:r>
      <w:r>
        <w:t xml:space="preserve"> 코드의 구조 분해, 편집 위치 결정, 규약(계약) 주입, 결과 검증은 모두 프로그램이 수행하고, 모델에게는 "의미 이해가 필요한 코드 조각 하나의 생성"만 맡긴다.</w:t>
      </w:r>
    </w:p>
    <w:p>
      <w:pPr>
        <w:pStyle w:val="Heading2"/>
      </w:pPr>
      <w:r>
        <w:t xml:space="preserve">3.3 기존 도구와의 비교</w:t>
      </w:r>
    </w:p>
    <w:tbl>
      <w:tblPr>
        <w:tblW w:w="0" w:type="auto"/>
        <w:tblBorders>
          <w:top w:val="single" w:sz="4" w:color="9CA3AF"/>
          <w:left w:val="single" w:sz="4" w:color="9CA3AF"/>
          <w:bottom w:val="single" w:sz="4" w:color="9CA3AF"/>
          <w:right w:val="single" w:sz="4" w:color="9CA3AF"/>
          <w:insideH w:val="single" w:sz="4" w:color="C9CED6"/>
          <w:insideV w:val="single" w:sz="4" w:color="C9CED6"/>
        </w:tblBorders>
        <w:tblCellMar>
          <w:left w:w="108" w:type="dxa"/>
          <w:right w:w="108" w:type="dxa"/>
        </w:tblCellMar>
      </w:tblPr>
      <w:tr>
        <w:tc>
          <w:tcPr>
            <w:tcW w:w="1700" w:type="dxa"/>
            <w:shd w:val="clear" w:color="auto" w:fill="D9E2F3"/>
            <w:vAlign w:val="center"/>
          </w:tcPr>
          <w:p>
            <w:pPr>
              <w:spacing w:before="30" w:after="30"/>
            </w:pPr>
            <w:r>
              <w:t xml:space="preserve">구분</w:t>
            </w:r>
          </w:p>
        </w:tc>
        <w:tc>
          <w:tcPr>
            <w:tcW w:w="3660" w:type="dxa"/>
            <w:shd w:val="clear" w:color="auto" w:fill="D9E2F3"/>
            <w:vAlign w:val="center"/>
          </w:tcPr>
          <w:p>
            <w:pPr>
              <w:spacing w:before="30" w:after="30"/>
            </w:pPr>
            <w:r>
              <w:t xml:space="preserve">기존 도구 (Copilot, Cursor 등)</w:t>
            </w:r>
          </w:p>
        </w:tc>
        <w:tc>
          <w:tcPr>
            <w:tcW w:w="3660" w:type="dxa"/>
            <w:shd w:val="clear" w:color="auto" w:fill="D9E2F3"/>
            <w:vAlign w:val="center"/>
          </w:tcPr>
          <w:p>
            <w:pPr>
              <w:spacing w:before="30" w:after="30"/>
            </w:pPr>
            <w:r>
              <w:t xml:space="preserve">본 발명 (Axiom AI)</w:t>
            </w:r>
          </w:p>
        </w:tc>
      </w:tr>
      <w:tr>
        <w:tc>
          <w:tcPr>
            <w:tcW w:w="1700" w:type="dxa"/>
            <w:vAlign w:val="center"/>
          </w:tcPr>
          <w:p>
            <w:pPr>
              <w:spacing w:before="30" w:after="30"/>
            </w:pPr>
            <w:r>
              <w:t xml:space="preserve">실행 환경</w:t>
            </w:r>
          </w:p>
        </w:tc>
        <w:tc>
          <w:tcPr>
            <w:tcW w:w="3660" w:type="dxa"/>
            <w:vAlign w:val="center"/>
          </w:tcPr>
          <w:p>
            <w:pPr>
              <w:spacing w:before="30" w:after="30"/>
            </w:pPr>
            <w:r>
              <w:t xml:space="preserve">클라우드 대형 모델 필수</w:t>
            </w:r>
          </w:p>
        </w:tc>
        <w:tc>
          <w:tcPr>
            <w:tcW w:w="3660" w:type="dxa"/>
            <w:vAlign w:val="center"/>
          </w:tcPr>
          <w:p>
            <w:pPr>
              <w:spacing w:before="30" w:after="30"/>
            </w:pPr>
            <w:r>
              <w:t xml:space="preserve">폐쇄망·로컬 소형 모델(sLLM) 전제</w:t>
            </w:r>
          </w:p>
        </w:tc>
      </w:tr>
      <w:tr>
        <w:tc>
          <w:tcPr>
            <w:tcW w:w="1700" w:type="dxa"/>
            <w:vAlign w:val="center"/>
          </w:tcPr>
          <w:p>
            <w:pPr>
              <w:spacing w:before="30" w:after="30"/>
            </w:pPr>
            <w:r>
              <w:t xml:space="preserve">편집 방식</w:t>
            </w:r>
          </w:p>
        </w:tc>
        <w:tc>
          <w:tcPr>
            <w:tcW w:w="3660" w:type="dxa"/>
            <w:vAlign w:val="center"/>
          </w:tcPr>
          <w:p>
            <w:pPr>
              <w:spacing w:before="30" w:after="30"/>
            </w:pPr>
            <w:r>
              <w:t xml:space="preserve">모델이 파일 전체 또는 넓은 범위를 재작성</w:t>
            </w:r>
          </w:p>
        </w:tc>
        <w:tc>
          <w:tcPr>
            <w:tcW w:w="3660" w:type="dxa"/>
            <w:vAlign w:val="center"/>
          </w:tcPr>
          <w:p>
            <w:pPr>
              <w:spacing w:before="30" w:after="30"/>
            </w:pPr>
            <w:r>
              <w:t xml:space="preserve">프로그램이 구조 분해·위치 결정, 모델은 조각만 생성</w:t>
            </w:r>
          </w:p>
        </w:tc>
      </w:tr>
      <w:tr>
        <w:tc>
          <w:tcPr>
            <w:tcW w:w="1700" w:type="dxa"/>
            <w:vAlign w:val="center"/>
          </w:tcPr>
          <w:p>
            <w:pPr>
              <w:spacing w:before="30" w:after="30"/>
            </w:pPr>
            <w:r>
              <w:t xml:space="preserve">환각 억제</w:t>
            </w:r>
          </w:p>
        </w:tc>
        <w:tc>
          <w:tcPr>
            <w:tcW w:w="3660" w:type="dxa"/>
            <w:vAlign w:val="center"/>
          </w:tcPr>
          <w:p>
            <w:pPr>
              <w:spacing w:before="30" w:after="30"/>
            </w:pPr>
            <w:r>
              <w:t xml:space="preserve">모델 성능에 의존</w:t>
            </w:r>
          </w:p>
        </w:tc>
        <w:tc>
          <w:tcPr>
            <w:tcW w:w="3660" w:type="dxa"/>
            <w:vAlign w:val="center"/>
          </w:tcPr>
          <w:p>
            <w:pPr>
              <w:spacing w:before="30" w:after="30"/>
            </w:pPr>
            <w:r>
              <w:t xml:space="preserve">프레임워크 계약 자동 주입 + 결정론 게이트로 차단</w:t>
            </w:r>
          </w:p>
        </w:tc>
      </w:tr>
      <w:tr>
        <w:tc>
          <w:tcPr>
            <w:tcW w:w="1700" w:type="dxa"/>
            <w:vAlign w:val="center"/>
          </w:tcPr>
          <w:p>
            <w:pPr>
              <w:spacing w:before="30" w:after="30"/>
            </w:pPr>
            <w:r>
              <w:t xml:space="preserve">모델 미연결 시</w:t>
            </w:r>
          </w:p>
        </w:tc>
        <w:tc>
          <w:tcPr>
            <w:tcW w:w="3660" w:type="dxa"/>
            <w:vAlign w:val="center"/>
          </w:tcPr>
          <w:p>
            <w:pPr>
              <w:spacing w:before="30" w:after="30"/>
            </w:pPr>
            <w:r>
              <w:t xml:space="preserve">동작 불가 (오류 표시)</w:t>
            </w:r>
          </w:p>
        </w:tc>
        <w:tc>
          <w:tcPr>
            <w:tcW w:w="3660" w:type="dxa"/>
            <w:vAlign w:val="center"/>
          </w:tcPr>
          <w:p>
            <w:pPr>
              <w:spacing w:before="30" w:after="30"/>
            </w:pPr>
            <w:r>
              <w:t xml:space="preserve">로컬 지식 의미검색으로 모델 비의존 응답 제공</w:t>
            </w:r>
          </w:p>
        </w:tc>
      </w:tr>
    </w:tbl>
    <w:p>
      <w:pPr>
        <w:spacing w:after="60"/>
      </w:pPr>
    </w:p>
    <w:p>
      <w:pPr>
        <w:pStyle w:val="Heading1"/>
      </w:pPr>
      <w:r>
        <w:t xml:space="preserve">4. 청구항 후보: 핵심 메커니즘 5종 (A~E)</w:t>
      </w:r>
    </w:p>
    <w:tbl>
      <w:tblPr>
        <w:tblW w:w="0" w:type="auto"/>
        <w:tblBorders>
          <w:top w:val="single" w:sz="4" w:color="9CA3AF"/>
          <w:left w:val="single" w:sz="4" w:color="9CA3AF"/>
          <w:bottom w:val="single" w:sz="4" w:color="9CA3AF"/>
          <w:right w:val="single" w:sz="4" w:color="9CA3AF"/>
          <w:insideH w:val="single" w:sz="4" w:color="C9CED6"/>
          <w:insideV w:val="single" w:sz="4" w:color="C9CED6"/>
        </w:tblBorders>
        <w:tblCellMar>
          <w:left w:w="108" w:type="dxa"/>
          <w:right w:w="108" w:type="dxa"/>
        </w:tblCellMar>
      </w:tblPr>
      <w:tr>
        <w:tc>
          <w:tcPr>
            <w:tcW w:w="700" w:type="dxa"/>
            <w:shd w:val="clear" w:color="auto" w:fill="D9E2F3"/>
            <w:vAlign w:val="center"/>
          </w:tcPr>
          <w:p>
            <w:pPr>
              <w:spacing w:before="30" w:after="30"/>
            </w:pPr>
            <w:r>
              <w:t xml:space="preserve">구분</w:t>
            </w:r>
          </w:p>
        </w:tc>
        <w:tc>
          <w:tcPr>
            <w:tcW w:w="4160" w:type="dxa"/>
            <w:shd w:val="clear" w:color="auto" w:fill="D9E2F3"/>
            <w:vAlign w:val="center"/>
          </w:tcPr>
          <w:p>
            <w:pPr>
              <w:spacing w:before="30" w:after="30"/>
            </w:pPr>
            <w:r>
              <w:t xml:space="preserve">메커니즘</w:t>
            </w:r>
          </w:p>
        </w:tc>
        <w:tc>
          <w:tcPr>
            <w:tcW w:w="4160" w:type="dxa"/>
            <w:shd w:val="clear" w:color="auto" w:fill="D9E2F3"/>
            <w:vAlign w:val="center"/>
          </w:tcPr>
          <w:p>
            <w:pPr>
              <w:spacing w:before="30" w:after="30"/>
            </w:pPr>
            <w:r>
              <w:t xml:space="preserve">진보성 논거</w:t>
            </w:r>
          </w:p>
        </w:tc>
      </w:tr>
      <w:tr>
        <w:tc>
          <w:tcPr>
            <w:tcW w:w="700" w:type="dxa"/>
            <w:vAlign w:val="center"/>
          </w:tcPr>
          <w:p>
            <w:pPr>
              <w:spacing w:before="30" w:after="30"/>
            </w:pPr>
            <w:r>
              <w:rPr>
                <w:b/>
              </w:rPr>
              <w:t xml:space="preserve">A</w:t>
            </w:r>
          </w:p>
        </w:tc>
        <w:tc>
          <w:tcPr>
            <w:tcW w:w="4160" w:type="dxa"/>
            <w:vAlign w:val="center"/>
          </w:tcPr>
          <w:p>
            <w:pPr>
              <w:spacing w:before="30" w:after="30"/>
            </w:pPr>
            <w:r>
              <w:rPr>
                <w:b/>
              </w:rPr>
              <w:t xml:space="preserve">하이브리드 영역 편집</w:t>
            </w:r>
            <w:r>
              <w:t xml:space="preserve">: 확장이 소스 파일을 결정론적으로 분해하여 편집 대상 영역을 특정하고, 모델은 삽입·교체할 코드 조각만 생성하며, 최종 위치와 병합은 프로그램이 수행</w:t>
            </w:r>
          </w:p>
        </w:tc>
        <w:tc>
          <w:tcPr>
            <w:tcW w:w="4160" w:type="dxa"/>
            <w:vAlign w:val="center"/>
          </w:tcPr>
          <w:p>
            <w:pPr>
              <w:spacing w:before="30" w:after="30"/>
            </w:pPr>
            <w:r>
              <w:t xml:space="preserve">모델이 파일 전체를 재작성하지 않으므로 약한 모델에서도 구조 파손이 없음. 모델 신뢰도와 무관하게 </w:t>
            </w:r>
            <w:r>
              <w:rPr>
                <w:b/>
              </w:rPr>
              <w:t xml:space="preserve">편집 무결성을 프로그램이 보장</w:t>
            </w:r>
          </w:p>
        </w:tc>
      </w:tr>
      <w:tr>
        <w:tc>
          <w:tcPr>
            <w:tcW w:w="700" w:type="dxa"/>
            <w:vAlign w:val="center"/>
          </w:tcPr>
          <w:p>
            <w:pPr>
              <w:spacing w:before="30" w:after="30"/>
            </w:pPr>
            <w:r>
              <w:rPr>
                <w:b/>
              </w:rPr>
              <w:t xml:space="preserve">B</w:t>
            </w:r>
          </w:p>
        </w:tc>
        <w:tc>
          <w:tcPr>
            <w:tcW w:w="4160" w:type="dxa"/>
            <w:vAlign w:val="center"/>
          </w:tcPr>
          <w:p>
            <w:pPr>
              <w:spacing w:before="30" w:after="30"/>
            </w:pPr>
            <w:r>
              <w:rPr>
                <w:b/>
              </w:rPr>
              <w:t xml:space="preserve">트리거 기반 계약 주입</w:t>
            </w:r>
            <w:r>
              <w:t xml:space="preserve">: 코드에서 프레임워크 사용 패턴(API 훅, 라우터 등)을 결정론적으로 탐지하면, 해당 API의 정확한 사용 계약과 코드 골격을 프롬프트에 자동 주입</w:t>
            </w:r>
          </w:p>
        </w:tc>
        <w:tc>
          <w:tcPr>
            <w:tcW w:w="4160" w:type="dxa"/>
            <w:vAlign w:val="center"/>
          </w:tcPr>
          <w:p>
            <w:pPr>
              <w:spacing w:before="30" w:after="30"/>
            </w:pPr>
            <w:r>
              <w:t xml:space="preserve">환각을 "모델 설득"이 아니라 </w:t>
            </w:r>
            <w:r>
              <w:rPr>
                <w:b/>
              </w:rPr>
              <w:t xml:space="preserve">탐지 후 정확 계약 주입</w:t>
            </w:r>
            <w:r>
              <w:t xml:space="preserve">이라는 기술 수단으로 억제. 레시피형 골격 슬롯 주입은 특히 구체적</w:t>
            </w:r>
          </w:p>
        </w:tc>
      </w:tr>
      <w:tr>
        <w:tc>
          <w:tcPr>
            <w:tcW w:w="700" w:type="dxa"/>
            <w:vAlign w:val="center"/>
          </w:tcPr>
          <w:p>
            <w:pPr>
              <w:spacing w:before="30" w:after="30"/>
            </w:pPr>
            <w:r>
              <w:rPr>
                <w:b/>
              </w:rPr>
              <w:t xml:space="preserve">C</w:t>
            </w:r>
          </w:p>
        </w:tc>
        <w:tc>
          <w:tcPr>
            <w:tcW w:w="4160" w:type="dxa"/>
            <w:vAlign w:val="center"/>
          </w:tcPr>
          <w:p>
            <w:pPr>
              <w:spacing w:before="30" w:after="30"/>
            </w:pPr>
            <w:r>
              <w:rPr>
                <w:b/>
              </w:rPr>
              <w:t xml:space="preserve">모델 위임 객관식 모호성 해소</w:t>
            </w:r>
            <w:r>
              <w:t xml:space="preserve">: 프로그램이 편집 후보 영역을 좁혀 번호를 부여하고, 모델은 번호만 선택하며, 선택 결과로 편집 대상을 재지정</w:t>
            </w:r>
          </w:p>
        </w:tc>
        <w:tc>
          <w:tcPr>
            <w:tcW w:w="4160" w:type="dxa"/>
            <w:vAlign w:val="center"/>
          </w:tcPr>
          <w:p>
            <w:pPr>
              <w:spacing w:before="30" w:after="30"/>
            </w:pPr>
            <w:r>
              <w:t xml:space="preserve">자유 생성이 아닌 </w:t>
            </w:r>
            <w:r>
              <w:rPr>
                <w:b/>
              </w:rPr>
              <w:t xml:space="preserve">제한된 선택</w:t>
            </w:r>
            <w:r>
              <w:t xml:space="preserve">으로 모델의 이해력만 활용하는 역할 분담이 비자명</w:t>
            </w:r>
          </w:p>
        </w:tc>
      </w:tr>
      <w:tr>
        <w:tc>
          <w:tcPr>
            <w:tcW w:w="700" w:type="dxa"/>
            <w:vAlign w:val="center"/>
          </w:tcPr>
          <w:p>
            <w:pPr>
              <w:spacing w:before="30" w:after="30"/>
            </w:pPr>
            <w:r>
              <w:rPr>
                <w:b/>
              </w:rPr>
              <w:t xml:space="preserve">D</w:t>
            </w:r>
          </w:p>
        </w:tc>
        <w:tc>
          <w:tcPr>
            <w:tcW w:w="4160" w:type="dxa"/>
            <w:vAlign w:val="center"/>
          </w:tcPr>
          <w:p>
            <w:pPr>
              <w:spacing w:before="30" w:after="30"/>
            </w:pPr>
            <w:r>
              <w:rPr>
                <w:b/>
              </w:rPr>
              <w:t xml:space="preserve">컴파일러 검증-교정 루프</w:t>
            </w:r>
            <w:r>
              <w:t xml:space="preserve">: 편집 결과를 임시 파일로 타입 검사(tsc)하고, 오류 진단을 근거로 자동 교정을 1회 수행, 실패 시 안전하게 폴백</w:t>
            </w:r>
          </w:p>
        </w:tc>
        <w:tc>
          <w:tcPr>
            <w:tcW w:w="4160" w:type="dxa"/>
            <w:vAlign w:val="center"/>
          </w:tcPr>
          <w:p>
            <w:pPr>
              <w:spacing w:before="30" w:after="30"/>
            </w:pPr>
            <w:r>
              <w:t xml:space="preserve">생성 결과를 컴파일러로 </w:t>
            </w:r>
            <w:r>
              <w:rPr>
                <w:b/>
              </w:rPr>
              <w:t xml:space="preserve">닫힌 루프 검증</w:t>
            </w:r>
            <w:r>
              <w:t xml:space="preserve">하는 구체적 기술 구성</w:t>
            </w:r>
          </w:p>
        </w:tc>
      </w:tr>
      <w:tr>
        <w:tc>
          <w:tcPr>
            <w:tcW w:w="700" w:type="dxa"/>
            <w:vAlign w:val="center"/>
          </w:tcPr>
          <w:p>
            <w:pPr>
              <w:spacing w:before="30" w:after="30"/>
            </w:pPr>
            <w:r>
              <w:rPr>
                <w:b/>
              </w:rPr>
              <w:t xml:space="preserve">E</w:t>
            </w:r>
          </w:p>
        </w:tc>
        <w:tc>
          <w:tcPr>
            <w:tcW w:w="4160" w:type="dxa"/>
            <w:vAlign w:val="center"/>
          </w:tcPr>
          <w:p>
            <w:pPr>
              <w:spacing w:before="30" w:after="30"/>
            </w:pPr>
            <w:r>
              <w:rPr>
                <w:b/>
              </w:rPr>
              <w:t xml:space="preserve">폐쇄망 오프라인 지식응답·실패 포집</w:t>
            </w:r>
            <w:r>
              <w:t xml:space="preserve">: 네트워크 0 환경에서 로컬 지식문서 의미검색으로 응답하고, 편집 실패 사례를 로컬에만 포집(외부 반출 없음)</w:t>
            </w:r>
          </w:p>
        </w:tc>
        <w:tc>
          <w:tcPr>
            <w:tcW w:w="4160" w:type="dxa"/>
            <w:vAlign w:val="center"/>
          </w:tcPr>
          <w:p>
            <w:pPr>
              <w:spacing w:before="30" w:after="30"/>
            </w:pPr>
            <w:r>
              <w:t xml:space="preserve">폐쇄망이라는 </w:t>
            </w:r>
            <w:r>
              <w:rPr>
                <w:b/>
              </w:rPr>
              <w:t xml:space="preserve">산업상 이용 분야의 구체성</w:t>
            </w:r>
            <w:r>
              <w:t xml:space="preserve"> + 프라이버시 안전 설계</w:t>
            </w:r>
          </w:p>
        </w:tc>
      </w:tr>
    </w:tbl>
    <w:p>
      <w:pPr>
        <w:spacing w:after="60"/>
      </w:pPr>
    </w:p>
    <w:p>
      <w:r>
        <w:t xml:space="preserve">위 다섯 가지는 모두 실제 코드로 구현·검증되어 있어(자동 테스트 및 실모델 검증 이력 보유) 명세서 작성 시 구체적 실시예로 뒷받침이 가능하다.</w:t>
      </w:r>
    </w:p>
    <w:p>
      <w:pPr>
        <w:pStyle w:val="Heading1"/>
      </w:pPr>
      <w:r>
        <w:t xml:space="preserve">5. 추가 진보성 요소: 모델 비의존(오프라인) 응답</w:t>
      </w:r>
    </w:p>
    <w:p>
      <w:r>
        <w:t xml:space="preserve">발명자가 제안한 "sLLM이 연결되어 있지 않더라도 최소한의 정보(Scaffold 사용 가이드)를 채팅창에 제공한다"는 요소는 진보성 구성에 포함할 수 있다. 단, </w:t>
      </w:r>
      <w:r>
        <w:rPr>
          <w:b/>
        </w:rPr>
        <w:t xml:space="preserve">"모델 없이도 답을 준다"는 결과가 아니라 그것을 가능하게 하는 구성(메커니즘)</w:t>
      </w:r>
      <w:r>
        <w:t xml:space="preserve">을 청구해야 한다.</w:t>
      </w:r>
    </w:p>
    <w:p>
      <w:pPr>
        <w:pStyle w:val="Heading2"/>
      </w:pPr>
      <w:r>
        <w:t xml:space="preserve">5.1 동작 개요</w:t>
      </w:r>
    </w:p>
    <w:p>
      <w:r>
        <w:t xml:space="preserve">일반적인 AI 코드 어시스턴트는 모델(서버) 연결이 끊기면 "연결 실패"만 표시하고 기능이 정지한다. 본 발명은 같은 상황을 </w:t>
      </w:r>
      <w:r>
        <w:rPr>
          <w:b/>
        </w:rPr>
        <w:t xml:space="preserve">장애가 아니라 정상 동작 모드</w:t>
      </w:r>
      <w:r>
        <w:t xml:space="preserve">로 전환한다.</w:t>
      </w:r>
    </w:p>
    <w:p>
      <w:pPr>
        <w:ind w:left="540" w:hanging="300"/>
        <w:spacing w:after="60"/>
      </w:pPr>
      <w:r>
        <w:t xml:space="preserve">1)  </w:t>
      </w:r>
      <w:r>
        <w:rPr>
          <w:b/>
        </w:rPr>
        <w:t xml:space="preserve">사전 헬스체크</w:t>
      </w:r>
      <w:r>
        <w:t xml:space="preserve">로 LLM 백엔드 가용성을 판정하고, 미가용이면 무의미한 모델 재시도를 선차단한다.</w:t>
      </w:r>
    </w:p>
    <w:p>
      <w:pPr>
        <w:ind w:left="540" w:hanging="300"/>
        <w:spacing w:after="60"/>
      </w:pPr>
      <w:r>
        <w:t xml:space="preserve">2)  사용자 입력을 </w:t>
      </w:r>
      <w:r>
        <w:rPr>
          <w:b/>
        </w:rPr>
        <w:t xml:space="preserve">모델 없이</w:t>
      </w:r>
      <w:r>
        <w:t xml:space="preserve"> 로컬 의도 신호로 분류한다.</w:t>
      </w:r>
    </w:p>
    <w:p>
      <w:pPr>
        <w:ind w:left="540" w:hanging="300"/>
        <w:spacing w:after="60"/>
      </w:pPr>
      <w:r>
        <w:t xml:space="preserve">3)  로컬 지식 저장소(프레임워크 사용 가이드 문서)에 대해 </w:t>
      </w:r>
      <w:r>
        <w:rPr>
          <w:b/>
        </w:rPr>
        <w:t xml:space="preserve">의미검색</w:t>
      </w:r>
      <w:r>
        <w:t xml:space="preserve">을 수행한다.</w:t>
      </w:r>
    </w:p>
    <w:p>
      <w:pPr>
        <w:ind w:left="540" w:hanging="300"/>
        <w:spacing w:after="60"/>
      </w:pPr>
      <w:r>
        <w:t xml:space="preserve">4)  매칭된 문서를 종류별 카드 형식(안내 배너, 출처 표시)으로 채팅창에 렌더링하고, 매칭 신뢰도가 낮으면 폴백 안내로 전환한다(확신 게이트).</w:t>
      </w:r>
    </w:p>
    <w:p>
      <w:pPr>
        <w:pStyle w:val="Heading2"/>
      </w:pPr>
      <w:r>
        <w:t xml:space="preserve">5.2 청구항 문안 예시</w:t>
      </w:r>
    </w:p>
    <w:p>
      <w:pPr>
        <w:pBdr>
          <w:top w:val="single" w:sz="4" w:space="6" w:color="8FAADC"/>
          <w:left w:val="single" w:sz="16" w:space="6" w:color="2E5395"/>
          <w:bottom w:val="single" w:sz="4" w:space="6" w:color="8FAADC"/>
          <w:right w:val="single" w:sz="4" w:space="6" w:color="8FAADC"/>
        </w:pBdr>
        <w:shd w:val="clear" w:color="auto" w:fill="F2F6FC"/>
        <w:ind w:left="240" w:right="240"/>
        <w:spacing w:before="80" w:after="80"/>
      </w:pPr>
      <w:r>
        <w:t xml:space="preserve">LLM 백엔드의 가용성을 사전 점검하고, 미가용으로 판정되면 사용자 입력을 (a) 로컬 의도 신호로 분류하고, (b) 로컬 지식 저장소에 대해 의미검색을 수행하여, (c) 매칭 문서를 종류별 포맷으로 렌더링해 채팅 UI에 제공하며, (d) 매칭 신뢰도가 임계치 미만이면 폴백 안내로 전환하는, </w:t>
      </w:r>
      <w:r>
        <w:rPr>
          <w:b/>
        </w:rPr>
        <w:t xml:space="preserve">모델 비의존 응답 방법</w:t>
      </w:r>
    </w:p>
    <w:p>
      <w:pPr>
        <w:pStyle w:val="Heading2"/>
      </w:pPr>
      <w:r>
        <w:t xml:space="preserve">5.3 청구항 구성 시 유의점</w:t>
      </w:r>
    </w:p>
    <w:p>
      <w:pPr>
        <w:ind w:left="480" w:hanging="240"/>
        <w:spacing w:after="60"/>
      </w:pPr>
      <w:r>
        <w:t xml:space="preserve">•  "오프라인이면 로컬 문서를 검색해 보여준다"는 개념 단독으로는 오프라인 도움말·문서뷰어 선행기술과 겹칠 수 있어 </w:t>
      </w:r>
      <w:r>
        <w:rPr>
          <w:b/>
        </w:rPr>
        <w:t xml:space="preserve">독립항으로는 다소 약함</w:t>
      </w:r>
      <w:r>
        <w:t xml:space="preserve">.</w:t>
      </w:r>
    </w:p>
    <w:p>
      <w:pPr>
        <w:ind w:left="480" w:hanging="240"/>
        <w:spacing w:after="60"/>
      </w:pPr>
      <w:r>
        <w:t xml:space="preserve">•  따라서 </w:t>
      </w:r>
      <w:r>
        <w:rPr>
          <w:b/>
        </w:rPr>
        <w:t xml:space="preserve">"온라인에서는 하이브리드 편집, 오프라인에서는 모델 비의존 지식응답으로 끊김 없이 전환(graceful degradation)하는 단일 시스템"</w:t>
      </w:r>
      <w:r>
        <w:t xml:space="preserve">이라는 연속성으로 주 발명의 종속항으로 결합하는 것을 권장.</w:t>
      </w:r>
    </w:p>
    <w:p>
      <w:r>
        <w:t xml:space="preserve">단순 오프라인 도움말과의 차별화 요소는 다음 세 가지다.</w:t>
      </w:r>
    </w:p>
    <w:p>
      <w:pPr>
        <w:ind w:left="480" w:hanging="240"/>
        <w:spacing w:after="60"/>
      </w:pPr>
      <w:r>
        <w:t xml:space="preserve">•  온라인 경로의 검색기와 </w:t>
      </w:r>
      <w:r>
        <w:rPr>
          <w:b/>
        </w:rPr>
        <w:t xml:space="preserve">별도로 설계된 오프라인 전용 의미검색기</w:t>
      </w:r>
      <w:r>
        <w:t xml:space="preserve">를 둔다.</w:t>
      </w:r>
    </w:p>
    <w:p>
      <w:pPr>
        <w:ind w:left="480" w:hanging="240"/>
        <w:spacing w:after="60"/>
      </w:pPr>
      <w:r>
        <w:t xml:space="preserve">•  온라인과 오프라인에 </w:t>
      </w:r>
      <w:r>
        <w:rPr>
          <w:b/>
        </w:rPr>
        <w:t xml:space="preserve">동일한 의도 라우팅</w:t>
      </w:r>
      <w:r>
        <w:t xml:space="preserve">을 공통 적용한다.</w:t>
      </w:r>
    </w:p>
    <w:p>
      <w:pPr>
        <w:ind w:left="480" w:hanging="240"/>
        <w:spacing w:after="60"/>
      </w:pPr>
      <w:r>
        <w:t xml:space="preserve">•  </w:t>
      </w:r>
      <w:r>
        <w:rPr>
          <w:b/>
        </w:rPr>
        <w:t xml:space="preserve">폐쇄망(네트워크 0)</w:t>
      </w:r>
      <w:r>
        <w:t xml:space="preserve">을 전제로 로컬 인덱스만 사용한다.</w:t>
      </w:r>
    </w:p>
    <w:p>
      <w:pPr>
        <w:pStyle w:val="Heading1"/>
      </w:pPr>
      <w:r>
        <w:t xml:space="preserve">6. 출원 전략 (청구항 구조 설계)</w:t>
      </w:r>
    </w:p>
    <w:p>
      <w:pPr>
        <w:pStyle w:val="Heading2"/>
      </w:pPr>
      <w:r>
        <w:t xml:space="preserve">6.1 주(主) 청구항</w:t>
      </w:r>
    </w:p>
    <w:p>
      <w:pPr>
        <w:pBdr>
          <w:top w:val="single" w:sz="4" w:space="6" w:color="8FAADC"/>
          <w:left w:val="single" w:sz="16" w:space="6" w:color="2E5395"/>
          <w:bottom w:val="single" w:sz="4" w:space="6" w:color="8FAADC"/>
          <w:right w:val="single" w:sz="4" w:space="6" w:color="8FAADC"/>
        </w:pBdr>
        <w:shd w:val="clear" w:color="auto" w:fill="F2F6FC"/>
        <w:ind w:left="240" w:right="240"/>
        <w:spacing w:before="80" w:after="80"/>
      </w:pPr>
      <w:r>
        <w:rPr>
          <w:b/>
        </w:rPr>
        <w:t xml:space="preserve">A + B 결합</w:t>
      </w:r>
      <w:r>
        <w:t xml:space="preserve">: "약한 로컬 LLM 기반 코드 편집 시스템에서, 결정론적 구조 분해와 트리거 기반 계약 주입으로 편집 무결성을 보장하는 방법" — 본 프로젝트의 정체성이자 선행기술과 가장 명확하게 구분되는 지점.</w:t>
      </w:r>
    </w:p>
    <w:p>
      <w:pPr>
        <w:pStyle w:val="Heading2"/>
      </w:pPr>
      <w:r>
        <w:t xml:space="preserve">6.2 종속 청구항</w:t>
      </w:r>
    </w:p>
    <w:p>
      <w:pPr>
        <w:ind w:left="480" w:hanging="240"/>
        <w:spacing w:after="60"/>
      </w:pPr>
      <w:r>
        <w:t xml:space="preserve">•  C: 모델 위임 객관식 모호성 해소</w:t>
      </w:r>
    </w:p>
    <w:p>
      <w:pPr>
        <w:ind w:left="480" w:hanging="240"/>
        <w:spacing w:after="60"/>
      </w:pPr>
      <w:r>
        <w:t xml:space="preserve">•  D: 컴파일러 검증-교정 루프</w:t>
      </w:r>
    </w:p>
    <w:p>
      <w:pPr>
        <w:ind w:left="480" w:hanging="240"/>
        <w:spacing w:after="60"/>
      </w:pPr>
      <w:r>
        <w:t xml:space="preserve">•  E: 폐쇄망 실패 포집(로컬 한정)</w:t>
      </w:r>
    </w:p>
    <w:p>
      <w:pPr>
        <w:ind w:left="480" w:hanging="240"/>
        <w:spacing w:after="60"/>
      </w:pPr>
      <w:r>
        <w:t xml:space="preserve">•  5장: 모델 비의존 오프라인 응답 (무중단 전환)</w:t>
      </w:r>
    </w:p>
    <w:p>
      <w:pPr>
        <w:pStyle w:val="Heading2"/>
      </w:pPr>
      <w:r>
        <w:t xml:space="preserve">6.3 명세서 강조점</w:t>
      </w:r>
    </w:p>
    <w:p>
      <w:r>
        <w:t xml:space="preserve">"클라우드 대형 모델 없이, 오프라인 폐쇄망에서, 소형 모델(sLLM)만으로 엔터프라이즈 코드를 안정적으로 편집한다"는 </w:t>
      </w:r>
      <w:r>
        <w:rPr>
          <w:b/>
        </w:rPr>
        <w:t xml:space="preserve">제약 조건의 조합</w:t>
      </w:r>
      <w:r>
        <w:t xml:space="preserve">이 Copilot·Cursor 계열 선행기술과 갈라지는 핵심이므로, 명세서 전반에 일관되게 기재한다.</w:t>
      </w:r>
    </w:p>
    <w:p>
      <w:pPr>
        <w:pStyle w:val="Heading1"/>
      </w:pPr>
      <w:r>
        <w:t xml:space="preserve">7. 리스크 및 주의사항</w:t>
      </w:r>
    </w:p>
    <w:tbl>
      <w:tblPr>
        <w:tblW w:w="0" w:type="auto"/>
        <w:tblBorders>
          <w:top w:val="single" w:sz="4" w:color="9CA3AF"/>
          <w:left w:val="single" w:sz="4" w:color="9CA3AF"/>
          <w:bottom w:val="single" w:sz="4" w:color="9CA3AF"/>
          <w:right w:val="single" w:sz="4" w:color="9CA3AF"/>
          <w:insideH w:val="single" w:sz="4" w:color="C9CED6"/>
          <w:insideV w:val="single" w:sz="4" w:color="C9CED6"/>
        </w:tblBorders>
        <w:tblCellMar>
          <w:left w:w="108" w:type="dxa"/>
          <w:right w:w="108" w:type="dxa"/>
        </w:tblCellMar>
      </w:tblPr>
      <w:tr>
        <w:tc>
          <w:tcPr>
            <w:tcW w:w="1500" w:type="dxa"/>
            <w:shd w:val="clear" w:color="auto" w:fill="D9E2F3"/>
            <w:vAlign w:val="center"/>
          </w:tcPr>
          <w:p>
            <w:pPr>
              <w:spacing w:before="30" w:after="30"/>
            </w:pPr>
            <w:r>
              <w:t xml:space="preserve">항목</w:t>
            </w:r>
          </w:p>
        </w:tc>
        <w:tc>
          <w:tcPr>
            <w:tcW w:w="7520" w:type="dxa"/>
            <w:shd w:val="clear" w:color="auto" w:fill="D9E2F3"/>
            <w:vAlign w:val="center"/>
          </w:tcPr>
          <w:p>
            <w:pPr>
              <w:spacing w:before="30" w:after="30"/>
            </w:pPr>
            <w:r>
              <w:t xml:space="preserve">내용 및 대응</w:t>
            </w:r>
          </w:p>
        </w:tc>
      </w:tr>
      <w:tr>
        <w:tc>
          <w:tcPr>
            <w:tcW w:w="1500" w:type="dxa"/>
            <w:vAlign w:val="center"/>
          </w:tcPr>
          <w:p>
            <w:pPr>
              <w:spacing w:before="30" w:after="30"/>
            </w:pPr>
            <w:r>
              <w:rPr>
                <w:b/>
              </w:rPr>
              <w:t xml:space="preserve">선행기술</w:t>
            </w:r>
          </w:p>
        </w:tc>
        <w:tc>
          <w:tcPr>
            <w:tcW w:w="7520" w:type="dxa"/>
            <w:vAlign w:val="center"/>
          </w:tcPr>
          <w:p>
            <w:pPr>
              <w:spacing w:before="30" w:after="30"/>
            </w:pPr>
            <w:r>
              <w:t xml:space="preserve">"LLM 코드 수정", "RAG 컨텍스트 주입", "AST 기반 편집"은 각각 공지 기술. 진보성은 개별 요소가 아니라 </w:t>
            </w:r>
            <w:r>
              <w:rPr>
                <w:b/>
              </w:rPr>
              <w:t xml:space="preserve">특정 결합의 구체적 구성</w:t>
            </w:r>
            <w:r>
              <w:t xml:space="preserve">에서 확보해야 함. 변리사 선행기술조사가 필수.</w:t>
            </w:r>
          </w:p>
        </w:tc>
      </w:tr>
      <w:tr>
        <w:tc>
          <w:tcPr>
            <w:tcW w:w="1500" w:type="dxa"/>
            <w:vAlign w:val="center"/>
          </w:tcPr>
          <w:p>
            <w:pPr>
              <w:spacing w:before="30" w:after="30"/>
            </w:pPr>
            <w:r>
              <w:rPr>
                <w:b/>
              </w:rPr>
              <w:t xml:space="preserve">신규성 상실</w:t>
            </w:r>
          </w:p>
        </w:tc>
        <w:tc>
          <w:tcPr>
            <w:tcW w:w="7520" w:type="dxa"/>
            <w:vAlign w:val="center"/>
          </w:tcPr>
          <w:p>
            <w:pPr>
              <w:spacing w:before="30" w:after="30"/>
            </w:pPr>
            <w:r>
              <w:t xml:space="preserve">GitHub 등에 코드·문서가 이미 공개되었다면 신규성 상실 위험. 한국은 공지 후 12개월 내 공지예외 주장이 가능하나 국가별로 제한적(해외 출원 계획 시 특히 주의). </w:t>
            </w:r>
            <w:r>
              <w:rPr>
                <w:b/>
              </w:rPr>
              <w:t xml:space="preserve">출원 전 공개 이력 전수 점검</w:t>
            </w:r>
            <w:r>
              <w:t xml:space="preserve"> 필요.</w:t>
            </w:r>
          </w:p>
        </w:tc>
      </w:tr>
      <w:tr>
        <w:tc>
          <w:tcPr>
            <w:tcW w:w="1500" w:type="dxa"/>
            <w:vAlign w:val="center"/>
          </w:tcPr>
          <w:p>
            <w:pPr>
              <w:spacing w:before="30" w:after="30"/>
            </w:pPr>
            <w:r>
              <w:rPr>
                <w:b/>
              </w:rPr>
              <w:t xml:space="preserve">추상성 거절</w:t>
            </w:r>
          </w:p>
        </w:tc>
        <w:tc>
          <w:tcPr>
            <w:tcW w:w="7520" w:type="dxa"/>
            <w:vAlign w:val="center"/>
          </w:tcPr>
          <w:p>
            <w:pPr>
              <w:spacing w:before="30" w:after="30"/>
            </w:pPr>
            <w:r>
              <w:t xml:space="preserve">청구항을 "의도를 파악한다" 같은 추상 표현이 아니라 "구조 분해 → 계약 탐지·주입 → 조각 병합 → 컴파일 검증"처럼 </w:t>
            </w:r>
            <w:r>
              <w:rPr>
                <w:b/>
              </w:rPr>
              <w:t xml:space="preserve">구체적 처리 단계</w:t>
            </w:r>
            <w:r>
              <w:t xml:space="preserve">로 기재해야 등록 가능성이 올라감.</w:t>
            </w:r>
          </w:p>
        </w:tc>
      </w:tr>
    </w:tbl>
    <w:p>
      <w:pPr>
        <w:spacing w:after="60"/>
      </w:pPr>
    </w:p>
    <w:p>
      <w:pPr>
        <w:pStyle w:val="Heading1"/>
      </w:pPr>
      <w:r>
        <w:t xml:space="preserve">8. 다음 단계 (권장 절차)</w:t>
      </w:r>
    </w:p>
    <w:p>
      <w:pPr>
        <w:ind w:left="540" w:hanging="300"/>
        <w:spacing w:after="60"/>
      </w:pPr>
      <w:r>
        <w:t xml:space="preserve">1)  축이 될 메커니즘 확정 — 권장: A+B를 주 청구항으로, 나머지를 종속항으로.</w:t>
      </w:r>
    </w:p>
    <w:p>
      <w:pPr>
        <w:ind w:left="540" w:hanging="300"/>
        <w:spacing w:after="60"/>
      </w:pPr>
      <w:r>
        <w:t xml:space="preserve">2)  실제 소스 코드를 근거로 한 </w:t>
      </w:r>
      <w:r>
        <w:rPr>
          <w:b/>
        </w:rPr>
        <w:t xml:space="preserve">기술 요지서(발명 설명서)</w:t>
      </w:r>
      <w:r>
        <w:t xml:space="preserve"> 작성 — 처리 흐름도 포함, 변리사 전달용.</w:t>
      </w:r>
    </w:p>
    <w:p>
      <w:pPr>
        <w:ind w:left="540" w:hanging="300"/>
        <w:spacing w:after="60"/>
      </w:pPr>
      <w:r>
        <w:t xml:space="preserve">3)  변리사 </w:t>
      </w:r>
      <w:r>
        <w:rPr>
          <w:b/>
        </w:rPr>
        <w:t xml:space="preserve">선행기술조사</w:t>
      </w:r>
      <w:r>
        <w:t xml:space="preserve"> 및 청구범위 설계.</w:t>
      </w:r>
    </w:p>
    <w:p>
      <w:pPr>
        <w:ind w:left="540" w:hanging="300"/>
        <w:spacing w:after="60"/>
      </w:pPr>
      <w:r>
        <w:t xml:space="preserve">4)  공개 이력 점검 후 </w:t>
      </w:r>
      <w:r>
        <w:rPr>
          <w:b/>
        </w:rPr>
        <w:t xml:space="preserve">출원</w:t>
      </w:r>
      <w:r>
        <w:t xml:space="preserve"> (필요 시 공지예외 주장 병행).</w:t>
      </w:r>
    </w:p>
    <w:p>
      <w:pPr>
        <w:spacing w:after="60"/>
      </w:pPr>
    </w:p>
    <w:p>
      <w:pPr>
        <w:pStyle w:val="Caption"/>
      </w:pPr>
      <w:r>
        <w:t xml:space="preserve">별첨 가능 자료: 각 메커니즘의 처리 흐름도, 소스 코드 발췌, 자동 테스트 및 실모델 검증 결과.</w:t>
      </w:r>
    </w:p>
    <w:sectPr>
      <w:pgSz w:w="11906" w:h="16838"/>
      <w:pgMar w:top="1440" w:right="1300" w:bottom="1440" w:left="1300" w:header="720" w:footer="720" w:gutter="0"/>
    </w:sectPr>
  </w:body>
</w:document>
</file>

<file path=word/styles.xml><?xml version="1.0" encoding="utf-8"?>
<w:styles xmlns:w="http://schemas.openxmlformats.org/wordprocessingml/2006/main">
  <w:docDefaults>
    <w:rPrDefault>
      <w:rPr>
        <w:rFonts w:ascii="Malgun Gothic" w:eastAsia="Malgun Gothic" w:hAnsi="Malgun Gothic" w:cs="Malgun Gothic"/>
        <w:sz w:val="20"/>
        <w:szCs w:val="20"/>
        <w:lang w:val="ko-KR" w:eastAsia="ko-KR"/>
      </w:rPr>
    </w:rPrDefault>
    <w:pPrDefault>
      <w:pPr>
        <w:spacing w:after="120" w:line="300" w:lineRule="auto"/>
      </w:pPr>
    </w:pPrDefault>
  </w:docDefaults>
  <w:style w:type="paragraph" w:default="1" w:styleId="Normal">
    <w:name w:val="Normal"/>
  </w:style>
  <w:style w:type="paragraph" w:styleId="Title">
    <w:name w:val="Title"/>
    <w:basedOn w:val="Normal"/>
    <w:pPr>
      <w:spacing w:before="240" w:after="80"/>
      <w:jc w:val="center"/>
    </w:pPr>
    <w:rPr>
      <w:b/>
      <w:sz w:val="40"/>
      <w:color w:val="1F3864"/>
    </w:rPr>
  </w:style>
  <w:style w:type="paragraph" w:styleId="Subtitle">
    <w:name w:val="Subtitle"/>
    <w:basedOn w:val="Normal"/>
    <w:pPr>
      <w:spacing w:after="40"/>
      <w:jc w:val="center"/>
    </w:pPr>
    <w:rPr>
      <w:sz w:val="22"/>
      <w:color w:val="595959"/>
    </w:rPr>
  </w:style>
  <w:style w:type="paragraph" w:styleId="DateLine">
    <w:name w:val="DateLine"/>
    <w:basedOn w:val="Normal"/>
    <w:pPr>
      <w:spacing w:after="200"/>
      <w:jc w:val="center"/>
    </w:pPr>
    <w:rPr>
      <w:sz w:val="18"/>
      <w:color w:val="808080"/>
    </w:rPr>
  </w:style>
  <w:style w:type="paragraph" w:styleId="Heading1">
    <w:name w:val="heading 1"/>
    <w:basedOn w:val="Normal"/>
    <w:pPr>
      <w:keepNext/>
      <w:spacing w:before="360" w:after="140"/>
      <w:outlineLvl w:val="0"/>
    </w:pPr>
    <w:rPr>
      <w:b/>
      <w:sz w:val="28"/>
      <w:color w:val="1F3864"/>
    </w:rPr>
  </w:style>
  <w:style w:type="paragraph" w:styleId="Heading2">
    <w:name w:val="heading 2"/>
    <w:basedOn w:val="Normal"/>
    <w:pPr>
      <w:keepNext/>
      <w:spacing w:before="240" w:after="90"/>
      <w:outlineLvl w:val="1"/>
    </w:pPr>
    <w:rPr>
      <w:b/>
      <w:sz w:val="23"/>
      <w:color w:val="2E5395"/>
    </w:rPr>
  </w:style>
  <w:style w:type="paragraph" w:styleId="Caption">
    <w:name w:val="caption"/>
    <w:basedOn w:val="Normal"/>
    <w:rPr>
      <w:sz w:val="17"/>
      <w:color w:val="80808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