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ACE3D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45454"/>
          <w:sz w:val="36"/>
        </w:rPr>
        <w:t>阶段5_回写、交付与复盘占位</w:t>
      </w:r>
    </w:p>
    <w:p w14:paraId="3E14935D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</w:rPr>
        <w:t>文案生成与拍摄转化建议系统｜阶段拆分子文件</w:t>
      </w:r>
      <w:bookmarkStart w:id="0" w:name="_GoBack"/>
      <w:bookmarkEnd w:id="0"/>
    </w:p>
    <w:p w14:paraId="299EDBD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回写、交付、状态与复盘占位</w:t>
      </w:r>
    </w:p>
    <w:p w14:paraId="3D9DACF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M07｜状态与回流记录</w:t>
      </w:r>
    </w:p>
    <w:p w14:paraId="7C850C5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模块目标：保证第四阶段不是一次性写稿。</w:t>
      </w:r>
    </w:p>
    <w:p w14:paraId="7DC3EAA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应包含的信息：script_status、script_version、used_at 占位、publish_status 占位、stage3_sync_payload 摘要、performance_stub 摘要。</w:t>
      </w:r>
    </w:p>
    <w:p w14:paraId="1084FF0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写作规则：已使用选题移出第三阶段当前规划池，但不得删除历史记录。</w:t>
      </w:r>
    </w:p>
    <w:p w14:paraId="19BF1D1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M08｜质检与修订摘要</w:t>
      </w:r>
    </w:p>
    <w:p w14:paraId="5039DFD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模块目标：给运营与系统清楚的可追溯闭环。</w:t>
      </w:r>
    </w:p>
    <w:p w14:paraId="07B11D2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应包含的信息：当前 QC 结果、must_fix、should_fix、低置信度段落、是否允许直接拍摄。</w:t>
      </w:r>
    </w:p>
    <w:p w14:paraId="7518EE5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写作规则：用户前台可轻展示，系统后端应完整保留。</w:t>
      </w:r>
    </w:p>
    <w:p w14:paraId="5C1EEFE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M09｜下游 handoff 包</w:t>
      </w:r>
    </w:p>
    <w:p w14:paraId="20A3BF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模块目标：确保结果可进入拍摄、发布与复盘流程。</w:t>
      </w:r>
    </w:p>
    <w:p w14:paraId="48D1BFC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应包含的信息：机读字段说明、当前可交付档位、发布建议、后续应更新的状态字段。</w:t>
      </w:r>
    </w:p>
    <w:p w14:paraId="3D7D5D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写作规则：handoff 对象必须与字段结构表完全一致。</w:t>
      </w:r>
    </w:p>
    <w:p w14:paraId="7902B8F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R04｜第三阶段同步更新</w:t>
      </w:r>
    </w:p>
    <w:p w14:paraId="6ECFB61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模块目标：必要时把反馈回写到第三阶段。</w:t>
      </w:r>
    </w:p>
    <w:p w14:paraId="2D9306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应包含的信息：user_feedback_summary、是否需要屏蔽同类选题、是否要补新题。</w:t>
      </w:r>
    </w:p>
    <w:p w14:paraId="75C4F63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九、机读输出建议（供系统调用）</w:t>
      </w:r>
    </w:p>
    <w:p w14:paraId="3AB971E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第四阶段建议同时产出 human-readable 与 machine-readable 两套结果。下方 JSON 结构仅为建议格式，实际实现可微调，但核心对象与关键字段命名必须保持一致。</w:t>
      </w:r>
    </w:p>
    <w:p w14:paraId="4BCF9EC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"script_request_context": {...},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"script_memory_profile": {...},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"script_draft_bundle": 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"topic_id": "",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"script_id": "",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"script_status": "draft_v1",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"script_version": 1,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"route_lock": "ToB | ToC",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"hook": "",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"opening": "",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"middle": "",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"closing": "",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"cta": "",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"why_this_script": "",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"why_this_structure": "",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"why_now": ""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},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"shooting_advice_bundle": {...},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"stage3_sync_payload": {...},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"performance_stub": {...}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}</w:t>
      </w:r>
    </w:p>
    <w:p w14:paraId="0814CB3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十一、与第三阶段、第五阶段的衔接说明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08054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EDE6FA"/>
            <w:vAlign w:val="center"/>
          </w:tcPr>
          <w:p w14:paraId="0F683D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衔接对象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6AA040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第四阶段要做什么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028EDD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关键字段</w:t>
            </w:r>
          </w:p>
        </w:tc>
      </w:tr>
      <w:tr w14:paraId="4C26C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DA904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第三阶段题池</w:t>
            </w:r>
          </w:p>
        </w:tc>
        <w:tc>
          <w:tcPr>
            <w:tcW w:w="3211" w:type="dxa"/>
            <w:vAlign w:val="center"/>
          </w:tcPr>
          <w:p w14:paraId="2657C8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当文案确认使用后，回写该题已被调用/已被使用，并在需要时触发补货。</w:t>
            </w:r>
          </w:p>
        </w:tc>
        <w:tc>
          <w:tcPr>
            <w:tcW w:w="3211" w:type="dxa"/>
            <w:vAlign w:val="center"/>
          </w:tcPr>
          <w:p w14:paraId="05B4F74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topic_id / stage3_sync_payload / used_at / publish_status</w:t>
            </w:r>
          </w:p>
        </w:tc>
      </w:tr>
      <w:tr w14:paraId="1A30D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EF4493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拍摄与交付</w:t>
            </w:r>
          </w:p>
        </w:tc>
        <w:tc>
          <w:tcPr>
            <w:tcW w:w="3211" w:type="dxa"/>
            <w:vAlign w:val="center"/>
          </w:tcPr>
          <w:p w14:paraId="28648C4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把可拍稿件与拍摄建议一起交付，不要让执行端重新猜。</w:t>
            </w:r>
          </w:p>
        </w:tc>
        <w:tc>
          <w:tcPr>
            <w:tcW w:w="3211" w:type="dxa"/>
            <w:vAlign w:val="center"/>
          </w:tcPr>
          <w:p w14:paraId="1FCF6CC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script_draft_bundle / shooting_advice_bundle</w:t>
            </w:r>
          </w:p>
        </w:tc>
      </w:tr>
      <w:tr w14:paraId="37025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1C19C6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第五阶段复盘</w:t>
            </w:r>
          </w:p>
        </w:tc>
        <w:tc>
          <w:tcPr>
            <w:tcW w:w="3211" w:type="dxa"/>
            <w:vAlign w:val="center"/>
          </w:tcPr>
          <w:p w14:paraId="0E808D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预留发布与表现占位，便于后续记录数据和用户主观反馈。</w:t>
            </w:r>
          </w:p>
        </w:tc>
        <w:tc>
          <w:tcPr>
            <w:tcW w:w="3211" w:type="dxa"/>
            <w:vAlign w:val="center"/>
          </w:tcPr>
          <w:p w14:paraId="3284DDD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performance_stub / script_version / user_feedback_summary</w:t>
            </w:r>
          </w:p>
        </w:tc>
      </w:tr>
    </w:tbl>
    <w:p w14:paraId="65B7FDA5">
      <w:pPr>
        <w:rPr>
          <w:rFonts w:hint="eastAsia" w:ascii="微软雅黑" w:hAnsi="微软雅黑" w:eastAsia="微软雅黑" w:cs="微软雅黑"/>
        </w:rPr>
      </w:pPr>
    </w:p>
    <w:p w14:paraId="364BB71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十二、替换使用说明</w:t>
      </w:r>
    </w:p>
    <w:p w14:paraId="59497AA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板可直接作为《第四阶段文案输出模板》的正式基线使用，并建议与《第四阶段工作流节点设计与接口字段说明》《第四阶段知识字段结构表》《第四阶段评分与质检标准》《第四阶段生成智能体提示词文档》《第四阶段质检智能体提示词文档》《第四阶段总控提示词文档》同步上线。</w:t>
      </w:r>
    </w:p>
    <w:p w14:paraId="1D4F269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若后续扩展字段，优先在《第四阶段知识字段结构表》中新增并同步回本模板，不建议在其他文件中私自新建平行命名。</w:t>
      </w:r>
    </w:p>
    <w:p w14:paraId="2F61DB8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如果前台展示需要轻量化，可对用户只展示骨架版或完整稿版，但后端仍建议保留完整机读对象和状态字段。</w:t>
      </w:r>
    </w:p>
    <w:p w14:paraId="0184EBB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十三、快速执行清单</w:t>
      </w:r>
    </w:p>
    <w:p w14:paraId="4752014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先确认当前是已选题、想法梳理、修改重写还是批量出稿模式。</w:t>
      </w:r>
    </w:p>
    <w:p w14:paraId="42BC2E9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先锁定 route_lock 和用户当前要求，再读取长期偏好与前三阶段结果。</w:t>
      </w:r>
    </w:p>
    <w:p w14:paraId="2536F10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先交付结构化文案，再交付拍摄建议，再写状态与回流字段。</w:t>
      </w:r>
    </w:p>
    <w:p w14:paraId="1B4CCFE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修改时优先局部改，只有必要时才升级为整稿重写。</w:t>
      </w:r>
    </w:p>
    <w:p w14:paraId="383E3F4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已使用题只从第三阶段当前规划池移出，不删除历史记录。</w:t>
      </w:r>
    </w:p>
    <w:p w14:paraId="23686DD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每份正式文案输出都要以正式模块收尾，不保留草稿说明或“下一份文件建议”。</w:t>
      </w:r>
    </w:p>
    <w:p w14:paraId="3D302A8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I 模块｜生命周期与发布字段</w:t>
      </w:r>
    </w:p>
    <w:p w14:paraId="1385941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本模块统一第四阶段状态字典，不允许跨文件再生造状态。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2771"/>
        <w:gridCol w:w="1072"/>
        <w:gridCol w:w="1383"/>
        <w:gridCol w:w="1072"/>
        <w:gridCol w:w="2434"/>
      </w:tblGrid>
      <w:tr w14:paraId="7451F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shd w:val="clear" w:color="auto" w:fill="EDE6FA"/>
            <w:vAlign w:val="center"/>
          </w:tcPr>
          <w:p w14:paraId="3FDEE87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字段ID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16FAA9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字段名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7E46EC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说明 / 用途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5102F6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类型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4F41B14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是否必填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6C2D78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枚举 / 示例</w:t>
            </w:r>
          </w:p>
        </w:tc>
      </w:tr>
      <w:tr w14:paraId="28287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4AFBCA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I01</w:t>
            </w:r>
          </w:p>
        </w:tc>
        <w:tc>
          <w:tcPr>
            <w:tcW w:w="1605" w:type="dxa"/>
            <w:vAlign w:val="center"/>
          </w:tcPr>
          <w:p w14:paraId="1E3ADC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script_status</w:t>
            </w:r>
          </w:p>
        </w:tc>
        <w:tc>
          <w:tcPr>
            <w:tcW w:w="1605" w:type="dxa"/>
            <w:vAlign w:val="center"/>
          </w:tcPr>
          <w:p w14:paraId="1127299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脚本当前状态</w:t>
            </w:r>
          </w:p>
        </w:tc>
        <w:tc>
          <w:tcPr>
            <w:tcW w:w="1605" w:type="dxa"/>
            <w:vAlign w:val="center"/>
          </w:tcPr>
          <w:p w14:paraId="0B3765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3292C1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2E54D4E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idea_raw / topic_confirmed / draft_v1 / revised / approved / used / archived / performance_pending</w:t>
            </w:r>
          </w:p>
        </w:tc>
      </w:tr>
      <w:tr w14:paraId="4046D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19BE8E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I02</w:t>
            </w:r>
          </w:p>
        </w:tc>
        <w:tc>
          <w:tcPr>
            <w:tcW w:w="1605" w:type="dxa"/>
            <w:vAlign w:val="center"/>
          </w:tcPr>
          <w:p w14:paraId="27A68F0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script_version</w:t>
            </w:r>
          </w:p>
        </w:tc>
        <w:tc>
          <w:tcPr>
            <w:tcW w:w="1605" w:type="dxa"/>
            <w:vAlign w:val="center"/>
          </w:tcPr>
          <w:p w14:paraId="1EE5B11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脚本版本号</w:t>
            </w:r>
          </w:p>
        </w:tc>
        <w:tc>
          <w:tcPr>
            <w:tcW w:w="1605" w:type="dxa"/>
            <w:vAlign w:val="center"/>
          </w:tcPr>
          <w:p w14:paraId="7BE6099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string</w:t>
            </w:r>
          </w:p>
        </w:tc>
        <w:tc>
          <w:tcPr>
            <w:tcW w:w="1605" w:type="dxa"/>
            <w:vAlign w:val="center"/>
          </w:tcPr>
          <w:p w14:paraId="4ADF38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538DAB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v1 / v2 / v3</w:t>
            </w:r>
          </w:p>
        </w:tc>
      </w:tr>
      <w:tr w14:paraId="404C2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00BD96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I03</w:t>
            </w:r>
          </w:p>
        </w:tc>
        <w:tc>
          <w:tcPr>
            <w:tcW w:w="1605" w:type="dxa"/>
            <w:vAlign w:val="center"/>
          </w:tcPr>
          <w:p w14:paraId="03FFF54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approved_flag</w:t>
            </w:r>
          </w:p>
        </w:tc>
        <w:tc>
          <w:tcPr>
            <w:tcW w:w="1605" w:type="dxa"/>
            <w:vAlign w:val="center"/>
          </w:tcPr>
          <w:p w14:paraId="61ADC4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是否已确认可拍</w:t>
            </w:r>
          </w:p>
        </w:tc>
        <w:tc>
          <w:tcPr>
            <w:tcW w:w="1605" w:type="dxa"/>
            <w:vAlign w:val="center"/>
          </w:tcPr>
          <w:p w14:paraId="6CF0BF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bool</w:t>
            </w:r>
          </w:p>
        </w:tc>
        <w:tc>
          <w:tcPr>
            <w:tcW w:w="1605" w:type="dxa"/>
            <w:vAlign w:val="center"/>
          </w:tcPr>
          <w:p w14:paraId="24FB592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507BE76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true / false</w:t>
            </w:r>
          </w:p>
        </w:tc>
      </w:tr>
      <w:tr w14:paraId="29323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652109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I04</w:t>
            </w:r>
          </w:p>
        </w:tc>
        <w:tc>
          <w:tcPr>
            <w:tcW w:w="1605" w:type="dxa"/>
            <w:vAlign w:val="center"/>
          </w:tcPr>
          <w:p w14:paraId="06C7B2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used_at</w:t>
            </w:r>
          </w:p>
        </w:tc>
        <w:tc>
          <w:tcPr>
            <w:tcW w:w="1605" w:type="dxa"/>
            <w:vAlign w:val="center"/>
          </w:tcPr>
          <w:p w14:paraId="5F610EA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已使用时间</w:t>
            </w:r>
          </w:p>
        </w:tc>
        <w:tc>
          <w:tcPr>
            <w:tcW w:w="1605" w:type="dxa"/>
            <w:vAlign w:val="center"/>
          </w:tcPr>
          <w:p w14:paraId="0A9F69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datetime</w:t>
            </w:r>
          </w:p>
        </w:tc>
        <w:tc>
          <w:tcPr>
            <w:tcW w:w="1605" w:type="dxa"/>
            <w:vAlign w:val="center"/>
          </w:tcPr>
          <w:p w14:paraId="1C3A77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条件必填</w:t>
            </w:r>
          </w:p>
        </w:tc>
        <w:tc>
          <w:tcPr>
            <w:tcW w:w="1605" w:type="dxa"/>
            <w:vAlign w:val="center"/>
          </w:tcPr>
          <w:p w14:paraId="3A872D6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2026-04-10 10:00</w:t>
            </w:r>
          </w:p>
        </w:tc>
      </w:tr>
      <w:tr w14:paraId="7AB79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156455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I05</w:t>
            </w:r>
          </w:p>
        </w:tc>
        <w:tc>
          <w:tcPr>
            <w:tcW w:w="1605" w:type="dxa"/>
            <w:vAlign w:val="center"/>
          </w:tcPr>
          <w:p w14:paraId="4A8890C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publish_status</w:t>
            </w:r>
          </w:p>
        </w:tc>
        <w:tc>
          <w:tcPr>
            <w:tcW w:w="1605" w:type="dxa"/>
            <w:vAlign w:val="center"/>
          </w:tcPr>
          <w:p w14:paraId="36814EF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发布状态</w:t>
            </w:r>
          </w:p>
        </w:tc>
        <w:tc>
          <w:tcPr>
            <w:tcW w:w="1605" w:type="dxa"/>
            <w:vAlign w:val="center"/>
          </w:tcPr>
          <w:p w14:paraId="36F684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70DD6E3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5B1385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not_published / scheduled / published</w:t>
            </w:r>
          </w:p>
        </w:tc>
      </w:tr>
      <w:tr w14:paraId="31ACB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356F2CC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I06</w:t>
            </w:r>
          </w:p>
        </w:tc>
        <w:tc>
          <w:tcPr>
            <w:tcW w:w="1605" w:type="dxa"/>
            <w:vAlign w:val="center"/>
          </w:tcPr>
          <w:p w14:paraId="1B2E7E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publish_platform</w:t>
            </w:r>
          </w:p>
        </w:tc>
        <w:tc>
          <w:tcPr>
            <w:tcW w:w="1605" w:type="dxa"/>
            <w:vAlign w:val="center"/>
          </w:tcPr>
          <w:p w14:paraId="1418C5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发布平台</w:t>
            </w:r>
          </w:p>
        </w:tc>
        <w:tc>
          <w:tcPr>
            <w:tcW w:w="1605" w:type="dxa"/>
            <w:vAlign w:val="center"/>
          </w:tcPr>
          <w:p w14:paraId="480972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2F8C1C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可选</w:t>
            </w:r>
          </w:p>
        </w:tc>
        <w:tc>
          <w:tcPr>
            <w:tcW w:w="1605" w:type="dxa"/>
            <w:vAlign w:val="center"/>
          </w:tcPr>
          <w:p w14:paraId="770831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视频号 / 抖音</w:t>
            </w:r>
          </w:p>
        </w:tc>
      </w:tr>
      <w:tr w14:paraId="54DFD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1F4CC2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I07</w:t>
            </w:r>
          </w:p>
        </w:tc>
        <w:tc>
          <w:tcPr>
            <w:tcW w:w="1605" w:type="dxa"/>
            <w:vAlign w:val="center"/>
          </w:tcPr>
          <w:p w14:paraId="04FAEFA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publish_date_placeholder</w:t>
            </w:r>
          </w:p>
        </w:tc>
        <w:tc>
          <w:tcPr>
            <w:tcW w:w="1605" w:type="dxa"/>
            <w:vAlign w:val="center"/>
          </w:tcPr>
          <w:p w14:paraId="47E1CE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发布时间占位</w:t>
            </w:r>
          </w:p>
        </w:tc>
        <w:tc>
          <w:tcPr>
            <w:tcW w:w="1605" w:type="dxa"/>
            <w:vAlign w:val="center"/>
          </w:tcPr>
          <w:p w14:paraId="17CEAD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date</w:t>
            </w:r>
          </w:p>
        </w:tc>
        <w:tc>
          <w:tcPr>
            <w:tcW w:w="1605" w:type="dxa"/>
            <w:vAlign w:val="center"/>
          </w:tcPr>
          <w:p w14:paraId="652DF1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建议</w:t>
            </w:r>
          </w:p>
        </w:tc>
        <w:tc>
          <w:tcPr>
            <w:tcW w:w="1605" w:type="dxa"/>
            <w:vAlign w:val="center"/>
          </w:tcPr>
          <w:p w14:paraId="06BDA8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待填</w:t>
            </w:r>
          </w:p>
        </w:tc>
      </w:tr>
    </w:tbl>
    <w:p w14:paraId="719916CE">
      <w:pPr>
        <w:rPr>
          <w:rFonts w:hint="eastAsia" w:ascii="微软雅黑" w:hAnsi="微软雅黑" w:eastAsia="微软雅黑" w:cs="微软雅黑"/>
        </w:rPr>
      </w:pPr>
    </w:p>
    <w:p w14:paraId="29B8C60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J 模块｜第三阶段回传字段（stage3_sync_payload）</w:t>
      </w:r>
    </w:p>
    <w:p w14:paraId="1B03CF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本模块确保第四阶段不会独立于第三阶段之外运行，所有已使用题与新增题都必须回写。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2674"/>
        <w:gridCol w:w="997"/>
        <w:gridCol w:w="1349"/>
        <w:gridCol w:w="991"/>
        <w:gridCol w:w="2784"/>
      </w:tblGrid>
      <w:tr w14:paraId="3EF17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shd w:val="clear" w:color="auto" w:fill="EDE6FA"/>
            <w:vAlign w:val="center"/>
          </w:tcPr>
          <w:p w14:paraId="0D29133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字段ID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0BB16F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字段名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30126B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说明 / 用途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244A31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类型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1C84A5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是否必填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565F3B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枚举 / 示例</w:t>
            </w:r>
          </w:p>
        </w:tc>
      </w:tr>
      <w:tr w14:paraId="55703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6F5904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J01</w:t>
            </w:r>
          </w:p>
        </w:tc>
        <w:tc>
          <w:tcPr>
            <w:tcW w:w="1605" w:type="dxa"/>
            <w:vAlign w:val="center"/>
          </w:tcPr>
          <w:p w14:paraId="4C3BF15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topic_id</w:t>
            </w:r>
          </w:p>
        </w:tc>
        <w:tc>
          <w:tcPr>
            <w:tcW w:w="1605" w:type="dxa"/>
            <w:vAlign w:val="center"/>
          </w:tcPr>
          <w:p w14:paraId="44F2B9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对应题目ID</w:t>
            </w:r>
          </w:p>
        </w:tc>
        <w:tc>
          <w:tcPr>
            <w:tcW w:w="1605" w:type="dxa"/>
            <w:vAlign w:val="center"/>
          </w:tcPr>
          <w:p w14:paraId="1EE324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string</w:t>
            </w:r>
          </w:p>
        </w:tc>
        <w:tc>
          <w:tcPr>
            <w:tcW w:w="1605" w:type="dxa"/>
            <w:vAlign w:val="center"/>
          </w:tcPr>
          <w:p w14:paraId="5F8F11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08DEE7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topic_s3_032</w:t>
            </w:r>
          </w:p>
        </w:tc>
      </w:tr>
      <w:tr w14:paraId="6AC1B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651065B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J02</w:t>
            </w:r>
          </w:p>
        </w:tc>
        <w:tc>
          <w:tcPr>
            <w:tcW w:w="1605" w:type="dxa"/>
            <w:vAlign w:val="center"/>
          </w:tcPr>
          <w:p w14:paraId="72F3CE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script_id</w:t>
            </w:r>
          </w:p>
        </w:tc>
        <w:tc>
          <w:tcPr>
            <w:tcW w:w="1605" w:type="dxa"/>
            <w:vAlign w:val="center"/>
          </w:tcPr>
          <w:p w14:paraId="043BFFC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对应脚本ID</w:t>
            </w:r>
          </w:p>
        </w:tc>
        <w:tc>
          <w:tcPr>
            <w:tcW w:w="1605" w:type="dxa"/>
            <w:vAlign w:val="center"/>
          </w:tcPr>
          <w:p w14:paraId="7F1156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string</w:t>
            </w:r>
          </w:p>
        </w:tc>
        <w:tc>
          <w:tcPr>
            <w:tcW w:w="1605" w:type="dxa"/>
            <w:vAlign w:val="center"/>
          </w:tcPr>
          <w:p w14:paraId="74EAF82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35CA43D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script_2026_001</w:t>
            </w:r>
          </w:p>
        </w:tc>
      </w:tr>
      <w:tr w14:paraId="6C305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6A2B32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J03</w:t>
            </w:r>
          </w:p>
        </w:tc>
        <w:tc>
          <w:tcPr>
            <w:tcW w:w="1605" w:type="dxa"/>
            <w:vAlign w:val="center"/>
          </w:tcPr>
          <w:p w14:paraId="2B8D3A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script_status</w:t>
            </w:r>
          </w:p>
        </w:tc>
        <w:tc>
          <w:tcPr>
            <w:tcW w:w="1605" w:type="dxa"/>
            <w:vAlign w:val="center"/>
          </w:tcPr>
          <w:p w14:paraId="56D37C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脚本状态同步值</w:t>
            </w:r>
          </w:p>
        </w:tc>
        <w:tc>
          <w:tcPr>
            <w:tcW w:w="1605" w:type="dxa"/>
            <w:vAlign w:val="center"/>
          </w:tcPr>
          <w:p w14:paraId="18BD779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4C19726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034A64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used / approved / revised</w:t>
            </w:r>
          </w:p>
        </w:tc>
      </w:tr>
      <w:tr w14:paraId="02341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3801CF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J04</w:t>
            </w:r>
          </w:p>
        </w:tc>
        <w:tc>
          <w:tcPr>
            <w:tcW w:w="1605" w:type="dxa"/>
            <w:vAlign w:val="center"/>
          </w:tcPr>
          <w:p w14:paraId="129A95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used_at</w:t>
            </w:r>
          </w:p>
        </w:tc>
        <w:tc>
          <w:tcPr>
            <w:tcW w:w="1605" w:type="dxa"/>
            <w:vAlign w:val="center"/>
          </w:tcPr>
          <w:p w14:paraId="68D917B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题目被使用时间</w:t>
            </w:r>
          </w:p>
        </w:tc>
        <w:tc>
          <w:tcPr>
            <w:tcW w:w="1605" w:type="dxa"/>
            <w:vAlign w:val="center"/>
          </w:tcPr>
          <w:p w14:paraId="59E6178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datetime</w:t>
            </w:r>
          </w:p>
        </w:tc>
        <w:tc>
          <w:tcPr>
            <w:tcW w:w="1605" w:type="dxa"/>
            <w:vAlign w:val="center"/>
          </w:tcPr>
          <w:p w14:paraId="5DFD8AC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条件必填</w:t>
            </w:r>
          </w:p>
        </w:tc>
        <w:tc>
          <w:tcPr>
            <w:tcW w:w="1605" w:type="dxa"/>
            <w:vAlign w:val="center"/>
          </w:tcPr>
          <w:p w14:paraId="2E8689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2026-04-10 10:00</w:t>
            </w:r>
          </w:p>
        </w:tc>
      </w:tr>
      <w:tr w14:paraId="2B53A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1E3BA3A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J05</w:t>
            </w:r>
          </w:p>
        </w:tc>
        <w:tc>
          <w:tcPr>
            <w:tcW w:w="1605" w:type="dxa"/>
            <w:vAlign w:val="center"/>
          </w:tcPr>
          <w:p w14:paraId="580BAA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topic_pool_action</w:t>
            </w:r>
          </w:p>
        </w:tc>
        <w:tc>
          <w:tcPr>
            <w:tcW w:w="1605" w:type="dxa"/>
            <w:vAlign w:val="center"/>
          </w:tcPr>
          <w:p w14:paraId="367D01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对第三阶段题池动作</w:t>
            </w:r>
          </w:p>
        </w:tc>
        <w:tc>
          <w:tcPr>
            <w:tcW w:w="1605" w:type="dxa"/>
            <w:vAlign w:val="center"/>
          </w:tcPr>
          <w:p w14:paraId="0DBFE3D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1E66A9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21C270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remove_from_active_pool / add_to_candidate_pool / update_feedback</w:t>
            </w:r>
          </w:p>
        </w:tc>
      </w:tr>
      <w:tr w14:paraId="7E15D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1974669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J06</w:t>
            </w:r>
          </w:p>
        </w:tc>
        <w:tc>
          <w:tcPr>
            <w:tcW w:w="1605" w:type="dxa"/>
            <w:vAlign w:val="center"/>
          </w:tcPr>
          <w:p w14:paraId="60936B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topic_writeback_note</w:t>
            </w:r>
          </w:p>
        </w:tc>
        <w:tc>
          <w:tcPr>
            <w:tcW w:w="1605" w:type="dxa"/>
            <w:vAlign w:val="center"/>
          </w:tcPr>
          <w:p w14:paraId="087BB86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回写说明</w:t>
            </w:r>
          </w:p>
        </w:tc>
        <w:tc>
          <w:tcPr>
            <w:tcW w:w="1605" w:type="dxa"/>
            <w:vAlign w:val="center"/>
          </w:tcPr>
          <w:p w14:paraId="1A0FA8F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5F7F4E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可选</w:t>
            </w:r>
          </w:p>
        </w:tc>
        <w:tc>
          <w:tcPr>
            <w:tcW w:w="1605" w:type="dxa"/>
            <w:vAlign w:val="center"/>
          </w:tcPr>
          <w:p w14:paraId="580850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用户想法新梳理成题，已回写候选池</w:t>
            </w:r>
          </w:p>
        </w:tc>
      </w:tr>
      <w:tr w14:paraId="27E30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731AF5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J07</w:t>
            </w:r>
          </w:p>
        </w:tc>
        <w:tc>
          <w:tcPr>
            <w:tcW w:w="1605" w:type="dxa"/>
            <w:vAlign w:val="center"/>
          </w:tcPr>
          <w:p w14:paraId="01DE5F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user_feedback_summary</w:t>
            </w:r>
          </w:p>
        </w:tc>
        <w:tc>
          <w:tcPr>
            <w:tcW w:w="1605" w:type="dxa"/>
            <w:vAlign w:val="center"/>
          </w:tcPr>
          <w:p w14:paraId="00F3EA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反馈同步摘要</w:t>
            </w:r>
          </w:p>
        </w:tc>
        <w:tc>
          <w:tcPr>
            <w:tcW w:w="1605" w:type="dxa"/>
            <w:vAlign w:val="center"/>
          </w:tcPr>
          <w:p w14:paraId="607D58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5D2C40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建议</w:t>
            </w:r>
          </w:p>
        </w:tc>
        <w:tc>
          <w:tcPr>
            <w:tcW w:w="1605" w:type="dxa"/>
            <w:vAlign w:val="center"/>
          </w:tcPr>
          <w:p w14:paraId="6D2174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这类题更适合案例型</w:t>
            </w:r>
          </w:p>
        </w:tc>
      </w:tr>
    </w:tbl>
    <w:p w14:paraId="642554D1">
      <w:pPr>
        <w:rPr>
          <w:rFonts w:hint="eastAsia" w:ascii="微软雅黑" w:hAnsi="微软雅黑" w:eastAsia="微软雅黑" w:cs="微软雅黑"/>
        </w:rPr>
      </w:pPr>
    </w:p>
    <w:p w14:paraId="5E41215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K 模块｜复盘占位字段（performance_stub）</w:t>
      </w:r>
    </w:p>
    <w:p w14:paraId="50D8641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本模块为第五阶段留接口，不要求第四阶段当场有真实数据，但必须预留。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3607"/>
        <w:gridCol w:w="975"/>
        <w:gridCol w:w="1334"/>
        <w:gridCol w:w="968"/>
        <w:gridCol w:w="1904"/>
      </w:tblGrid>
      <w:tr w14:paraId="0A1D9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shd w:val="clear" w:color="auto" w:fill="EDE6FA"/>
            <w:vAlign w:val="center"/>
          </w:tcPr>
          <w:p w14:paraId="3378CB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字段ID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5F630E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字段名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4268AB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说明 / 用途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7F404F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类型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6FC6FA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是否必填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02CB4C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枚举 / 示例</w:t>
            </w:r>
          </w:p>
        </w:tc>
      </w:tr>
      <w:tr w14:paraId="1EC1F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3839AB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K01</w:t>
            </w:r>
          </w:p>
        </w:tc>
        <w:tc>
          <w:tcPr>
            <w:tcW w:w="1605" w:type="dxa"/>
            <w:vAlign w:val="center"/>
          </w:tcPr>
          <w:p w14:paraId="2DFE55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performance_stub_id</w:t>
            </w:r>
          </w:p>
        </w:tc>
        <w:tc>
          <w:tcPr>
            <w:tcW w:w="1605" w:type="dxa"/>
            <w:vAlign w:val="center"/>
          </w:tcPr>
          <w:p w14:paraId="7B9FB3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复盘占位对象ID</w:t>
            </w:r>
          </w:p>
        </w:tc>
        <w:tc>
          <w:tcPr>
            <w:tcW w:w="1605" w:type="dxa"/>
            <w:vAlign w:val="center"/>
          </w:tcPr>
          <w:p w14:paraId="366DD01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string</w:t>
            </w:r>
          </w:p>
        </w:tc>
        <w:tc>
          <w:tcPr>
            <w:tcW w:w="1605" w:type="dxa"/>
            <w:vAlign w:val="center"/>
          </w:tcPr>
          <w:p w14:paraId="7B7AF7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57DE43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perf_stub_001</w:t>
            </w:r>
          </w:p>
        </w:tc>
      </w:tr>
      <w:tr w14:paraId="38997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08870AC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K02</w:t>
            </w:r>
          </w:p>
        </w:tc>
        <w:tc>
          <w:tcPr>
            <w:tcW w:w="1605" w:type="dxa"/>
            <w:vAlign w:val="center"/>
          </w:tcPr>
          <w:p w14:paraId="2A58D7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script_id</w:t>
            </w:r>
          </w:p>
        </w:tc>
        <w:tc>
          <w:tcPr>
            <w:tcW w:w="1605" w:type="dxa"/>
            <w:vAlign w:val="center"/>
          </w:tcPr>
          <w:p w14:paraId="14C21F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关联脚本ID</w:t>
            </w:r>
          </w:p>
        </w:tc>
        <w:tc>
          <w:tcPr>
            <w:tcW w:w="1605" w:type="dxa"/>
            <w:vAlign w:val="center"/>
          </w:tcPr>
          <w:p w14:paraId="2EDF1C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string</w:t>
            </w:r>
          </w:p>
        </w:tc>
        <w:tc>
          <w:tcPr>
            <w:tcW w:w="1605" w:type="dxa"/>
            <w:vAlign w:val="center"/>
          </w:tcPr>
          <w:p w14:paraId="2CDB277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0600D03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script_2026_001</w:t>
            </w:r>
          </w:p>
        </w:tc>
      </w:tr>
      <w:tr w14:paraId="23A07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6EA2AC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K03</w:t>
            </w:r>
          </w:p>
        </w:tc>
        <w:tc>
          <w:tcPr>
            <w:tcW w:w="1605" w:type="dxa"/>
            <w:vAlign w:val="center"/>
          </w:tcPr>
          <w:p w14:paraId="4776C0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topic_id</w:t>
            </w:r>
          </w:p>
        </w:tc>
        <w:tc>
          <w:tcPr>
            <w:tcW w:w="1605" w:type="dxa"/>
            <w:vAlign w:val="center"/>
          </w:tcPr>
          <w:p w14:paraId="4C5691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关联题目ID</w:t>
            </w:r>
          </w:p>
        </w:tc>
        <w:tc>
          <w:tcPr>
            <w:tcW w:w="1605" w:type="dxa"/>
            <w:vAlign w:val="center"/>
          </w:tcPr>
          <w:p w14:paraId="546059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string</w:t>
            </w:r>
          </w:p>
        </w:tc>
        <w:tc>
          <w:tcPr>
            <w:tcW w:w="1605" w:type="dxa"/>
            <w:vAlign w:val="center"/>
          </w:tcPr>
          <w:p w14:paraId="3114A9D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5EB72DF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topic_s3_032</w:t>
            </w:r>
          </w:p>
        </w:tc>
      </w:tr>
      <w:tr w14:paraId="32F4F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2BBDB23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K04</w:t>
            </w:r>
          </w:p>
        </w:tc>
        <w:tc>
          <w:tcPr>
            <w:tcW w:w="1605" w:type="dxa"/>
            <w:vAlign w:val="center"/>
          </w:tcPr>
          <w:p w14:paraId="29CE424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performance_status</w:t>
            </w:r>
          </w:p>
        </w:tc>
        <w:tc>
          <w:tcPr>
            <w:tcW w:w="1605" w:type="dxa"/>
            <w:vAlign w:val="center"/>
          </w:tcPr>
          <w:p w14:paraId="406FB5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当前复盘状态</w:t>
            </w:r>
          </w:p>
        </w:tc>
        <w:tc>
          <w:tcPr>
            <w:tcW w:w="1605" w:type="dxa"/>
            <w:vAlign w:val="center"/>
          </w:tcPr>
          <w:p w14:paraId="4CFC60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265994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50BA67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pending / collecting / ready_for_review</w:t>
            </w:r>
          </w:p>
        </w:tc>
      </w:tr>
      <w:tr w14:paraId="327A7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2DA072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K05</w:t>
            </w:r>
          </w:p>
        </w:tc>
        <w:tc>
          <w:tcPr>
            <w:tcW w:w="1605" w:type="dxa"/>
            <w:vAlign w:val="center"/>
          </w:tcPr>
          <w:p w14:paraId="70B4C0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performance_metrics_placeholder</w:t>
            </w:r>
          </w:p>
        </w:tc>
        <w:tc>
          <w:tcPr>
            <w:tcW w:w="1605" w:type="dxa"/>
            <w:vAlign w:val="center"/>
          </w:tcPr>
          <w:p w14:paraId="34E8D2B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表现字段占位</w:t>
            </w:r>
          </w:p>
        </w:tc>
        <w:tc>
          <w:tcPr>
            <w:tcW w:w="1605" w:type="dxa"/>
            <w:vAlign w:val="center"/>
          </w:tcPr>
          <w:p w14:paraId="3CA8A2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json/text</w:t>
            </w:r>
          </w:p>
        </w:tc>
        <w:tc>
          <w:tcPr>
            <w:tcW w:w="1605" w:type="dxa"/>
            <w:vAlign w:val="center"/>
          </w:tcPr>
          <w:p w14:paraId="23E2E8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建议</w:t>
            </w:r>
          </w:p>
        </w:tc>
        <w:tc>
          <w:tcPr>
            <w:tcW w:w="1605" w:type="dxa"/>
            <w:vAlign w:val="center"/>
          </w:tcPr>
          <w:p w14:paraId="716CC7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播放 / 完播 / 点赞 / 咨询</w:t>
            </w:r>
          </w:p>
        </w:tc>
      </w:tr>
      <w:tr w14:paraId="3A879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448D28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K06</w:t>
            </w:r>
          </w:p>
        </w:tc>
        <w:tc>
          <w:tcPr>
            <w:tcW w:w="1605" w:type="dxa"/>
            <w:vAlign w:val="center"/>
          </w:tcPr>
          <w:p w14:paraId="5646F6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subjective_feedback_note</w:t>
            </w:r>
          </w:p>
        </w:tc>
        <w:tc>
          <w:tcPr>
            <w:tcW w:w="1605" w:type="dxa"/>
            <w:vAlign w:val="center"/>
          </w:tcPr>
          <w:p w14:paraId="63CCD9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主观反馈摘要</w:t>
            </w:r>
          </w:p>
        </w:tc>
        <w:tc>
          <w:tcPr>
            <w:tcW w:w="1605" w:type="dxa"/>
            <w:vAlign w:val="center"/>
          </w:tcPr>
          <w:p w14:paraId="54228F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39E18E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建议</w:t>
            </w:r>
          </w:p>
        </w:tc>
        <w:tc>
          <w:tcPr>
            <w:tcW w:w="1605" w:type="dxa"/>
            <w:vAlign w:val="center"/>
          </w:tcPr>
          <w:p w14:paraId="4040260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用户感觉表达顺，但钩子还能更猛</w:t>
            </w:r>
          </w:p>
        </w:tc>
      </w:tr>
    </w:tbl>
    <w:p w14:paraId="1E0823A5">
      <w:pPr>
        <w:rPr>
          <w:rFonts w:hint="eastAsia" w:ascii="微软雅黑" w:hAnsi="微软雅黑" w:eastAsia="微软雅黑" w:cs="微软雅黑"/>
        </w:rPr>
      </w:pPr>
    </w:p>
    <w:p w14:paraId="52D73B0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八、替换使用说明</w:t>
      </w:r>
    </w:p>
    <w:p w14:paraId="7B9545B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表可直接作为第四阶段字段层正式基线使用，并建议与《第四阶段工作流节点设计与接口字段说明》《第四阶段文案输出模板》《第四阶段评分与质检标准》《第四阶段生成智能体提示词文档》《第四阶段质检智能体提示词文档》《第四阶段总控提示词文档》同步上线。</w:t>
      </w:r>
    </w:p>
    <w:p w14:paraId="5C504FF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若后续扩展字段，优先在本表新增并维护状态字典，不建议在其他文件中私自新增平行命名。</w:t>
      </w:r>
    </w:p>
    <w:p w14:paraId="7B27526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如需与第三阶段重新对齐字段，应优先在 topic_id / stage3_sync_payload / performance_stub 三个对象上保持强一致。</w:t>
      </w:r>
    </w:p>
    <w:p w14:paraId="752812D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九、快速执行清单</w:t>
      </w:r>
    </w:p>
    <w:p w14:paraId="2B72F26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先锁定命名：topic_id、script_id、script_status、used_at、script_version、publish_status。</w:t>
      </w:r>
    </w:p>
    <w:p w14:paraId="6ED363D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先锁定对象：script_request_context、script_memory_profile、script_draft_bundle、script_revision_patch、shooting_advice_bundle、script_qc_report、stage3_sync_payload、performance_stub。</w:t>
      </w:r>
    </w:p>
    <w:p w14:paraId="534FD56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先锁定状态字典，再写工作流和 Prompt。</w:t>
      </w:r>
    </w:p>
    <w:p w14:paraId="079BD26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先保证可追溯和可回流，再扩充包装层。</w:t>
      </w:r>
    </w:p>
    <w:p w14:paraId="576ECC0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十四、REST / Workflow 接口建议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639"/>
        <w:gridCol w:w="2639"/>
        <w:gridCol w:w="2217"/>
      </w:tblGrid>
      <w:tr w14:paraId="06C4D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EDE6FA"/>
            <w:vAlign w:val="center"/>
          </w:tcPr>
          <w:p w14:paraId="4D8D8B1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接口 / 节点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4E52755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输入对象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17D3285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输出对象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67B326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说明</w:t>
            </w:r>
          </w:p>
        </w:tc>
      </w:tr>
      <w:tr w14:paraId="09E0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0DDC591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/script/generate</w:t>
            </w:r>
          </w:p>
        </w:tc>
        <w:tc>
          <w:tcPr>
            <w:tcW w:w="2408" w:type="dxa"/>
            <w:vAlign w:val="center"/>
          </w:tcPr>
          <w:p w14:paraId="2F2CEF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script_request_context, script_memory_profile</w:t>
            </w:r>
          </w:p>
        </w:tc>
        <w:tc>
          <w:tcPr>
            <w:tcW w:w="2408" w:type="dxa"/>
            <w:vAlign w:val="center"/>
          </w:tcPr>
          <w:p w14:paraId="39D780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script_draft_bundle, shooting_advice_bundle</w:t>
            </w:r>
          </w:p>
        </w:tc>
        <w:tc>
          <w:tcPr>
            <w:tcW w:w="2408" w:type="dxa"/>
            <w:vAlign w:val="center"/>
          </w:tcPr>
          <w:p w14:paraId="726EB60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首次生成或已选题直接生成</w:t>
            </w:r>
          </w:p>
        </w:tc>
      </w:tr>
      <w:tr w14:paraId="79B76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6DF779B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/script/revise</w:t>
            </w:r>
          </w:p>
        </w:tc>
        <w:tc>
          <w:tcPr>
            <w:tcW w:w="2408" w:type="dxa"/>
            <w:vAlign w:val="center"/>
          </w:tcPr>
          <w:p w14:paraId="016C40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script_revision_patch, script_id</w:t>
            </w:r>
          </w:p>
        </w:tc>
        <w:tc>
          <w:tcPr>
            <w:tcW w:w="2408" w:type="dxa"/>
            <w:vAlign w:val="center"/>
          </w:tcPr>
          <w:p w14:paraId="0FD8FD3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script_draft_bundle, script_version</w:t>
            </w:r>
          </w:p>
        </w:tc>
        <w:tc>
          <w:tcPr>
            <w:tcW w:w="2408" w:type="dxa"/>
            <w:vAlign w:val="center"/>
          </w:tcPr>
          <w:p w14:paraId="22E6C9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局部修改或整稿重写</w:t>
            </w:r>
          </w:p>
        </w:tc>
      </w:tr>
      <w:tr w14:paraId="1482E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5EF0DB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/script/qc</w:t>
            </w:r>
          </w:p>
        </w:tc>
        <w:tc>
          <w:tcPr>
            <w:tcW w:w="2408" w:type="dxa"/>
            <w:vAlign w:val="center"/>
          </w:tcPr>
          <w:p w14:paraId="08DDD9B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script_draft_bundle, shooting_advice_bundle</w:t>
            </w:r>
          </w:p>
        </w:tc>
        <w:tc>
          <w:tcPr>
            <w:tcW w:w="2408" w:type="dxa"/>
            <w:vAlign w:val="center"/>
          </w:tcPr>
          <w:p w14:paraId="3376CE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script_qc_report</w:t>
            </w:r>
          </w:p>
        </w:tc>
        <w:tc>
          <w:tcPr>
            <w:tcW w:w="2408" w:type="dxa"/>
            <w:vAlign w:val="center"/>
          </w:tcPr>
          <w:p w14:paraId="25D4AA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结果质检</w:t>
            </w:r>
          </w:p>
        </w:tc>
      </w:tr>
      <w:tr w14:paraId="20DD8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5D93C42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/script/sync-stage3</w:t>
            </w:r>
          </w:p>
        </w:tc>
        <w:tc>
          <w:tcPr>
            <w:tcW w:w="2408" w:type="dxa"/>
            <w:vAlign w:val="center"/>
          </w:tcPr>
          <w:p w14:paraId="53B6D3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stage3_sync_payload</w:t>
            </w:r>
          </w:p>
        </w:tc>
        <w:tc>
          <w:tcPr>
            <w:tcW w:w="2408" w:type="dxa"/>
            <w:vAlign w:val="center"/>
          </w:tcPr>
          <w:p w14:paraId="2DC02F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sync_result</w:t>
            </w:r>
          </w:p>
        </w:tc>
        <w:tc>
          <w:tcPr>
            <w:tcW w:w="2408" w:type="dxa"/>
            <w:vAlign w:val="center"/>
          </w:tcPr>
          <w:p w14:paraId="22EA0B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回写第三阶段题池状态</w:t>
            </w:r>
          </w:p>
        </w:tc>
      </w:tr>
      <w:tr w14:paraId="7684F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38F6C0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/script/update-performance</w:t>
            </w:r>
          </w:p>
        </w:tc>
        <w:tc>
          <w:tcPr>
            <w:tcW w:w="2408" w:type="dxa"/>
            <w:vAlign w:val="center"/>
          </w:tcPr>
          <w:p w14:paraId="439689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performance_stub</w:t>
            </w:r>
          </w:p>
        </w:tc>
        <w:tc>
          <w:tcPr>
            <w:tcW w:w="2408" w:type="dxa"/>
            <w:vAlign w:val="center"/>
          </w:tcPr>
          <w:p w14:paraId="5C60CB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performance_result</w:t>
            </w:r>
          </w:p>
        </w:tc>
        <w:tc>
          <w:tcPr>
            <w:tcW w:w="2408" w:type="dxa"/>
            <w:vAlign w:val="center"/>
          </w:tcPr>
          <w:p w14:paraId="66AE133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为第五阶段复盘占位或回填</w:t>
            </w:r>
          </w:p>
        </w:tc>
      </w:tr>
    </w:tbl>
    <w:p w14:paraId="7F541E34">
      <w:pPr>
        <w:rPr>
          <w:rFonts w:hint="eastAsia" w:ascii="微软雅黑" w:hAnsi="微软雅黑" w:eastAsia="微软雅黑" w:cs="微软雅黑"/>
        </w:rPr>
      </w:pPr>
    </w:p>
    <w:p w14:paraId="7E77CA2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十六、MVP 落地顺序与技术接入说明</w:t>
      </w:r>
    </w:p>
    <w:p w14:paraId="4DDAD93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MVP 第一优先级：打通 selected_topic → generate → qc → stage3_sync_payload 主链路。</w:t>
      </w:r>
    </w:p>
    <w:p w14:paraId="5246B59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MVP 第二优先级：补全 revision_loop 与局部修改能力。</w:t>
      </w:r>
    </w:p>
    <w:p w14:paraId="500CDF2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MVP 第三优先级：补全 batch_generation 的失败隔离与结果汇总。</w:t>
      </w:r>
    </w:p>
    <w:p w14:paraId="445E93C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MVP 第四优先级：补全 performance_stub 回填与第五阶段复盘接口。</w:t>
      </w:r>
    </w:p>
    <w:p w14:paraId="1289A91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技术接入时，优先以统一对象传递替代散乱字段，避免重复解析与命名漂移。</w:t>
      </w:r>
    </w:p>
    <w:p w14:paraId="4253E72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十七、替换使用说明与快速执行清单</w:t>
      </w:r>
    </w:p>
    <w:p w14:paraId="1F3FCFA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G11｜交付打包与状态写入（Delivery Pack &amp; Status Writeback）</w:t>
      </w:r>
    </w:p>
    <w:p w14:paraId="6F092B8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节点目标：按交付层级输出最终结果，并写入 approved / used / performance_pending 等状态。</w:t>
      </w:r>
    </w:p>
    <w:p w14:paraId="22080AF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触发条件：G10 通过后触发。</w:t>
      </w:r>
    </w:p>
    <w:p w14:paraId="0B56B8B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主执行角色：控制层</w:t>
      </w:r>
    </w:p>
    <w:p w14:paraId="041219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失败 / 异常条件：命名不一致；未同步第三阶段；缺复盘占位。</w:t>
      </w:r>
    </w:p>
    <w:p w14:paraId="7778E9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回退 / 后续动作：回到上游节点补齐，不直接交付。</w:t>
      </w:r>
    </w:p>
    <w:p w14:paraId="55DBE6A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R06｜发布占位与归档（Publish Stub &amp; Archive）</w:t>
      </w:r>
    </w:p>
    <w:p w14:paraId="1AFA6E5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节点目标：记录 publish_status / publish_date 占位，进入 performance_pending 或 archived。</w:t>
      </w:r>
    </w:p>
    <w:p w14:paraId="2C882B1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 接口字段建议（REST / Workflow）</w:t>
      </w:r>
    </w:p>
    <w:p w14:paraId="7B5176A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14. 技术接入与替换使用说明</w:t>
      </w:r>
    </w:p>
    <w:p w14:paraId="62802E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本文件可作为《第四阶段工作流节点设计与接口字段说明》的正式基线版本使用，供技术侧、Prompt 侧和后续文件统一引用。</w:t>
      </w:r>
    </w:p>
    <w:p w14:paraId="0C68CF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续《第四阶段知识字段结构表》《第四阶段文案输出模板》《第四阶段评分与质检标准》《第四阶段生成智能体提示词文档》《第四阶段质检智能体提示词文档》《第四阶段总控提示词文档》均应严格承接本文件中定义的模式、对象、状态与命名规范。</w:t>
      </w:r>
    </w:p>
    <w:p w14:paraId="6D91EB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正式版文档不得保留“下一份文件建议”“草稿说明”等非正式残留内容；若后续修订对象或状态字典，应同步更新本文件与所有配套文件。</w:t>
      </w:r>
    </w:p>
    <w:p w14:paraId="7169774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6.3 第三阶段回传与第五阶段预留</w:t>
      </w:r>
    </w:p>
    <w:p w14:paraId="22DF1C1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已使用题必须同步第三阶段：从当前规划池移出，但不得删除历史记录。</w:t>
      </w:r>
    </w:p>
    <w:p w14:paraId="2E98937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第四阶段必须为第五阶段复盘保留 performance_stub。</w:t>
      </w:r>
    </w:p>
    <w:p w14:paraId="6D701D2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建议在文案确认、使用、发布三个关键节点更新回传对象。</w:t>
      </w:r>
    </w:p>
    <w:p w14:paraId="09571BD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8.4 技术接入提醒</w:t>
      </w:r>
    </w:p>
    <w:p w14:paraId="1B2D26F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建议在服务端把第四阶段输入对象与第三阶段回传对象解耦存储。</w:t>
      </w:r>
    </w:p>
    <w:p w14:paraId="77E380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建议对 topic_id / script_id / script_status / used_at 等关键字段做统一枚举和校验。</w:t>
      </w:r>
    </w:p>
    <w:p w14:paraId="49C72F5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建议把 why 字段、拍摄建议和 performance_stub 也作为正式可存字段，而不是仅做前端展示。</w:t>
      </w:r>
    </w:p>
    <w:p w14:paraId="39A52E3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8.5 替换使用说明</w:t>
      </w:r>
    </w:p>
    <w:p w14:paraId="0FF7B81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本文件可直接作为《第四阶段生成智能体提示词文档》的正式版使用。</w:t>
      </w:r>
    </w:p>
    <w:p w14:paraId="7BBE6EF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若后续补充子模式、平台特化规则或行业特化规则，应在本文件结构内增补，而不是另起一套命名体系。</w:t>
      </w:r>
    </w:p>
    <w:p w14:paraId="584425B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附录｜快速执行清单</w:t>
      </w:r>
    </w:p>
    <w:p w14:paraId="27DF3C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先判模式，再最小澄清。</w:t>
      </w:r>
    </w:p>
    <w:p w14:paraId="0D5694B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先对齐路线，再对齐用户，再对齐结构。</w:t>
      </w:r>
    </w:p>
    <w:p w14:paraId="2A2AD6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先出稿，再给拍摄建议，再回传上游状态。</w:t>
      </w:r>
    </w:p>
    <w:p w14:paraId="37759EE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先局部改，必要时才整篇重写。</w:t>
      </w:r>
    </w:p>
    <w:p w14:paraId="660A499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先保证可拍可用，再追求更爆。</w:t>
      </w:r>
    </w:p>
    <w:p w14:paraId="10A1E4C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补充规则｜流程图显式化</w:t>
      </w:r>
    </w:p>
    <w:p w14:paraId="093DC60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补充规则｜用户继续改稿与下一轮入口</w:t>
      </w:r>
    </w:p>
    <w:p w14:paraId="344660B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当前流程图要求在阶段5交付后增加“用户是否接受本轮结果并结束”的判断分支。</w:t>
      </w:r>
    </w:p>
    <w:p w14:paraId="4F72EEE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若用户继续改稿，则回流阶段4；若用户只改标题，则回流阶段3标题修订链路；若用户带新题回来或进入新一轮任务，则回流阶段1重新装配上游输入与模式识别。</w:t>
      </w:r>
    </w:p>
    <w:p w14:paraId="715C012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补充保留内容</w:t>
      </w:r>
    </w:p>
    <w:p w14:paraId="21E718B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六、MVP 最小必填字段集合</w:t>
      </w:r>
    </w:p>
    <w:p w14:paraId="6521C24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如果先做 MVP，建议至少保证以下字段先可用：A02 request_mode、A03 request_purpose、A05 platform_target、A06 length_bucket、B04 project_route、C01 route_lock、D01 topic_id 或 D04 idea_raw_text、E02 script_goal、E03 structure_type、F01 script_id、F03 hook_text、F08 full_script_text、G01 expression_advice、G02 camera_advice、I01 script_status、I04 used_at、J01 topic_id、J02 script_id、J05 topic_pool_action、K04 performance_status、L01 qc_result。</w:t>
      </w:r>
    </w:p>
    <w:p w14:paraId="701B1BE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MVP 阶段也必须保持统一命名，宁可字段少，也不要同义不同名。</w:t>
      </w:r>
    </w:p>
    <w:p w14:paraId="5BE54C6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MVP 阶段允许把 why_this_script / why_this_structure / why_now 写得简短，但不建议完全删掉。</w:t>
      </w:r>
    </w:p>
    <w:p w14:paraId="4D777B6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七、统一状态字典与枚举提醒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5C3DD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EDE6FA"/>
            <w:vAlign w:val="center"/>
          </w:tcPr>
          <w:p w14:paraId="1061B4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枚举对象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40855F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推荐值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60C972B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说明</w:t>
            </w:r>
          </w:p>
        </w:tc>
      </w:tr>
      <w:tr w14:paraId="26F09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F07C07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script_status</w:t>
            </w:r>
          </w:p>
        </w:tc>
        <w:tc>
          <w:tcPr>
            <w:tcW w:w="3211" w:type="dxa"/>
            <w:vAlign w:val="center"/>
          </w:tcPr>
          <w:p w14:paraId="18BA2E4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idea_raw / topic_confirmed / draft_v1 / revised / approved / used / archived / performance_pending</w:t>
            </w:r>
          </w:p>
        </w:tc>
        <w:tc>
          <w:tcPr>
            <w:tcW w:w="3211" w:type="dxa"/>
            <w:vAlign w:val="center"/>
          </w:tcPr>
          <w:p w14:paraId="408ABA6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第四阶段脚本统一生命周期</w:t>
            </w:r>
          </w:p>
        </w:tc>
      </w:tr>
      <w:tr w14:paraId="27C90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A1896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request_mode</w:t>
            </w:r>
          </w:p>
        </w:tc>
        <w:tc>
          <w:tcPr>
            <w:tcW w:w="3211" w:type="dxa"/>
            <w:vAlign w:val="center"/>
          </w:tcPr>
          <w:p w14:paraId="470843F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selected_topic / idea_to_topic / revision / batch</w:t>
            </w:r>
          </w:p>
        </w:tc>
        <w:tc>
          <w:tcPr>
            <w:tcW w:w="3211" w:type="dxa"/>
            <w:vAlign w:val="center"/>
          </w:tcPr>
          <w:p w14:paraId="2222F4C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四种运行模式</w:t>
            </w:r>
          </w:p>
        </w:tc>
      </w:tr>
      <w:tr w14:paraId="7DC78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8762A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delivery_tier</w:t>
            </w:r>
          </w:p>
        </w:tc>
        <w:tc>
          <w:tcPr>
            <w:tcW w:w="3211" w:type="dxa"/>
            <w:vAlign w:val="center"/>
          </w:tcPr>
          <w:p w14:paraId="3AC60FD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basic / standard / premium</w:t>
            </w:r>
          </w:p>
        </w:tc>
        <w:tc>
          <w:tcPr>
            <w:tcW w:w="3211" w:type="dxa"/>
            <w:vAlign w:val="center"/>
          </w:tcPr>
          <w:p w14:paraId="47145AE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交付层级</w:t>
            </w:r>
          </w:p>
        </w:tc>
      </w:tr>
      <w:tr w14:paraId="12C35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7EE694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shootability_type</w:t>
            </w:r>
          </w:p>
        </w:tc>
        <w:tc>
          <w:tcPr>
            <w:tcW w:w="3211" w:type="dxa"/>
            <w:vAlign w:val="center"/>
          </w:tcPr>
          <w:p w14:paraId="75C24B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真人口播 / 访谈式 / 清单型 / 数字人</w:t>
            </w:r>
          </w:p>
        </w:tc>
        <w:tc>
          <w:tcPr>
            <w:tcW w:w="3211" w:type="dxa"/>
            <w:vAlign w:val="center"/>
          </w:tcPr>
          <w:p w14:paraId="720B79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更适合的拍法</w:t>
            </w:r>
          </w:p>
        </w:tc>
      </w:tr>
      <w:tr w14:paraId="0E8F2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67EE46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qc_result</w:t>
            </w:r>
          </w:p>
        </w:tc>
        <w:tc>
          <w:tcPr>
            <w:tcW w:w="3211" w:type="dxa"/>
            <w:vAlign w:val="center"/>
          </w:tcPr>
          <w:p w14:paraId="4FF501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pass / revise / reject / partial_pass</w:t>
            </w:r>
          </w:p>
        </w:tc>
        <w:tc>
          <w:tcPr>
            <w:tcW w:w="3211" w:type="dxa"/>
            <w:vAlign w:val="center"/>
          </w:tcPr>
          <w:p w14:paraId="2F53B3D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质检结果</w:t>
            </w:r>
          </w:p>
        </w:tc>
      </w:tr>
    </w:tbl>
    <w:p w14:paraId="71699355">
      <w:pPr>
        <w:rPr>
          <w:rFonts w:hint="eastAsia" w:ascii="微软雅黑" w:hAnsi="微软雅黑" w:eastAsia="微软雅黑" w:cs="微软雅黑"/>
        </w:rPr>
      </w:pPr>
    </w:p>
    <w:p w14:paraId="319799A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G11 第三阶段与第五阶段同步</w:t>
      </w:r>
    </w:p>
    <w:p w14:paraId="1872DF2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生成 stage3_sync_payload 与 performance_stub。</w:t>
      </w:r>
    </w:p>
    <w:p w14:paraId="79A449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控制说明：已选题仅在 used 或 approved 后进入同步更新。</w:t>
      </w:r>
    </w:p>
    <w:p w14:paraId="7EFCF64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十二、与第三阶段的衔接规则</w:t>
      </w:r>
    </w:p>
    <w:p w14:paraId="2884CED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如果第四阶段接收的是第三阶段已选定 topic，则使用原 topic_id，不得新建平行 topic。</w:t>
      </w:r>
    </w:p>
    <w:p w14:paraId="6BAAFF5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如果第四阶段将用户的模糊想法梳理成新选题，则必须同步生成标准 topic_id，并通过 stage3_sync_payload 回写至第三阶段题池或候选池，不得形成影子题池。</w:t>
      </w:r>
    </w:p>
    <w:p w14:paraId="2A97A3F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回传字段统一为：topic_id、script_id、script_status、used_at、script_version、user_feedback_summary、publish_status、performance_stub。</w:t>
      </w:r>
    </w:p>
    <w:p w14:paraId="72474BA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第三阶段接收 used / approved 等状态后，只将该题从“当前规划池”移出，不得删除历史记录。</w:t>
      </w:r>
    </w:p>
    <w:p w14:paraId="4A441D2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十三、与第五阶段复盘的衔接规则</w:t>
      </w:r>
    </w:p>
    <w:p w14:paraId="719D6C5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第四阶段不负责最终复盘，但必须预留复盘占位。</w:t>
      </w:r>
    </w:p>
    <w:p w14:paraId="5B348F5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performance_stub 至少应包含：script_id、topic_id、publish_status、publish_date、platform、performance_status、notes。</w:t>
      </w:r>
    </w:p>
    <w:p w14:paraId="6D27F69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当用户提供发布结果、评论区反馈、转化表现等信息时，允许后续阶段回填，不在第四阶段强制完成。</w:t>
      </w:r>
    </w:p>
    <w:p w14:paraId="12EA22A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R05｜状态、版本与第三阶段回写（Status &amp; Sync Update）</w:t>
      </w:r>
    </w:p>
    <w:p w14:paraId="00EB20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节点目标：更新 script_version、script_status、used_at、user_feedback_summary，并构造 stage3_sync_payload。</w:t>
      </w:r>
    </w:p>
    <w:p w14:paraId="30EFDCF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主执行角色：控制层</w:t>
      </w:r>
    </w:p>
    <w:p w14:paraId="2431195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 文案生命周期与池管理规则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6CC75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EDE6FA"/>
            <w:vAlign w:val="center"/>
          </w:tcPr>
          <w:p w14:paraId="17F3401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状态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7738CF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含义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15BF50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进入条件 / 退出条件</w:t>
            </w:r>
          </w:p>
        </w:tc>
      </w:tr>
      <w:tr w14:paraId="5304B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CC688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idea_raw</w:t>
            </w:r>
          </w:p>
        </w:tc>
        <w:tc>
          <w:tcPr>
            <w:tcW w:w="3211" w:type="dxa"/>
            <w:vAlign w:val="center"/>
          </w:tcPr>
          <w:p w14:paraId="42453E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只有想法或观点，还未形成正式 topic。</w:t>
            </w:r>
          </w:p>
        </w:tc>
        <w:tc>
          <w:tcPr>
            <w:tcW w:w="3211" w:type="dxa"/>
            <w:vAlign w:val="center"/>
          </w:tcPr>
          <w:p w14:paraId="3A6E6ED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用户输入模糊想法时进入；经梳理并完成题目确认后退出。</w:t>
            </w:r>
          </w:p>
        </w:tc>
      </w:tr>
      <w:tr w14:paraId="31DF9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8F62E0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topic_confirmed</w:t>
            </w:r>
          </w:p>
        </w:tc>
        <w:tc>
          <w:tcPr>
            <w:tcW w:w="3211" w:type="dxa"/>
            <w:vAlign w:val="center"/>
          </w:tcPr>
          <w:p w14:paraId="77C037C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题目已确认，可进入首版生成。</w:t>
            </w:r>
          </w:p>
        </w:tc>
        <w:tc>
          <w:tcPr>
            <w:tcW w:w="3211" w:type="dxa"/>
            <w:vAlign w:val="center"/>
          </w:tcPr>
          <w:p w14:paraId="5CDB761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完成 G05 后进入；完成 G06 后保持。</w:t>
            </w:r>
          </w:p>
        </w:tc>
      </w:tr>
      <w:tr w14:paraId="7B251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2D6EE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draft_v1</w:t>
            </w:r>
          </w:p>
        </w:tc>
        <w:tc>
          <w:tcPr>
            <w:tcW w:w="3211" w:type="dxa"/>
            <w:vAlign w:val="center"/>
          </w:tcPr>
          <w:p w14:paraId="69DC96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首版文案已生成，待质检。</w:t>
            </w:r>
          </w:p>
        </w:tc>
        <w:tc>
          <w:tcPr>
            <w:tcW w:w="3211" w:type="dxa"/>
            <w:vAlign w:val="center"/>
          </w:tcPr>
          <w:p w14:paraId="3C7E888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完成 G07 后进入；G09/G10 通过前不得升为 approved。</w:t>
            </w:r>
          </w:p>
        </w:tc>
      </w:tr>
      <w:tr w14:paraId="03784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5020E4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revised</w:t>
            </w:r>
          </w:p>
        </w:tc>
        <w:tc>
          <w:tcPr>
            <w:tcW w:w="3211" w:type="dxa"/>
            <w:vAlign w:val="center"/>
          </w:tcPr>
          <w:p w14:paraId="2B34D4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修改稿已生成，待复检。</w:t>
            </w:r>
          </w:p>
        </w:tc>
        <w:tc>
          <w:tcPr>
            <w:tcW w:w="3211" w:type="dxa"/>
            <w:vAlign w:val="center"/>
          </w:tcPr>
          <w:p w14:paraId="0F5EF3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完成 R03 后进入；R04 通过后可升为 approved。</w:t>
            </w:r>
          </w:p>
        </w:tc>
      </w:tr>
      <w:tr w14:paraId="0962B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BAA4D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approved</w:t>
            </w:r>
          </w:p>
        </w:tc>
        <w:tc>
          <w:tcPr>
            <w:tcW w:w="3211" w:type="dxa"/>
            <w:vAlign w:val="center"/>
          </w:tcPr>
          <w:p w14:paraId="256C51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已通过质检，可拍摄或交付。</w:t>
            </w:r>
          </w:p>
        </w:tc>
        <w:tc>
          <w:tcPr>
            <w:tcW w:w="3211" w:type="dxa"/>
            <w:vAlign w:val="center"/>
          </w:tcPr>
          <w:p w14:paraId="040D277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G10 或 R04 通过后进入。</w:t>
            </w:r>
          </w:p>
        </w:tc>
      </w:tr>
      <w:tr w14:paraId="03402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E19303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used</w:t>
            </w:r>
          </w:p>
        </w:tc>
        <w:tc>
          <w:tcPr>
            <w:tcW w:w="3211" w:type="dxa"/>
            <w:vAlign w:val="center"/>
          </w:tcPr>
          <w:p w14:paraId="49F338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已拍 / 已发布，需回写第三阶段并进入复盘占位。</w:t>
            </w:r>
          </w:p>
        </w:tc>
        <w:tc>
          <w:tcPr>
            <w:tcW w:w="3211" w:type="dxa"/>
            <w:vAlign w:val="center"/>
          </w:tcPr>
          <w:p w14:paraId="394D91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用户标记已用或系统接收发布事件后进入。</w:t>
            </w:r>
          </w:p>
        </w:tc>
      </w:tr>
      <w:tr w14:paraId="7D0F0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13106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archived</w:t>
            </w:r>
          </w:p>
        </w:tc>
        <w:tc>
          <w:tcPr>
            <w:tcW w:w="3211" w:type="dxa"/>
            <w:vAlign w:val="center"/>
          </w:tcPr>
          <w:p w14:paraId="4FA4818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本条归档，不再作为当前有效稿继续迭代。</w:t>
            </w:r>
          </w:p>
        </w:tc>
        <w:tc>
          <w:tcPr>
            <w:tcW w:w="3211" w:type="dxa"/>
            <w:vAlign w:val="center"/>
          </w:tcPr>
          <w:p w14:paraId="56C63C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长期结束使用或替换后进入。</w:t>
            </w:r>
          </w:p>
        </w:tc>
      </w:tr>
      <w:tr w14:paraId="76800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92127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performance_pending</w:t>
            </w:r>
          </w:p>
        </w:tc>
        <w:tc>
          <w:tcPr>
            <w:tcW w:w="3211" w:type="dxa"/>
            <w:vAlign w:val="center"/>
          </w:tcPr>
          <w:p w14:paraId="2AB21E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已发布，等待表现回填。</w:t>
            </w:r>
          </w:p>
        </w:tc>
        <w:tc>
          <w:tcPr>
            <w:tcW w:w="3211" w:type="dxa"/>
            <w:vAlign w:val="center"/>
          </w:tcPr>
          <w:p w14:paraId="10BB2D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发布后进入；第五阶段回填完成后可转 archived。</w:t>
            </w:r>
          </w:p>
        </w:tc>
      </w:tr>
    </w:tbl>
    <w:p w14:paraId="7640DACE">
      <w:pPr>
        <w:rPr>
          <w:rFonts w:hint="eastAsia" w:ascii="微软雅黑" w:hAnsi="微软雅黑" w:eastAsia="微软雅黑" w:cs="微软雅黑"/>
        </w:rPr>
      </w:pPr>
    </w:p>
    <w:p w14:paraId="1FB6618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说明：第四阶段本身不维护第三阶段“当前规划池”的删题逻辑，但必须通过 stage3_sync_payload 通知第三阶段将已使用选题从当前规划池中移出，同时保留历史记录。</w:t>
      </w:r>
    </w:p>
    <w:p w14:paraId="383A46E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11.1 入口请求建议</w:t>
      </w:r>
    </w:p>
    <w:p w14:paraId="298E9B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`request_id`</w:t>
      </w:r>
    </w:p>
    <w:p w14:paraId="408EDC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`user_id`</w:t>
      </w:r>
    </w:p>
    <w:p w14:paraId="408AC1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`mode`</w:t>
      </w:r>
    </w:p>
    <w:p w14:paraId="6805AAF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`input_submode`</w:t>
      </w:r>
    </w:p>
    <w:p w14:paraId="29A9DF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`topic_id（如有）`</w:t>
      </w:r>
    </w:p>
    <w:p w14:paraId="1158BF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`idea_text（如有）`</w:t>
      </w:r>
    </w:p>
    <w:p w14:paraId="6F5EE7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`purpose`</w:t>
      </w:r>
    </w:p>
    <w:p w14:paraId="4E6FD4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`duration_target`</w:t>
      </w:r>
    </w:p>
    <w:p w14:paraId="7BAF87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`platform_target`</w:t>
      </w:r>
    </w:p>
    <w:p w14:paraId="03651B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`delivery_tier`</w:t>
      </w:r>
    </w:p>
    <w:p w14:paraId="267E181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`override_requirements`</w:t>
      </w:r>
    </w:p>
    <w:p w14:paraId="421010D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11.2 结果对象建议</w:t>
      </w:r>
    </w:p>
    <w:p w14:paraId="7D53F6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`script_draft_bundle`：正文、结构摘要、轻解释、版本、状态、来源说明。</w:t>
      </w:r>
    </w:p>
    <w:p w14:paraId="6933E0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`shooting_advice_bundle`：拍摄 / 表达 / 场地 / 布光 / 道具 / 下一条选题建议。</w:t>
      </w:r>
    </w:p>
    <w:p w14:paraId="725CE8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`script_qc_report`：质检分数、must_fix、should_fix、delivery_gate、qc_flags。</w:t>
      </w:r>
    </w:p>
    <w:p w14:paraId="1A0509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`stage3_sync_payload`：topic_id、script_id、script_status、used_at、script_version、user_feedback_summary、publish_status、performance_stub。</w:t>
      </w:r>
    </w:p>
    <w:p w14:paraId="3D58D4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`performance_stub`：后续发布与复盘占位字段。</w:t>
      </w:r>
    </w:p>
    <w:p w14:paraId="5183849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13. MVP 落地顺序建议</w:t>
      </w:r>
    </w:p>
    <w:p w14:paraId="2262F9F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先实现 selected_topic_input + fresh_generation + revision_loop 三条主链路，优先打通“选题 → 文案 → 修改 → 回传”。</w:t>
      </w:r>
    </w:p>
    <w:p w14:paraId="133F53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第二步补全 batch_generation 模式与批量失败隔离。</w:t>
      </w:r>
    </w:p>
    <w:p w14:paraId="6B4C3F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第三步补全 performance_stub 更新入口、发布状态更新接口与第五阶段复盘衔接。</w:t>
      </w:r>
    </w:p>
    <w:p w14:paraId="1E3D0E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第四步再做更复杂的模板库 / 用户拆解库增强、自动推荐更高阶服务挂钩逻辑。</w:t>
      </w:r>
    </w:p>
    <w:sectPr>
      <w:pgSz w:w="12240" w:h="15840"/>
      <w:pgMar w:top="1247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38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559</Words>
  <Characters>1109</Characters>
  <Lines>0</Lines>
  <Paragraphs>0</Paragraphs>
  <TotalTime>0</TotalTime>
  <ScaleCrop>false</ScaleCrop>
  <LinksUpToDate>false</LinksUpToDate>
  <CharactersWithSpaces>1217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w。</cp:lastModifiedBy>
  <dcterms:modified xsi:type="dcterms:W3CDTF">2026-04-17T09:26:40Z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eyJoZGlkIjoiMjBiNTY5NTljZjliNjJmYTk0NjJkMGQzZjU2YjlmYzUiLCJ1c2VySWQiOiI0MzQ0MTQ5MTgifQ==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68011D8A57D94F1C9E47DCCAB2490CA1_12</vt:lpwstr>
  </property>
</Properties>
</file>