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微软雅黑"/>
          <w:b/>
          <w:sz w:val="36"/>
        </w:rPr>
        <w:t>阶段4｜结构化沉淀与路线支持</w:t>
      </w:r>
    </w:p>
    <w:p>
      <w:pPr>
        <w:pStyle w:val="Heading1"/>
      </w:pPr>
      <w:r>
        <w:rPr>
          <w:rFonts w:ascii="Arial" w:hAnsi="Arial" w:eastAsia="微软雅黑"/>
          <w:b/>
        </w:rPr>
        <w:t>路由友好提问与 route evidence 采集规则</w:t>
      </w:r>
    </w:p>
    <w:p>
      <w:pPr>
        <w:pStyle w:val="Heading1"/>
      </w:pPr>
      <w:r>
        <w:t>8. ToB / ToC 路由友好问题嵌入规则</w:t>
      </w:r>
    </w:p>
    <w:p>
      <w:r>
        <w:t>原则：不要对用户直接说“我在判断你是 ToB 还是 ToC”，而是把判别问题拆进自然对话。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6E0F0"/>
          <w:left w:val="single" w:sz="8" w:color="D6E0F0"/>
          <w:bottom w:val="single" w:sz="8" w:color="D6E0F0"/>
          <w:right w:val="single" w:sz="8" w:color="D6E0F0"/>
          <w:insideH w:val="single" w:sz="8" w:color="D6E0F0"/>
          <w:insideV w:val="single" w:sz="8" w:color="D6E0F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判别维度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自然问法示例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内部判断用途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注意事项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主要服务对象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你现在最主要服务的是企业、组织，还是个人用户？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目标客户类型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如果用户回答“都有”，继续问哪边收入更重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付费主体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现在真正掏钱的通常是谁？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主要收入来源类型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别只问关注者，要问成交对象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拍板人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一般最后是谁拍板？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购买决策人、buyer roles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自然嵌在产品/成交问题里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决策周期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从第一次接触到成交，通常要多久？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决策链长短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可区分长决策和短决策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内容目标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你做内容更想先带来咨询，还是先带来关注、互动和种草？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primary content goal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与第二阶段内容目标字段对齐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最想吸引的人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你现在最想吸引的是老板、岗位决策人，还是某类个人群体？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受众角色类型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 route evidence 和后续内容方向</w:t>
            </w:r>
          </w:p>
        </w:tc>
      </w:tr>
    </w:tbl>
    <w:p/>
    <w:p>
      <w:pPr>
        <w:pStyle w:val="Heading1"/>
      </w:pPr>
      <w:r>
        <w:t>10. ToB / ToC 路由友好提问规则</w:t>
      </w:r>
    </w:p>
    <w:p>
      <w:pPr>
        <w:spacing w:before="0" w:after="80" w:line="300" w:lineRule="auto"/>
      </w:pPr>
      <w:r>
        <w:t>访谈智能体需要帮助第二阶段收集路由证据，但不能让用户感到自己在被“分流判别”。最好的做法，是把关键问题揉进自然业务对话。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2721"/>
        <w:gridCol w:w="3175"/>
        <w:gridCol w:w="3175"/>
      </w:tblGrid>
      <w:tr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内部想拿到的证据</w:t>
            </w:r>
          </w:p>
        </w:tc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更自然的问法示例</w:t>
            </w:r>
          </w:p>
        </w:tc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不要这样问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主要客户类型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你现在最主要服务的是哪类人？一般最后付钱的是企业、团队，还是个人用户？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你到底是 ToB 还是 ToC？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主要收入来源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现在真正给你带来最多收入的，一般是项目、公司客户，还是个人购买？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你的收入模型属于哪条路线？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谁拍板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你这类单子一般最后是谁拍板？老板本人、部门负责人，还是用户自己就能决定？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你的 buyer role 是什么？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决策链长短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一条线索从认识你到真的下单，通常会拖多久？中间要经过几轮沟通？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你的决策链类型是长还是短？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内容主要目标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你现在更想通过内容先带来咨询和信任，还是先把关注和互动做起来？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你的 primary content goal 是什么？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最想吸引的人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你现在最想吸引的，到底是哪一类人？岗位角色型还是某类个人群体？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你的 target customer type 是什么？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b/>
        </w:rPr>
        <w:t>接收反馈后的追问补洞与回流机制</w:t>
      </w:r>
    </w:p>
    <w:p>
      <w:pPr>
        <w:pStyle w:val="Heading2"/>
      </w:pPr>
      <w:r>
        <w:t>9.4 N06｜接收反馈后的追问补洞 Prompt</w:t>
      </w:r>
    </w:p>
    <w:p>
      <w:pPr>
        <w:spacing w:before="0" w:after="60" w:line="300" w:lineRule="auto"/>
      </w:pPr>
      <w:r>
        <w:t>调用目标：根据当前未完成字段和当前轮回答质量，立刻调整问法。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收到 continue_deeper：继续追当前主题，不换题。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收到 switch_question_style：把抽象问法换成具体场景问法、回忆法、例子法、时间线法。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收到 ask_for_material：先接住用户，再自然引导补资料；不要生硬跳转。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FC4D8"/>
          <w:left w:val="single" w:sz="6" w:space="0" w:color="AFC4D8"/>
          <w:bottom w:val="single" w:sz="6" w:space="0" w:color="AFC4D8"/>
          <w:right w:val="single" w:sz="6" w:space="0" w:color="AFC4D8"/>
          <w:insideH w:val="single" w:sz="6" w:space="0" w:color="AFC4D8"/>
          <w:insideV w:val="single" w:sz="6" w:space="0" w:color="AFC4D8"/>
        </w:tblBorders>
      </w:tblPr>
      <w:tblGrid>
        <w:gridCol w:w="9525"/>
      </w:tblGrid>
      <w:tr>
        <w:tc>
          <w:tcPr>
            <w:tcW w:type="dxa" w:w="9525"/>
            <w:shd w:fill="FBFCF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t>当前任务：N06 追问补洞</w:t>
              <w:br/>
              <w:t>你要做的是：根据当前未完成字段和当前轮回答质量，调整当前主题下的提问方式。</w:t>
              <w:br/>
              <w:br/>
              <w:t>请遵守：</w:t>
              <w:br/>
              <w:t>- 优先做最小改动，不无故切换话题；</w:t>
              <w:br/>
              <w:t>- must_fix 先修，should_fix 后修；</w:t>
              <w:br/>
              <w:t>- 如果问题是“太空/太泛”，改成场景式追问；</w:t>
              <w:br/>
              <w:t>- 如果问题是“缺案例”，改成事件式追问；</w:t>
              <w:br/>
              <w:t>- 如果问题是“缺 route evidence”，用自然问题补“客户类型/收入来源/谁拍板/决策链/内容目的”；</w:t>
              <w:br/>
              <w:t>- 如果问题是“缺资料”，用低压力方式引导补充。</w:t>
            </w:r>
          </w:p>
        </w:tc>
      </w:tr>
    </w:tbl>
    <w:p/>
    <w:p>
      <w:pPr>
        <w:pStyle w:val="Heading1"/>
      </w:pPr>
      <w:r>
        <w:t>10. 即时自检与补洞规则</w:t>
      </w:r>
    </w:p>
    <w:p>
      <w:r>
        <w:t>访谈智能体不需要做评分，但必须根据当前回答质量及时调整问法。推荐以下几类内部补洞动作：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6E0F0"/>
          <w:left w:val="single" w:sz="8" w:color="D6E0F0"/>
          <w:bottom w:val="single" w:sz="8" w:color="D6E0F0"/>
          <w:right w:val="single" w:sz="8" w:color="D6E0F0"/>
          <w:insideH w:val="single" w:sz="8" w:color="D6E0F0"/>
          <w:insideV w:val="single" w:sz="8" w:color="D6E0F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自检类型</w:t>
            </w:r>
          </w:p>
        </w:tc>
        <w:tc>
          <w:tcPr>
            <w:tcW w:type="dxa" w:w="32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访谈智能体动作</w:t>
            </w:r>
          </w:p>
        </w:tc>
        <w:tc>
          <w:tcPr>
            <w:tcW w:type="dxa" w:w="3249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典型触发场景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deepen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继续沿当前主题深挖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有价值苗头但案例不完整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revise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换一种更具体的问法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回答太抽象、太官、太像套话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switch_style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从观点改问故事，或从宏观改问具体场景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用户表达碎、逻辑跳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request_material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顺着当前话题自然索要资料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用户提到项目、案例、产品资料但缺证据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fill_gap_later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先不硬追，标记缺口后换个轻一点的主题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用户疲劳、明显抗拒或当前主题敏感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route_probe_more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 1-2 个自然的路由支持问题</w:t>
            </w:r>
          </w:p>
        </w:tc>
        <w:tc>
          <w:tcPr>
            <w:tcW w:type="dxa" w:w="32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ToB/ToC 证据不足</w:t>
            </w:r>
          </w:p>
        </w:tc>
      </w:tr>
    </w:tbl>
    <w:p/>
    <w:p>
      <w:pPr>
        <w:pStyle w:val="Heading1"/>
      </w:pPr>
      <w:r>
        <w:t>11. 标准追问逻辑库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6E0F0"/>
          <w:left w:val="single" w:sz="8" w:color="D6E0F0"/>
          <w:bottom w:val="single" w:sz="8" w:color="D6E0F0"/>
          <w:right w:val="single" w:sz="8" w:color="D6E0F0"/>
          <w:insideH w:val="single" w:sz="8" w:color="D6E0F0"/>
          <w:insideV w:val="single" w:sz="8" w:color="D6E0F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回答类型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问题判断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推荐追问</w:t>
            </w:r>
          </w:p>
        </w:tc>
        <w:tc>
          <w:tcPr>
            <w:tcW w:type="dxa" w:w="2436"/>
            <w:shd w:fill="EAF0FB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追问目的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回答太空：‘我觉得真诚很重要’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只有价值判断，没有经历和案例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你是什么时候真正意识到这点的？有没有一件具体事，让你发现真诚比技巧更重要？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把抽象词落到业务场景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回答太泛：‘我服务企业客户’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客户太宽，无法支撑精准内容和路由判断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现在最主要的是哪些行业、什么岗位、什么规模？你最想吸引的又是哪一类？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缩小对象边界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只讲结果不讲过程：‘后来项目做成了’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故事没有冲突和判断过程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在做成之前发生了什么？当时最难的点是什么？你怎么扭转的？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把故事挖完整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只有观点没有依据：‘老板做内容不能只追流量’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有传播性但证据不足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你为什么这么判断？你看到过哪些典型错误？有没有一个你亲身经历的例子？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补论据与案例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回避关键问题：‘这个不太好说’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可能涉及隐私、风险或不适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没关系，我们可以不谈敏感细节。那你愿不愿意讲讲不涉及客户隐私的那部分？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降低防御、保留尊重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表达很碎、跳来跳去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信息有价值，但结构不清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我理解你想表达的是……我先帮你收一下，如果没偏，我接着问你最关键的那个节点。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先收束，再深问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情绪明显上来但没说透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有高价值情绪线索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如果你愿意的话，我想多问一句：那段时间最难扛的到底是什么？</w:t>
            </w:r>
          </w:p>
        </w:tc>
        <w:tc>
          <w:tcPr>
            <w:tcW w:type="dxa" w:w="24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把情绪线索转成故事与认知</w:t>
            </w:r>
          </w:p>
        </w:tc>
      </w:tr>
    </w:tbl>
    <w:p/>
    <w:p>
      <w:pPr>
        <w:pStyle w:val="Heading1"/>
      </w:pPr>
      <w:r>
        <w:t>13. 追问补洞后的处理规则</w:t>
      </w:r>
    </w:p>
    <w:p>
      <w:pPr>
        <w:spacing w:before="0" w:after="80" w:line="300" w:lineRule="auto"/>
      </w:pPr>
      <w:r>
        <w:t>访谈智能体在追问补洞时，应该把当前未完成项理解为“提问策略修正信号”，而不是“重新开始访谈”的命令。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2268"/>
        <w:gridCol w:w="3402"/>
        <w:gridCol w:w="3402"/>
      </w:tblGrid>
      <w:tr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自检信号</w:t>
            </w:r>
          </w:p>
        </w:tc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访谈智能体应该怎么做</w:t>
            </w:r>
          </w:p>
        </w:tc>
        <w:tc>
          <w:tcPr>
            <w:tcW w:type="dxa" w:w="3175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不要怎么做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continue_deeper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继续追当前主题，优先追故事细节、判断依据、过程与结果。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不要突然换到新主题。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switch_question_style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把抽象问法换成场景式、时间线式、案例式或确认式问法。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不要只把原问题换个说法重复一遍。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ask_for_material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顺着当前话题低压力引导用户补资料，说明为何有帮助。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不要直接命令式索要。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fill_route_evidence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自然补问客户类型、收入来源、谁拍板、决策链、内容目标。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不要直接暴露“ToB/ToC 判断”。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park_and_move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承认当前信息先记着，暂存待补，再平稳转向更容易聊的主题。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不要在用户明显卡住时硬拧。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b/>
        </w:rPr>
        <w:t>收尾前固定输出目标、强制补洞清单与 route_support_pack</w:t>
      </w:r>
    </w:p>
    <w:p>
      <w:pPr>
        <w:pStyle w:val="Heading1"/>
      </w:pPr>
      <w:r>
        <w:t>20. 访谈结束前的强制补洞清单</w:t>
      </w:r>
    </w:p>
    <w:p>
      <w:pPr/>
      <w:r>
        <w:t>在 full_build 模式准备收尾前，你必须做一次内部自查：当前报告若现在生成，是否会只是一份摘要稿，而不是深度建模型报告？</w:t>
      </w:r>
    </w:p>
    <w:p>
      <w:pPr/>
      <w:r>
        <w:t>若答案是“是”，则优先补以下缺口：① 关键故事颗粒度不够；② 客户画像不够尖锐；③ 表达风格不够可写；④ 信任资产线索不足；⑤ 第一批内容主线不够清楚；⑥ 风险与边界说得太轻。</w:t>
      </w:r>
    </w:p>
    <w:p>
      <w:pPr/>
      <w:r>
        <w:t>如果时间有限，优先补：人物主线、首批核心客户、关键故事、表达风格、内容启动准备度。</w:t>
      </w:r>
    </w:p>
    <w:p>
      <w:pPr>
        <w:pStyle w:val="Heading1"/>
      </w:pPr>
      <w:r>
        <w:t>21. 访谈智能体收尾前固定输出目标（内部约束）</w:t>
      </w:r>
    </w:p>
    <w:p>
      <w:pPr/>
      <w:r>
        <w:t>访谈智能体虽然不直接生成完整终稿，但必须默认自己服务以下新增输出目标：</w:t>
      </w:r>
    </w:p>
    <w:p>
      <w:pPr/>
      <w:r>
        <w:t>• 人物主线与 IP 核心识别材料。</w:t>
      </w:r>
    </w:p>
    <w:p>
      <w:pPr/>
      <w:r>
        <w:t>• 关键故事资产卡原始素材。</w:t>
      </w:r>
    </w:p>
    <w:p>
      <w:pPr/>
      <w:r>
        <w:t>• 表达风格规则卡原始素材。</w:t>
      </w:r>
    </w:p>
    <w:p>
      <w:pPr/>
      <w:r>
        <w:t>• 信任资产清单原始素材。</w:t>
      </w:r>
    </w:p>
    <w:p>
      <w:pPr/>
      <w:r>
        <w:t>• 内容启动准备度判断所需材料。</w:t>
      </w:r>
    </w:p>
    <w:p>
      <w:r>
        <w:br w:type="page"/>
      </w:r>
    </w:p>
    <w:p w14:paraId="5E083562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M14｜Route Support Pack（供第二阶段使用）</w:t>
      </w:r>
    </w:p>
    <w:p w14:paraId="76F6CD2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本模块不是替第二阶段下最终 ToB / ToC 结论，而是把第一阶段已经收集到的、最适合支持第二阶段锁定主路线的关键信息集中输出。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63"/>
      </w:tblGrid>
      <w:tr w14:paraId="38AC1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101F134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15763D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4A3FF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0BC56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必须输出的字段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6CBB0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目标客户类型、主要收入来源、主要付费对象、典型购买决策人、成交链长度、内容主要目标、最想吸引的人群、次级路线可能性、当前置信度说明。</w:t>
            </w:r>
          </w:p>
        </w:tc>
      </w:tr>
      <w:tr w14:paraId="7AB49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927369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建议写法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4F74A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每一项先写已确认事实，再写“这对路线识别意味着什么”。例如：‘主要收入来自企业项目，单笔金额高，且通常由创始人/品牌负责人共同决策，说明更偏向企业决策型内容链路。’</w:t>
            </w:r>
          </w:p>
        </w:tc>
      </w:tr>
      <w:tr w14:paraId="6F2E2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10CEF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输出形式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1210D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建议用“字段名 / 已确认信息 / 证据来源 / 对 route 的支持说明 / 风险备注”的结构。</w:t>
            </w:r>
          </w:p>
        </w:tc>
      </w:tr>
      <w:tr w14:paraId="2D78F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E7EDA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对第二阶段的作用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E0BB5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减少第二阶段 route 误判，提升主路线锁定效率与一致性。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b/>
        </w:rPr>
        <w:t>补充规则｜结构化沉淀与回流关系</w:t>
      </w:r>
    </w:p>
    <w:p>
      <w:pPr>
        <w:spacing w:after="60"/>
      </w:pPr>
      <w:r>
        <w:rPr>
          <w:rFonts w:ascii="Arial" w:hAnsi="Arial" w:eastAsia="微软雅黑"/>
          <w:sz w:val="21"/>
        </w:rPr>
        <w:t>• 当识别到回答太空、太泛、route evidence 不足、资料证据不足或内容维度仍明显空白时，应优先触发 deepen / revise / switch_style / request_material / fill_gap_later / route_probe_more。</w:t>
      </w:r>
    </w:p>
    <w:p>
      <w:pPr>
        <w:spacing w:after="60"/>
      </w:pPr>
      <w:r>
        <w:rPr>
          <w:rFonts w:ascii="Arial" w:hAnsi="Arial" w:eastAsia="微软雅黑"/>
          <w:sz w:val="21"/>
        </w:rPr>
        <w:t>• 需要继续深挖时回流到阶段2；需要补资料或处理授权边界时回流到阶段3；当前信息已足够时再进入结构化沉淀与路线支持生成。</w:t>
      </w:r>
    </w:p>
    <w:p>
      <w:pPr>
        <w:spacing w:after="60"/>
      </w:pPr>
      <w:r>
        <w:rPr>
          <w:rFonts w:ascii="Arial" w:hAnsi="Arial" w:eastAsia="微软雅黑"/>
          <w:sz w:val="21"/>
        </w:rPr>
        <w:t>• 本阶段输出至少包括：field_records、structured_profile、content_source_pack、route evidence、route_support_pack、handoff_note。</w:t>
      </w:r>
    </w:p>
    <w:p>
      <w:pPr>
        <w:pStyle w:val="Heading1"/>
      </w:pPr>
      <w:r>
        <w:rPr>
          <w:rFonts w:ascii="Arial" w:hAnsi="Arial" w:eastAsia="微软雅黑"/>
          <w:b/>
        </w:rPr>
        <w:t>补充规则｜route evidence 是否足够</w:t>
      </w:r>
    </w:p>
    <w:p>
      <w:pPr>
        <w:spacing w:after="60"/>
      </w:pPr>
      <w:r>
        <w:rPr>
          <w:rFonts w:ascii="Arial" w:hAnsi="Arial" w:eastAsia="微软雅黑"/>
          <w:sz w:val="21"/>
        </w:rPr>
        <w:t>• 若目标客户类型、主要收入来源、主要付费对象、购买决策人、决策链长度、内容主要目标、最想吸引的人群仍然模糊，则判定 route evidence 不足。</w:t>
      </w:r>
    </w:p>
    <w:p>
      <w:pPr>
        <w:spacing w:after="60"/>
      </w:pPr>
      <w:r>
        <w:rPr>
          <w:rFonts w:ascii="Arial" w:hAnsi="Arial" w:eastAsia="微软雅黑"/>
          <w:sz w:val="21"/>
        </w:rPr>
        <w:t>• route evidence 不足时，优先回流阶段2继续用自然问法补充；若缺的是证据而不是表述，则回流阶段3补资料。</w:t>
      </w:r>
    </w:p>
    <w:p>
      <w:pPr>
        <w:spacing w:after="60"/>
      </w:pPr>
      <w:r>
        <w:rPr>
          <w:rFonts w:ascii="Arial" w:hAnsi="Arial" w:eastAsia="微软雅黑"/>
          <w:sz w:val="21"/>
        </w:rPr>
        <w:t>• route evidence 足够时，生成 route_support_pack，供后续阶段直接调用，不在本阶段替第二阶段下最终主路线结论。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