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400"/>
        <w:jc w:val="center"/>
      </w:pPr>
      <w:r>
        <w:drawing>
          <wp:inline distT="0" distB="0" distL="0" distR="0">
            <wp:extent cx="2857500" cy="97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2040"/>
          <w:sz w:val="44"/>
          <w:szCs w:val="44"/>
        </w:rPr>
        <w:t xml:space="preserve">ARCHITETTURA DI SICUREZZA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5CBDB0"/>
          <w:sz w:val="44"/>
          <w:szCs w:val="44"/>
        </w:rPr>
        <w:t xml:space="preserve">&amp; DOCUMENTO DI CONFORMITÀ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354468"/>
          <w:sz w:val="22"/>
          <w:szCs w:val="22"/>
        </w:rPr>
        <w:t xml:space="preserve">Protocolli Crittografici · Threat Model · Compliance GDPR · Prove Tecniche E2E</w:t>
      </w:r>
    </w:p>
    <w:p>
      <w:pPr>
        <w:spacing w:before="0" w:after="600"/>
        <w:jc w:val="center"/>
      </w:pPr>
      <w:r>
        <w:rPr>
          <w:rFonts w:ascii="Arial" w:cs="Arial" w:eastAsia="Arial" w:hAnsi="Arial"/>
          <w:b/>
          <w:bCs/>
          <w:color w:val="E5453A"/>
          <w:sz w:val="20"/>
          <w:szCs w:val="20"/>
        </w:rPr>
        <w:t xml:space="preserve">Versione 1.0  |  Marzo 2026  |  RISERVATO — CONFIDENZIALE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</w:tblGrid>
      <w:tr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C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40"/>
                <w:sz w:val="20"/>
                <w:szCs w:val="20"/>
              </w:rPr>
              <w:t xml:space="preserve">Prodotto</w:t>
            </w:r>
          </w:p>
        </w:tc>
        <w:tc>
          <w:tcPr>
            <w:tcW w:type="dxa" w:w="60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SecureChat — Messaggistica Privata e Sicura</w:t>
            </w:r>
          </w:p>
        </w:tc>
      </w:tr>
      <w:tr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8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40"/>
                <w:sz w:val="20"/>
                <w:szCs w:val="20"/>
              </w:rPr>
              <w:t xml:space="preserve">Destinatari</w:t>
            </w:r>
          </w:p>
        </w:tc>
        <w:tc>
          <w:tcPr>
            <w:tcW w:type="dxa" w:w="60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CISO, CTO, CEO, Responsabili Sicurezza, Clienti Enterprise</w:t>
            </w:r>
          </w:p>
        </w:tc>
      </w:tr>
      <w:tr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C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40"/>
                <w:sz w:val="20"/>
                <w:szCs w:val="20"/>
              </w:rPr>
              <w:t xml:space="preserve">Classificazione</w:t>
            </w:r>
          </w:p>
        </w:tc>
        <w:tc>
          <w:tcPr>
            <w:tcW w:type="dxa" w:w="60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RISERVATO — Distribuzione Limitata</w:t>
            </w:r>
          </w:p>
        </w:tc>
      </w:tr>
      <w:tr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8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40"/>
                <w:sz w:val="20"/>
                <w:szCs w:val="20"/>
              </w:rPr>
              <w:t xml:space="preserve">Versione documento</w:t>
            </w:r>
          </w:p>
        </w:tc>
        <w:tc>
          <w:tcPr>
            <w:tcW w:type="dxa" w:w="60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C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40"/>
                <w:sz w:val="20"/>
                <w:szCs w:val="20"/>
              </w:rPr>
              <w:t xml:space="preserve">Data emissione</w:t>
            </w:r>
          </w:p>
        </w:tc>
        <w:tc>
          <w:tcPr>
            <w:tcW w:type="dxa" w:w="60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Marzo 2026</w:t>
            </w:r>
          </w:p>
        </w:tc>
      </w:tr>
      <w:tr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8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40"/>
                <w:sz w:val="20"/>
                <w:szCs w:val="20"/>
              </w:rPr>
              <w:t xml:space="preserve">Prossima revisione</w:t>
            </w:r>
          </w:p>
        </w:tc>
        <w:tc>
          <w:tcPr>
            <w:tcW w:type="dxa" w:w="60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Settembre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CBDB0" w:sz="10" w:space="6"/>
        </w:pBdr>
        <w:spacing w:before="480" w:after="180"/>
      </w:pPr>
      <w:r>
        <w:rPr>
          <w:rFonts w:ascii="Arial" w:cs="Arial" w:eastAsia="Arial" w:hAnsi="Arial"/>
          <w:b/>
          <w:bCs/>
          <w:color w:val="1E2040"/>
          <w:sz w:val="34"/>
          <w:szCs w:val="34"/>
        </w:rPr>
        <w:t xml:space="preserve">Executive Summary</w:t>
      </w:r>
    </w:p>
    <w:p>
      <w:pPr>
        <w:spacing w:before="60" w:after="8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SecureChat è una piattaforma di comunicazione enterprise progettata secondo il principio security-by-design. Ogni componente del sistema — dalla generazione delle chiavi crittografiche alla trasmissione dei dati, dall'autenticazione degli utenti alla gestione dei dispositivi — è stato progettato per garantire che nessun soggetto non autorizzato, incluso il gestore dell'infrastruttura, possa accedere al contenuto delle comunicazioni.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CBDB0" w:sz="6"/>
              <w:left w:val="thick" w:color="5CBDB0" w:sz="18"/>
              <w:bottom w:val="none"/>
              <w:right w:val="none"/>
            </w:tcBorders>
            <w:shd w:fill="EC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CBDB0"/>
                <w:sz w:val="22"/>
                <w:szCs w:val="22"/>
              </w:rPr>
              <w:t xml:space="preserve">🔒 Principio fondamentale — Zero Knowledge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A5C"/>
                <w:sz w:val="21"/>
                <w:szCs w:val="21"/>
              </w:rPr>
              <w:t xml:space="preserve">Il server SecureChat non ha mai accesso al contenuto in chiaro dei messaggi, delle chiamate audio o video. Tutta la cifratura avviene esclusivamente sui dispositivi degli utenti. Anche in caso di compromissione totale dell'infrastruttura server, i contenuti rimangono inaccessibili.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3A5C"/>
          <w:sz w:val="27"/>
          <w:szCs w:val="27"/>
        </w:rPr>
        <w:t xml:space="preserve">Punti Chiave di Sicurezza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Implementazione</w:t>
            </w:r>
          </w:p>
        </w:tc>
        <w:tc>
          <w:tcPr>
            <w:tcW w:type="dxa" w:w="3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di Riferimento</w:t>
            </w:r>
          </w:p>
        </w:tc>
      </w:tr>
      <w:tr>
        <w:tc>
          <w:tcPr>
            <w:tcW w:type="dxa" w:w="2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Cifratura messaggi</w:t>
            </w:r>
          </w:p>
        </w:tc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Signal Protocol (X3DH + Double Ratchet)</w:t>
            </w:r>
          </w:p>
        </w:tc>
        <w:tc>
          <w:tcPr>
            <w:tcW w:type="dxa" w:w="3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ISO/IEC 18033 — NIST SP 800-175B</w:t>
            </w:r>
          </w:p>
        </w:tc>
      </w:tr>
      <w:tr>
        <w:tc>
          <w:tcPr>
            <w:tcW w:type="dxa" w:w="2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Algoritmo simmetrico</w:t>
            </w:r>
          </w:p>
        </w:tc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3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FIPS 197 — NSA Suite B</w:t>
            </w:r>
          </w:p>
        </w:tc>
      </w:tr>
      <w:tr>
        <w:tc>
          <w:tcPr>
            <w:tcW w:type="dxa" w:w="2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Scambio chiavi</w:t>
            </w:r>
          </w:p>
        </w:tc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X3DH su Curve25519</w:t>
            </w:r>
          </w:p>
        </w:tc>
        <w:tc>
          <w:tcPr>
            <w:tcW w:type="dxa" w:w="3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RFC 7748</w:t>
            </w:r>
          </w:p>
        </w:tc>
      </w:tr>
      <w:tr>
        <w:tc>
          <w:tcPr>
            <w:tcW w:type="dxa" w:w="2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Forward Secrecy</w:t>
            </w:r>
          </w:p>
        </w:tc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Double Ratchet Algorithm</w:t>
            </w:r>
          </w:p>
        </w:tc>
        <w:tc>
          <w:tcPr>
            <w:tcW w:type="dxa" w:w="3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Signal Protocol Spec</w:t>
            </w:r>
          </w:p>
        </w:tc>
      </w:tr>
      <w:tr>
        <w:tc>
          <w:tcPr>
            <w:tcW w:type="dxa" w:w="2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Cifratura chiamate</w:t>
            </w:r>
          </w:p>
        </w:tc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DTLS-SRTP + ECDH</w:t>
            </w:r>
          </w:p>
        </w:tc>
        <w:tc>
          <w:tcPr>
            <w:tcW w:type="dxa" w:w="3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RFC 5764 — RFC 8122</w:t>
            </w:r>
          </w:p>
        </w:tc>
      </w:tr>
      <w:tr>
        <w:tc>
          <w:tcPr>
            <w:tcW w:type="dxa" w:w="2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Autenticazione</w:t>
            </w:r>
          </w:p>
        </w:tc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JWT RS256 + Refresh Token</w:t>
            </w:r>
          </w:p>
        </w:tc>
        <w:tc>
          <w:tcPr>
            <w:tcW w:type="dxa" w:w="3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RFC 7519</w:t>
            </w:r>
          </w:p>
        </w:tc>
      </w:tr>
      <w:tr>
        <w:tc>
          <w:tcPr>
            <w:tcW w:type="dxa" w:w="2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Storage chiavi</w:t>
            </w:r>
          </w:p>
        </w:tc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iOS Keychain (hardware-backed)</w:t>
            </w:r>
          </w:p>
        </w:tc>
        <w:tc>
          <w:tcPr>
            <w:tcW w:type="dxa" w:w="3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Apple CryptoKit — FIPS 140-2 L1</w:t>
            </w:r>
          </w:p>
        </w:tc>
      </w:tr>
      <w:tr>
        <w:tc>
          <w:tcPr>
            <w:tcW w:type="dxa" w:w="2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Trasporto dati</w:t>
            </w:r>
          </w:p>
        </w:tc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TLS 1.3</w:t>
            </w:r>
          </w:p>
        </w:tc>
        <w:tc>
          <w:tcPr>
            <w:tcW w:type="dxa" w:w="3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RFC 8446</w:t>
            </w:r>
          </w:p>
        </w:tc>
      </w:tr>
      <w:tr>
        <w:tc>
          <w:tcPr>
            <w:tcW w:type="dxa" w:w="2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Dati personali</w:t>
            </w:r>
          </w:p>
        </w:tc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Storage EU (Francoforte)</w:t>
            </w:r>
          </w:p>
        </w:tc>
        <w:tc>
          <w:tcPr>
            <w:tcW w:type="dxa" w:w="3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GDPR Art. 46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CBDB0" w:sz="10" w:space="6"/>
        </w:pBdr>
        <w:spacing w:before="480" w:after="180"/>
      </w:pPr>
      <w:r>
        <w:rPr>
          <w:rFonts w:ascii="Arial" w:cs="Arial" w:eastAsia="Arial" w:hAnsi="Arial"/>
          <w:b/>
          <w:bCs/>
          <w:color w:val="1E2040"/>
          <w:sz w:val="34"/>
          <w:szCs w:val="34"/>
        </w:rPr>
        <w:t xml:space="preserve">1. Protocolli Crittografici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3A5C"/>
          <w:sz w:val="27"/>
          <w:szCs w:val="27"/>
        </w:rPr>
        <w:t xml:space="preserve">1.1 Signal Protocol — Cifratura Messaggi E2E</w:t>
      </w:r>
    </w:p>
    <w:p>
      <w:pPr>
        <w:spacing w:before="60" w:after="8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SecureChat implementa integralmente il Signal Protocol, lo standard crittografico open e verificato peer-reviewed utilizzato da Signal, WhatsApp (oltre 2 miliardi di utenti) e altri sistemi di messaggistica sicura. Il protocollo è composto da due algoritmi complementari che operano in sequenza.</w:t>
      </w:r>
    </w:p>
    <w:p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A8C84"/>
          <w:sz w:val="23"/>
          <w:szCs w:val="23"/>
        </w:rPr>
        <w:t xml:space="preserve">X3DH — Extended Triple Diffie-Hellman (Scambio Chiavi Iniziale)</w:t>
      </w:r>
    </w:p>
    <w:p>
      <w:pPr>
        <w:spacing w:before="60" w:after="8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L'algoritmo X3DH stabilisce una chiave di sessione condivisa tra due parti che non hanno mai comunicato, senza che nessuna delle chiavi private lasci mai il dispositivo.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Chiave</w:t>
            </w:r>
          </w:p>
        </w:tc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Durata</w:t>
            </w:r>
          </w:p>
        </w:tc>
        <w:tc>
          <w:tcPr>
            <w:tcW w:type="dxa" w:w="26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Identity Key (IK)</w:t>
            </w:r>
          </w:p>
        </w:tc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Curve25519 — long-term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Permanente</w:t>
            </w:r>
          </w:p>
        </w:tc>
        <w:tc>
          <w:tcPr>
            <w:tcW w:type="dxa" w:w="26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Identità crittografica del dispositivo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Signed PreKey (SPK)</w:t>
            </w:r>
          </w:p>
        </w:tc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Curve25519 — firmata con IK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Rotazione periodica</w:t>
            </w:r>
          </w:p>
        </w:tc>
        <w:tc>
          <w:tcPr>
            <w:tcW w:type="dxa" w:w="26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Chiave pre-calcolata verificabile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One-Time PreKey (OPK)</w:t>
            </w:r>
          </w:p>
        </w:tc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Curve25519 — usa e getta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Una sola sessione</w:t>
            </w:r>
          </w:p>
        </w:tc>
        <w:tc>
          <w:tcPr>
            <w:tcW w:type="dxa" w:w="26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Previene replay attack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Ephemeral Key (EK)</w:t>
            </w:r>
          </w:p>
        </w:tc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Curve25519 — effimera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Una sola sessione</w:t>
            </w:r>
          </w:p>
        </w:tc>
        <w:tc>
          <w:tcPr>
            <w:tcW w:type="dxa" w:w="26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Generata dal mittente per ogni sessione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AAEE0" w:sz="6"/>
              <w:left w:val="thick" w:color="5AAEE0" w:sz="18"/>
              <w:bottom w:val="none"/>
              <w:right w:val="none"/>
            </w:tcBorders>
            <w:shd w:fill="F0F6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AAEE0"/>
                <w:sz w:val="22"/>
                <w:szCs w:val="22"/>
              </w:rPr>
              <w:t xml:space="preserve">Come funziona X3DH in SecureChat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A5C"/>
                <w:sz w:val="21"/>
                <w:szCs w:val="21"/>
              </w:rPr>
              <w:t xml:space="preserve">Il mittente scarica dal server il bundle di chiavi pubbliche del destinatario (IK, SPK, OPK). Genera una EK effimera, esegue 4 operazioni DH e ne deriva una Master Secret tramite HKDF. Il server non partecipa alla derivazione — trasmette solo le chiavi pubbliche.</w:t>
            </w:r>
          </w:p>
        </w:tc>
      </w:tr>
    </w:tbl>
    <w:p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A8C84"/>
          <w:sz w:val="23"/>
          <w:szCs w:val="23"/>
        </w:rPr>
        <w:t xml:space="preserve">Double Ratchet Algorithm (Cifratura Messaggi)</w:t>
      </w:r>
    </w:p>
    <w:p>
      <w:pPr>
        <w:spacing w:before="60" w:after="8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Una volta stabilita la sessione X3DH, ogni messaggio è cifrato con il Double Ratchet, che garantisce forward secrecy e break-in recovery. Ogni messaggio usa una chiave unica, derivata da due ratchet indipendenti: uno simmetrico (per messaggi consecutivi) e uno Diffie-Hellman (ad ogni risposta).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Forward Secrecy — la compromissione di una chiave non espone i messaggi precedenti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Break-in Recovery — dopo una compromissione, le comunicazioni future tornano sicure automaticamente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Ogni messaggio: chiave AES-256 dedicata, mai riutilizzata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HMAC-SHA256 per autenticità e integrità di ogni messaggio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3A5C"/>
          <w:sz w:val="27"/>
          <w:szCs w:val="27"/>
        </w:rPr>
        <w:t xml:space="preserve">1.2 Cifratura Chiamate — DTLS-SRTP</w:t>
      </w:r>
    </w:p>
    <w:p>
      <w:pPr>
        <w:spacing w:before="60" w:after="8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Le chiamate audio e video sono cifrate end-to-end tramite DTLS-SRTP. Il flusso media non transita mai in chiaro, nemmeno attraverso il server TURN.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3426"/>
      </w:tblGrid>
      <w:tr>
        <w:trPr>
          <w:tblHeader/>
        </w:trP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Protocollo</w:t>
            </w:r>
          </w:p>
        </w:tc>
        <w:tc>
          <w:tcPr>
            <w:tcW w:type="dxa" w:w="1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Segnalazione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WebSocket (WSS/TLS 1.3)</w:t>
            </w:r>
          </w:p>
        </w:tc>
        <w:tc>
          <w:tcPr>
            <w:tcW w:type="dxa" w:w="1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RFC 8446</w:t>
            </w:r>
          </w:p>
        </w:tc>
        <w:tc>
          <w:tcPr>
            <w:tcW w:type="dxa" w:w="3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SDP/ICE candidate su canale cifrato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Key agreement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ECDH su P-256</w:t>
            </w:r>
          </w:p>
        </w:tc>
        <w:tc>
          <w:tcPr>
            <w:tcW w:type="dxa" w:w="1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RFC 8122</w:t>
            </w:r>
          </w:p>
        </w:tc>
        <w:tc>
          <w:tcPr>
            <w:tcW w:type="dxa" w:w="3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Scambio chiavi per sessione DTLS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Media cifrato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SRTP (AES-128-CM)</w:t>
            </w:r>
          </w:p>
        </w:tc>
        <w:tc>
          <w:tcPr>
            <w:tcW w:type="dxa" w:w="1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RFC 3711</w:t>
            </w:r>
          </w:p>
        </w:tc>
        <w:tc>
          <w:tcPr>
            <w:tcW w:type="dxa" w:w="3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Audio/video peer-to-peer cifrato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Handshake DTLS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DTLS 1.2</w:t>
            </w:r>
          </w:p>
        </w:tc>
        <w:tc>
          <w:tcPr>
            <w:tcW w:type="dxa" w:w="1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RFC 6347</w:t>
            </w:r>
          </w:p>
        </w:tc>
        <w:tc>
          <w:tcPr>
            <w:tcW w:type="dxa" w:w="3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Mutual authentication + key derivation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TURN relay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CoTURN</w:t>
            </w:r>
          </w:p>
        </w:tc>
        <w:tc>
          <w:tcPr>
            <w:tcW w:type="dxa" w:w="1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RFC 5766</w:t>
            </w:r>
          </w:p>
        </w:tc>
        <w:tc>
          <w:tcPr>
            <w:tcW w:type="dxa" w:w="3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Relay solo pacchetti DTLS cifrati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AB850" w:sz="6"/>
              <w:left w:val="thick" w:color="7AB850" w:sz="18"/>
              <w:bottom w:val="none"/>
              <w:right w:val="none"/>
            </w:tcBorders>
            <w:shd w:fill="E8F5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B850"/>
                <w:sz w:val="22"/>
                <w:szCs w:val="22"/>
              </w:rPr>
              <w:t xml:space="preserve">Prova tecnica: il server TURN non vede il contenuto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A5C"/>
                <w:sz w:val="21"/>
                <w:szCs w:val="21"/>
              </w:rPr>
              <w:t xml:space="preserve">Il server CoTURN su 206.189.59.87:3478 riceve e rilancia esclusivamente datagrammi UDP cifrati DTLS. Non ha accesso alle chiavi SRTP né alla struttura del payload. I log TURN reali, visualizzabili nel pannello admin (sezione Chat E2E → Simulatore Intercettazione), mostrano esclusivamente timestamp, IP sorgente/destinazione e dimensione pacchetti — zero contenuto.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CBDB0" w:sz="10" w:space="6"/>
        </w:pBdr>
        <w:spacing w:before="480" w:after="180"/>
      </w:pPr>
      <w:r>
        <w:rPr>
          <w:rFonts w:ascii="Arial" w:cs="Arial" w:eastAsia="Arial" w:hAnsi="Arial"/>
          <w:b/>
          <w:bCs/>
          <w:color w:val="1E2040"/>
          <w:sz w:val="34"/>
          <w:szCs w:val="34"/>
        </w:rPr>
        <w:t xml:space="preserve">2. Storage e Gestione delle Chiavi Crittografiche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3A5C"/>
          <w:sz w:val="27"/>
          <w:szCs w:val="27"/>
        </w:rPr>
        <w:t xml:space="preserve">2.1 iOS Keychain — Storage Hardware-Backed</w:t>
      </w:r>
    </w:p>
    <w:p>
      <w:pPr>
        <w:spacing w:before="60" w:after="8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Tutte le chiavi crittografiche del Signal Protocol sono archiviate nell'iOS Keychain, il sistema di storage sicuro di Apple supportato dall'hardware Secure Enclave su dispositivi moderni.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  <w:tc>
          <w:tcPr>
            <w:tcW w:type="dxa" w:w="3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Motivazione</w:t>
            </w:r>
          </w:p>
        </w:tc>
      </w:tr>
      <w:tr>
        <w:tc>
          <w:tcPr>
            <w:tcW w:type="dxa" w:w="2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Storage engine</w:t>
            </w:r>
          </w:p>
        </w:tc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iOS Keychain (SecureStorage)</w:t>
            </w:r>
          </w:p>
        </w:tc>
        <w:tc>
          <w:tcPr>
            <w:tcW w:type="dxa" w:w="3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Hardware-backed, isolato dal sistema operativo</w:t>
            </w:r>
          </w:p>
        </w:tc>
      </w:tr>
      <w:tr>
        <w:tc>
          <w:tcPr>
            <w:tcW w:type="dxa" w:w="2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kSecAttrAccessibleAfterFirstUnlockThisDevice</w:t>
            </w:r>
          </w:p>
        </w:tc>
        <w:tc>
          <w:tcPr>
            <w:tcW w:type="dxa" w:w="3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Accessibile dopo sblocco, non esportabile</w:t>
            </w:r>
          </w:p>
        </w:tc>
      </w:tr>
      <w:tr>
        <w:tc>
          <w:tcPr>
            <w:tcW w:type="dxa" w:w="2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Keychain Group</w:t>
            </w:r>
          </w:p>
        </w:tc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com.axphone.app.shared</w:t>
            </w:r>
          </w:p>
        </w:tc>
        <w:tc>
          <w:tcPr>
            <w:tcW w:type="dxa" w:w="3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Condivisione tra app e estensioni autorizzate</w:t>
            </w:r>
          </w:p>
        </w:tc>
      </w:tr>
      <w:tr>
        <w:tc>
          <w:tcPr>
            <w:tcW w:type="dxa" w:w="2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Persistenza</w:t>
            </w:r>
          </w:p>
        </w:tc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Sopravvive a reinstallazione app</w:t>
            </w:r>
          </w:p>
        </w:tc>
        <w:tc>
          <w:tcPr>
            <w:tcW w:type="dxa" w:w="3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Le chiavi non vengono perse con gli aggiornamenti</w:t>
            </w:r>
          </w:p>
        </w:tc>
      </w:tr>
      <w:tr>
        <w:tc>
          <w:tcPr>
            <w:tcW w:type="dxa" w:w="2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Backup iCloud</w:t>
            </w:r>
          </w:p>
        </w:tc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Escluso (ThisDevice)</w:t>
            </w:r>
          </w:p>
        </w:tc>
        <w:tc>
          <w:tcPr>
            <w:tcW w:type="dxa" w:w="3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Le chiavi non vengono sincronizzate su iCloud</w:t>
            </w:r>
          </w:p>
        </w:tc>
      </w:tr>
      <w:tr>
        <w:tc>
          <w:tcPr>
            <w:tcW w:type="dxa" w:w="2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Export</w:t>
            </w:r>
          </w:p>
        </w:tc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Non consentito</w:t>
            </w:r>
          </w:p>
        </w:tc>
        <w:tc>
          <w:tcPr>
            <w:tcW w:type="dxa" w:w="3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Impossibile estrarre le chiavi private dal dispositivo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A623" w:sz="6"/>
              <w:left w:val="thick" w:color="F5A623" w:sz="18"/>
              <w:bottom w:val="none"/>
              <w:right w:val="none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⚠️ Implicazione di sicurezza critica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A5C"/>
                <w:sz w:val="21"/>
                <w:szCs w:val="21"/>
              </w:rPr>
              <w:t xml:space="preserve">La scelta di kSecAttrAccessibleAfterFirstUnlockThisDevice garantisce che le chiavi siano disponibili per le notifiche push in background (CallKit, APNs) ma non sincronizzate su iCloud e non estraibili su altri dispositivi. Anche un backup fisico del dispositivo non consente l'estrazione delle chiavi Keychain.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3A5C"/>
          <w:sz w:val="27"/>
          <w:szCs w:val="27"/>
        </w:rPr>
        <w:t xml:space="preserve">2.2 Ciclo di Vita delle Chiavi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2426"/>
      </w:tblGrid>
      <w:tr>
        <w:trPr>
          <w:tblHeader/>
        </w:trP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Chiave</w:t>
            </w:r>
          </w:p>
        </w:tc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Generazione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Rotazione</w:t>
            </w:r>
          </w:p>
        </w:tc>
        <w:tc>
          <w:tcPr>
            <w:tcW w:type="dxa" w:w="2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Revoca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Identity Key</w:t>
            </w:r>
          </w:p>
        </w:tc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Al primo avvio app / registrazione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Mai (permanente per dispositivo)</w:t>
            </w:r>
          </w:p>
        </w:tc>
        <w:tc>
          <w:tcPr>
            <w:tcW w:type="dxa" w:w="2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Revoca account o reset E2E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Signed PreKey</w:t>
            </w:r>
          </w:p>
        </w:tc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Al primo avvio + post rotazione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Periodica (schedulata)</w:t>
            </w:r>
          </w:p>
        </w:tc>
        <w:tc>
          <w:tcPr>
            <w:tcW w:type="dxa" w:w="2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Automatica alla rotazione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One-Time PreKeys</w:t>
            </w:r>
          </w:p>
        </w:tc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Pool generato al setup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Rigenerato quando il pool è esaurito</w:t>
            </w:r>
          </w:p>
        </w:tc>
        <w:tc>
          <w:tcPr>
            <w:tcW w:type="dxa" w:w="2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Consumata dopo ogni sessione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Ephemeral Key</w:t>
            </w:r>
          </w:p>
        </w:tc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Per ogni nuova sessione X3DH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Ad ogni sessione</w:t>
            </w:r>
          </w:p>
        </w:tc>
        <w:tc>
          <w:tcPr>
            <w:tcW w:type="dxa" w:w="2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Immediata post-sessione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JWT Access Token</w:t>
            </w:r>
          </w:p>
        </w:tc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Ad ogni login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Ogni ora (auto-refresh)</w:t>
            </w:r>
          </w:p>
        </w:tc>
        <w:tc>
          <w:tcPr>
            <w:tcW w:type="dxa" w:w="2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Logout o blocco device admin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CBDB0" w:sz="10" w:space="6"/>
        </w:pBdr>
        <w:spacing w:before="480" w:after="180"/>
      </w:pPr>
      <w:r>
        <w:rPr>
          <w:rFonts w:ascii="Arial" w:cs="Arial" w:eastAsia="Arial" w:hAnsi="Arial"/>
          <w:b/>
          <w:bCs/>
          <w:color w:val="1E2040"/>
          <w:sz w:val="34"/>
          <w:szCs w:val="34"/>
        </w:rPr>
        <w:t xml:space="preserve">3. Threat Model</w:t>
      </w:r>
    </w:p>
    <w:p>
      <w:pPr>
        <w:spacing w:before="60" w:after="8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Il threat model di SecureChat identifica gli attori potenziali, i vettori di attacco e le contromisure implementate. L'analisi segue il framework STRIDE.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3A5C"/>
          <w:sz w:val="27"/>
          <w:szCs w:val="27"/>
        </w:rPr>
        <w:t xml:space="preserve">3.1 Attori e Superfici di Attacco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Attore</w:t>
            </w:r>
          </w:p>
        </w:tc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Motivazione</w:t>
            </w:r>
          </w:p>
        </w:tc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Accesso Potenziale</w:t>
            </w:r>
          </w:p>
        </w:tc>
        <w:tc>
          <w:tcPr>
            <w:tcW w:type="dxa" w:w="28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Gestore infrastruttura</w:t>
            </w:r>
          </w:p>
        </w:tc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Accesso privilegiato server</w:t>
            </w:r>
          </w:p>
        </w:tc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Database, log, traffico</w:t>
            </w:r>
          </w:p>
        </w:tc>
        <w:tc>
          <w:tcPr>
            <w:tcW w:type="dxa" w:w="28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MITIGATO — E2E cifratura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Attaccante di rete (MitM)</w:t>
            </w:r>
          </w:p>
        </w:tc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Intercettazione traffico</w:t>
            </w:r>
          </w:p>
        </w:tc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Pacchetti di rete</w:t>
            </w:r>
          </w:p>
        </w:tc>
        <w:tc>
          <w:tcPr>
            <w:tcW w:type="dxa" w:w="28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MITIGATO — TLS 1.3 + DTLS-SRTP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Attaccante sul dispositivo</w:t>
            </w:r>
          </w:p>
        </w:tc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Accesso fisico o malware</w:t>
            </w:r>
          </w:p>
        </w:tc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File system app, memoria</w:t>
            </w:r>
          </w:p>
        </w:tc>
        <w:tc>
          <w:tcPr>
            <w:tcW w:type="dxa" w:w="28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PARZIALE — Keychain hardware isolato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Utente malintenzionato interno</w:t>
            </w:r>
          </w:p>
        </w:tc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Abuso credenziali</w:t>
            </w:r>
          </w:p>
        </w:tc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Solo proprie conversazioni</w:t>
            </w:r>
          </w:p>
        </w:tc>
        <w:tc>
          <w:tcPr>
            <w:tcW w:type="dxa" w:w="28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MITIGATO — E2E, zero server knowledge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Fornitore cloud (DigitalOcean)</w:t>
            </w:r>
          </w:p>
        </w:tc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Accesso infrastruttura</w:t>
            </w:r>
          </w:p>
        </w:tc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VM, rete, storage</w:t>
            </w:r>
          </w:p>
        </w:tc>
        <w:tc>
          <w:tcPr>
            <w:tcW w:type="dxa" w:w="28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MITIGATO — dati cifrati in transito e a riposo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3A5C"/>
          <w:sz w:val="27"/>
          <w:szCs w:val="27"/>
        </w:rPr>
        <w:t xml:space="preserve">3.2 Analisi STRIDE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026"/>
      </w:tblGrid>
      <w:tr>
        <w:trPr>
          <w:tblHeader/>
        </w:trPr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Minaccia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Contromisura</w:t>
            </w:r>
          </w:p>
        </w:tc>
        <w:tc>
          <w:tcPr>
            <w:tcW w:type="dxa" w:w="20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Spoofing</w:t>
            </w:r>
          </w:p>
        </w:tc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Impersonare un utente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Identity Key firmata + JWT auth</w:t>
            </w:r>
          </w:p>
        </w:tc>
        <w:tc>
          <w:tcPr>
            <w:tcW w:type="dxa" w:w="20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✅ Mitigato</w:t>
            </w:r>
          </w:p>
        </w:tc>
      </w:tr>
      <w:tr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Tampering</w:t>
            </w:r>
          </w:p>
        </w:tc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Modificare messaggi in transito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HMAC-SHA256 su ogni messaggio</w:t>
            </w:r>
          </w:p>
        </w:tc>
        <w:tc>
          <w:tcPr>
            <w:tcW w:type="dxa" w:w="20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✅ Mitigato</w:t>
            </w:r>
          </w:p>
        </w:tc>
      </w:tr>
      <w:tr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Repudiation</w:t>
            </w:r>
          </w:p>
        </w:tc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Negare invio messaggi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Firma crittografica mittente</w:t>
            </w:r>
          </w:p>
        </w:tc>
        <w:tc>
          <w:tcPr>
            <w:tcW w:type="dxa" w:w="20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✅ Mitigato</w:t>
            </w:r>
          </w:p>
        </w:tc>
      </w:tr>
      <w:tr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Info Disclosure</w:t>
            </w:r>
          </w:p>
        </w:tc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Leggere messaggi sul server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AES-256-GCM E2E — server blind</w:t>
            </w:r>
          </w:p>
        </w:tc>
        <w:tc>
          <w:tcPr>
            <w:tcW w:type="dxa" w:w="20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✅ Mitigato</w:t>
            </w:r>
          </w:p>
        </w:tc>
      </w:tr>
      <w:tr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Info Disclosure</w:t>
            </w:r>
          </w:p>
        </w:tc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Intercettare chiamate VoIP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DTLS-SRTP peer-to-peer</w:t>
            </w:r>
          </w:p>
        </w:tc>
        <w:tc>
          <w:tcPr>
            <w:tcW w:type="dxa" w:w="20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✅ Mitigato</w:t>
            </w:r>
          </w:p>
        </w:tc>
      </w:tr>
      <w:tr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Denial of Service</w:t>
            </w:r>
          </w:p>
        </w:tc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Blocco servizio messaggistica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Redis + Celery resilienza</w:t>
            </w:r>
          </w:p>
        </w:tc>
        <w:tc>
          <w:tcPr>
            <w:tcW w:type="dxa" w:w="20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⚠️ Parziale</w:t>
            </w:r>
          </w:p>
        </w:tc>
      </w:tr>
      <w:tr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Elevation of Privilege</w:t>
            </w:r>
          </w:p>
        </w:tc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Accesso admin non autorizzato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JWT + ruoli + 2FA pianificato</w:t>
            </w:r>
          </w:p>
        </w:tc>
        <w:tc>
          <w:tcPr>
            <w:tcW w:type="dxa" w:w="20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⚠️ Parziale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3A5C"/>
          <w:sz w:val="27"/>
          <w:szCs w:val="27"/>
        </w:rPr>
        <w:t xml:space="preserve">3.3 Scenari di Attacco Specifici e Risposte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A8C84"/>
          <w:sz w:val="23"/>
          <w:szCs w:val="23"/>
        </w:rPr>
        <w:t xml:space="preserve">Scenario 1 — Compromissione del Database</w:t>
      </w:r>
    </w:p>
    <w:p>
      <w:pPr>
        <w:spacing w:before="60" w:after="8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Un attaccante ottiene accesso completo al database MySQL. Cosa può vedere?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Metadati: timestamp messaggi, ID mittente/destinatario, tipo messaggio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Contenuto messaggi: impossibile — campo content_encrypted non decifrabile senza chiavi Keychain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Chiavi E2E: impossibile — le chiavi private non lasciano mai il dispositivo 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Credenziali: hash bcrypt — non reversibili</w:t>
      </w:r>
    </w:p>
    <w:p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A8C84"/>
          <w:sz w:val="23"/>
          <w:szCs w:val="23"/>
        </w:rPr>
        <w:t xml:space="preserve">Scenario 2 — Intercettazione Traffico di Rete</w:t>
      </w:r>
    </w:p>
    <w:p>
      <w:pPr>
        <w:spacing w:before="60" w:after="8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Un attaccante esegue un MitM tra client e server. Cosa può vedere?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Traffico HTTPS/WSS: cifrato TLS 1.3 — nessun contenuto visibile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Traffico WebRTC: cifrato DTLS-SRTP — nessun audio/video visibile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Traffico TURN: datagrammi UDP cifrati — solo dimensione e timing</w:t>
      </w:r>
    </w:p>
    <w:p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A8C84"/>
          <w:sz w:val="23"/>
          <w:szCs w:val="23"/>
        </w:rPr>
        <w:t xml:space="preserve">Scenario 3 — Accesso Fisico al Server</w:t>
      </w:r>
    </w:p>
    <w:p>
      <w:pPr>
        <w:spacing w:before="60" w:after="8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Un attaccante con accesso root al Droplet DigitalOcean. Cosa può fare?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Leggere il database: vede solo contenuto cifrato (AES-256-GCM)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Intercettare WebSocket: vede solo payload cifrati E2E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Modificare i messaggi: HMAC rilevrebbe la modifica al destinatario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Decriptare chiamate: impossibile senza le chiavi SRTP dei dispositivi</w:t>
      </w:r>
    </w:p>
    <w:p>
      <w:r>
        <w:br w:type="page"/>
      </w:r>
    </w:p>
    <w:p>
      <w:pPr>
        <w:pStyle w:val="Heading1"/>
        <w:pBdr>
          <w:bottom w:val="single" w:color="5CBDB0" w:sz="10" w:space="6"/>
        </w:pBdr>
        <w:spacing w:before="480" w:after="180"/>
      </w:pPr>
      <w:r>
        <w:rPr>
          <w:rFonts w:ascii="Arial" w:cs="Arial" w:eastAsia="Arial" w:hAnsi="Arial"/>
          <w:b/>
          <w:bCs/>
          <w:color w:val="1E2040"/>
          <w:sz w:val="34"/>
          <w:szCs w:val="34"/>
        </w:rPr>
        <w:t xml:space="preserve">4. Compliance GDPR e Normativa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3A5C"/>
          <w:sz w:val="27"/>
          <w:szCs w:val="27"/>
        </w:rPr>
        <w:t xml:space="preserve">4.1 Analisi GDPR — General Data Protection Regulation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1626"/>
      </w:tblGrid>
      <w:tr>
        <w:trPr>
          <w:tblHeader/>
        </w:trP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Articolo GDPR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Implementazione SecureChat</w:t>
            </w:r>
          </w:p>
        </w:tc>
        <w:tc>
          <w:tcPr>
            <w:tcW w:type="dxa" w:w="16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Art. 5 — Principi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Minimizzazione dati, limitazione finalità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Server non archivia contenuto messaggi in chiaro</w:t>
            </w:r>
          </w:p>
        </w:tc>
        <w:tc>
          <w:tcPr>
            <w:tcW w:type="dxa" w:w="16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B85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Art. 17 — Diritto cancellazione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Diritto all'oblio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Wipe DB da admin panel con conferma</w:t>
            </w:r>
          </w:p>
        </w:tc>
        <w:tc>
          <w:tcPr>
            <w:tcW w:type="dxa" w:w="16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B85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Art. 25 — Privacy by Design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Protezione by default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E2E cifratura attiva per default, zero-config utente</w:t>
            </w:r>
          </w:p>
        </w:tc>
        <w:tc>
          <w:tcPr>
            <w:tcW w:type="dxa" w:w="16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B85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Art. 32 — Sicurezza trattamento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Misure tecniche adeguate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AES-256-GCM, TLS 1.3, Keychain iOS</w:t>
            </w:r>
          </w:p>
        </w:tc>
        <w:tc>
          <w:tcPr>
            <w:tcW w:type="dxa" w:w="16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B85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Art. 44 — Trasferimenti extra-UE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Dati in UE o paesi adeguati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Storage EU: DigitalOcean Francoforte (fra1)</w:t>
            </w:r>
          </w:p>
        </w:tc>
        <w:tc>
          <w:tcPr>
            <w:tcW w:type="dxa" w:w="16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B85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Art. 35 — DPIA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Valutazione impatto privacy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Da completare pre-go-live commerciale</w:t>
            </w:r>
          </w:p>
        </w:tc>
        <w:tc>
          <w:tcPr>
            <w:tcW w:type="dxa" w:w="16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Art. 13 — Informativa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Da redigere pre-go-live</w:t>
            </w:r>
          </w:p>
        </w:tc>
        <w:tc>
          <w:tcPr>
            <w:tcW w:type="dxa" w:w="16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⚠️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3A5C"/>
          <w:sz w:val="27"/>
          <w:szCs w:val="27"/>
        </w:rPr>
        <w:t xml:space="preserve">4.2 Localizzazione dei Dati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8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di Dato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Dove è Archiviato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Cifratura</w:t>
            </w:r>
          </w:p>
        </w:tc>
        <w:tc>
          <w:tcPr>
            <w:tcW w:type="dxa" w:w="26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Regione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Messaggi (contenuto)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Solo sui dispositivi degli utenti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AES-256-GCM E2E</w:t>
            </w:r>
          </w:p>
        </w:tc>
        <w:tc>
          <w:tcPr>
            <w:tcW w:type="dxa" w:w="26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Dispositivo locale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Messaggi (metadati)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Database MySQL — server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TLS in transito</w:t>
            </w:r>
          </w:p>
        </w:tc>
        <w:tc>
          <w:tcPr>
            <w:tcW w:type="dxa" w:w="26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EU — DigitalOcean FRA1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Allegati e media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DigitalOcean Spaces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TLS in transito + HTTPS</w:t>
            </w:r>
          </w:p>
        </w:tc>
        <w:tc>
          <w:tcPr>
            <w:tcW w:type="dxa" w:w="26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EU — Francoforte (fra1)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Chiavi crittografiche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iOS Keychain (dispositivo)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Hardware Secure Enclave</w:t>
            </w:r>
          </w:p>
        </w:tc>
        <w:tc>
          <w:tcPr>
            <w:tcW w:type="dxa" w:w="26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Dispositivo locale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Dati utente (profilo)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Database MySQL — server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bcrypt (password)</w:t>
            </w:r>
          </w:p>
        </w:tc>
        <w:tc>
          <w:tcPr>
            <w:tcW w:type="dxa" w:w="26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EU — DigitalOcean FRA1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GPS dispositivi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Database MySQL — server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TLS in transito</w:t>
            </w:r>
          </w:p>
        </w:tc>
        <w:tc>
          <w:tcPr>
            <w:tcW w:type="dxa" w:w="26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EU — DigitalOcean FRA1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Log chiamate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Database MySQL — server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TLS in transito</w:t>
            </w:r>
          </w:p>
        </w:tc>
        <w:tc>
          <w:tcPr>
            <w:tcW w:type="dxa" w:w="26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EU — DigitalOcean FRA1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3A5C"/>
          <w:sz w:val="27"/>
          <w:szCs w:val="27"/>
        </w:rPr>
        <w:t xml:space="preserve">4.3 Controlli Organizzativi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Accesso admin solo tramite pannello protetto da JWT — nessun accesso diretto al server per operatori non tecnici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Audit trail: ogni azione admin (blocco device, reset password, backup) è tracciata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Backup crittografato su DigitalOcean Spaces con accesso limitato a chiave API dedicata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Wipe database disponibile con doppia conferma — per gestione richieste cancellazione GDPR</w:t>
      </w:r>
    </w:p>
    <w:p>
      <w:r>
        <w:br w:type="page"/>
      </w:r>
    </w:p>
    <w:p>
      <w:pPr>
        <w:pStyle w:val="Heading1"/>
        <w:pBdr>
          <w:bottom w:val="single" w:color="5CBDB0" w:sz="10" w:space="6"/>
        </w:pBdr>
        <w:spacing w:before="480" w:after="180"/>
      </w:pPr>
      <w:r>
        <w:rPr>
          <w:rFonts w:ascii="Arial" w:cs="Arial" w:eastAsia="Arial" w:hAnsi="Arial"/>
          <w:b/>
          <w:bCs/>
          <w:color w:val="1E2040"/>
          <w:sz w:val="34"/>
          <w:szCs w:val="34"/>
        </w:rPr>
        <w:t xml:space="preserve">5. Sicurezza dell'Infrastruttura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3A5C"/>
          <w:sz w:val="27"/>
          <w:szCs w:val="27"/>
        </w:rPr>
        <w:t xml:space="preserve">5.1 Architettura di Rete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2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Protezione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Edge / TLS termination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Nginx reverse proxy</w:t>
            </w:r>
          </w:p>
        </w:tc>
        <w:tc>
          <w:tcPr>
            <w:tcW w:type="dxa" w:w="42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TLS 1.3, HSTS, certificati Let's Encrypt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Applicazione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Django/DRF (container)</w:t>
            </w:r>
          </w:p>
        </w:tc>
        <w:tc>
          <w:tcPr>
            <w:tcW w:type="dxa" w:w="42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Input validation, CSRF, rate limiting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Dati in transito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TLS 1.3 ovunque</w:t>
            </w:r>
          </w:p>
        </w:tc>
        <w:tc>
          <w:tcPr>
            <w:tcW w:type="dxa" w:w="42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Forward secrecy, certificati pinned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Dati a riposo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MySQL in container isolato</w:t>
            </w:r>
          </w:p>
        </w:tc>
        <w:tc>
          <w:tcPr>
            <w:tcW w:type="dxa" w:w="42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Network Docker interna, no porta pubblica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Storage oggetti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DigitalOcean Spaces</w:t>
            </w:r>
          </w:p>
        </w:tc>
        <w:tc>
          <w:tcPr>
            <w:tcW w:type="dxa" w:w="42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HTTPS obbligatorio, IAM policy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WebRTC media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DTLS-SRTP peer-to-peer</w:t>
            </w:r>
          </w:p>
        </w:tc>
        <w:tc>
          <w:tcPr>
            <w:tcW w:type="dxa" w:w="42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Cifratura E2E indipendente dal server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Notifiche push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APNs Apple (produzione)</w:t>
            </w:r>
          </w:p>
        </w:tc>
        <w:tc>
          <w:tcPr>
            <w:tcW w:type="dxa" w:w="42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Certificato APNs dedicato, token auth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3A5C"/>
          <w:sz w:val="27"/>
          <w:szCs w:val="27"/>
        </w:rPr>
        <w:t xml:space="preserve">5.2 Autenticazione e Controllo Accessi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A8C84"/>
          <w:sz w:val="23"/>
          <w:szCs w:val="23"/>
        </w:rPr>
        <w:t xml:space="preserve">Autenticazione Utenti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JWT Access Token — scadenza 1 ora, algoritmo RS256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Refresh Token — rotazione automatica, revocabile server-side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Recovery automatico al riavvio app senza re-inserimento credenziali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Device ID tracking — ogni dispositivo registrato con identifierForVendor iOS</w:t>
      </w:r>
    </w:p>
    <w:p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A8C84"/>
          <w:sz w:val="23"/>
          <w:szCs w:val="23"/>
        </w:rPr>
        <w:t xml:space="preserve">Gestione Dispositivi — Device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Registrazione obbligatoria di ogni dispositivo al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Blocco dispositivo da admin panel → logout forzato in real-time via WebSocket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GPS tracking opzionale — aggiornamento ogni 15 minuti, visibile su mappa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Mappa Leaflet con pin avatar per localizzazione istantanea device aziendali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3A5C"/>
          <w:sz w:val="27"/>
          <w:szCs w:val="27"/>
        </w:rPr>
        <w:t xml:space="preserve">5.3 Backup e Business Continuity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Aspetto</w:t>
            </w:r>
          </w:p>
        </w:tc>
        <w:tc>
          <w:tcPr>
            <w:tcW w:type="dxa" w:w="6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Implementazione</w:t>
            </w:r>
          </w:p>
        </w:tc>
      </w:tr>
      <w:tr>
        <w:tc>
          <w:tcPr>
            <w:tcW w:type="dxa" w:w="2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Backup database</w:t>
            </w:r>
          </w:p>
        </w:tc>
        <w:tc>
          <w:tcPr>
            <w:tcW w:type="dxa" w:w="6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Automatico su DigitalOcean Spaces (fra1) via API admin</w:t>
            </w:r>
          </w:p>
        </w:tc>
      </w:tr>
      <w:tr>
        <w:tc>
          <w:tcPr>
            <w:tcW w:type="dxa" w:w="2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Frequency</w:t>
            </w:r>
          </w:p>
        </w:tc>
        <w:tc>
          <w:tcPr>
            <w:tcW w:type="dxa" w:w="6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Configurabile da admin panel → Impostazioni → Backup</w:t>
            </w:r>
          </w:p>
        </w:tc>
      </w:tr>
      <w:tr>
        <w:tc>
          <w:tcPr>
            <w:tcW w:type="dxa" w:w="2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Ripristino</w:t>
            </w:r>
          </w:p>
        </w:tc>
        <w:tc>
          <w:tcPr>
            <w:tcW w:type="dxa" w:w="6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Download backup da Spaces + restore su container MySQL</w:t>
            </w:r>
          </w:p>
        </w:tc>
      </w:tr>
      <w:tr>
        <w:tc>
          <w:tcPr>
            <w:tcW w:type="dxa" w:w="2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Wipe sicuro</w:t>
            </w:r>
          </w:p>
        </w:tc>
        <w:tc>
          <w:tcPr>
            <w:tcW w:type="dxa" w:w="6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API admin con doppia conferma — cancellazione completa GDPR-compliant</w:t>
            </w:r>
          </w:p>
        </w:tc>
      </w:tr>
      <w:tr>
        <w:tc>
          <w:tcPr>
            <w:tcW w:type="dxa" w:w="2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Alta disponibilità</w:t>
            </w:r>
          </w:p>
        </w:tc>
        <w:tc>
          <w:tcPr>
            <w:tcW w:type="dxa" w:w="64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Pianificata — attualmente single-node (roadmap Q3 2026)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CBDB0" w:sz="10" w:space="6"/>
        </w:pBdr>
        <w:spacing w:before="480" w:after="180"/>
      </w:pPr>
      <w:r>
        <w:rPr>
          <w:rFonts w:ascii="Arial" w:cs="Arial" w:eastAsia="Arial" w:hAnsi="Arial"/>
          <w:b/>
          <w:bCs/>
          <w:color w:val="1E2040"/>
          <w:sz w:val="34"/>
          <w:szCs w:val="34"/>
        </w:rPr>
        <w:t xml:space="preserve">6. Prove Tecniche di Sicurezza End-to-End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3A5C"/>
          <w:sz w:val="27"/>
          <w:szCs w:val="27"/>
        </w:rPr>
        <w:t xml:space="preserve">6.1 Dimostrazione Zero-Knowledge Server</w:t>
      </w:r>
    </w:p>
    <w:p>
      <w:pPr>
        <w:spacing w:before="60" w:after="8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SecureChat include nel pannello amministrativo una funzionalità di dimostrazione tecnica della sicurezza E2E, utilizzabile in presentazioni a CISO e responsabili sicurezza.</w:t>
      </w:r>
    </w:p>
    <w:p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A8C84"/>
          <w:sz w:val="23"/>
          <w:szCs w:val="23"/>
        </w:rPr>
        <w:t xml:space="preserve">Simulatore Intercettazione TURN</w:t>
      </w:r>
    </w:p>
    <w:p>
      <w:pPr>
        <w:spacing w:before="60" w:after="8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Nella sezione Chat E2E del pannello admin, la tab Chiamate include un simulatore di intercettazione che mostra i log reali del server CoTURN durante una chiamata attiva. I log mostrano esclusivamente: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Timestamp della connessione UDP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IP sorgente e destinazione (anonimizzati in demo)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Porta TURN utilizzata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Dimensione in byte dei datagrammi (cifrati)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Nessun contenuto audio/video — impossibile da estrarre senza le chiavi SRTP dei dispositivi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AB850" w:sz="6"/>
              <w:left w:val="thick" w:color="7AB850" w:sz="18"/>
              <w:bottom w:val="none"/>
              <w:right w:val="none"/>
            </w:tcBorders>
            <w:shd w:fill="E8F5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B850"/>
                <w:sz w:val="22"/>
                <w:szCs w:val="22"/>
              </w:rPr>
              <w:t xml:space="preserve">✅ Prova dimostrabile in tempo reale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A5C"/>
                <w:sz w:val="21"/>
                <w:szCs w:val="21"/>
              </w:rPr>
              <w:t xml:space="preserve">Durante una demo, è possibile avviare una chiamata tra due dispositivi e mostrare in tempo reale sul pannello admin i log TURN: il responsabile sicurezza vede con i propri occhi che il server conosce solo 'qualcuno sta comunicando con qualcuno' — zero contenuto, zero audio, zero video.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3A5C"/>
          <w:sz w:val="27"/>
          <w:szCs w:val="27"/>
        </w:rPr>
        <w:t xml:space="preserve">6.2 Verifica Chiavi Crittografiche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Ogni client può verificare il proprio bundle di chiavi pubbliche sul server vs. le chiavi locali in Keychain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Evento keys_changed rilevato e notificato agli utenti in caso di cambio chiavi del contatto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Reset sessioni E2E disponibile (hidden feature — 7 tap sul numero di versione) per ripristino in caso di desync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Le One-Time PreKeys esaurite vengono rilevate e il pool rigenerato automaticamente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3A5C"/>
          <w:sz w:val="27"/>
          <w:szCs w:val="27"/>
        </w:rPr>
        <w:t xml:space="preserve">6.3 Certificazioni Applicabili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/ Certificazione</w:t>
            </w:r>
          </w:p>
        </w:tc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Rilevanza</w:t>
            </w:r>
          </w:p>
        </w:tc>
        <w:tc>
          <w:tcPr>
            <w:tcW w:type="dxa" w:w="30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ISO/IEC 27001</w:t>
            </w:r>
          </w:p>
        </w:tc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Gestione sicurezza informazioni</w:t>
            </w:r>
          </w:p>
        </w:tc>
        <w:tc>
          <w:tcPr>
            <w:tcW w:type="dxa" w:w="30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Applicabile — da avviare</w:t>
            </w:r>
          </w:p>
        </w:tc>
      </w:tr>
      <w:tr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SOC 2 Type II</w:t>
            </w:r>
          </w:p>
        </w:tc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Sicurezza operativa SaaS</w:t>
            </w:r>
          </w:p>
        </w:tc>
        <w:tc>
          <w:tcPr>
            <w:tcW w:type="dxa" w:w="30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Applicabile — da avviare</w:t>
            </w:r>
          </w:p>
        </w:tc>
      </w:tr>
      <w:tr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GDPR (EU) 2016/679</w:t>
            </w:r>
          </w:p>
        </w:tc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Protezione dati personali EU</w:t>
            </w:r>
          </w:p>
        </w:tc>
        <w:tc>
          <w:tcPr>
            <w:tcW w:type="dxa" w:w="30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In conformità — DPIA da completare</w:t>
            </w:r>
          </w:p>
        </w:tc>
      </w:tr>
      <w:tr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FIPS 140-2 Level 1</w:t>
            </w:r>
          </w:p>
        </w:tc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Moduli crittografici (iOS Keychain)</w:t>
            </w:r>
          </w:p>
        </w:tc>
        <w:tc>
          <w:tcPr>
            <w:tcW w:type="dxa" w:w="30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Conforme tramite Apple CryptoKit</w:t>
            </w:r>
          </w:p>
        </w:tc>
      </w:tr>
      <w:tr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RFC 7748 (Curve25519)</w:t>
            </w:r>
          </w:p>
        </w:tc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Scambio chiavi X3DH</w:t>
            </w:r>
          </w:p>
        </w:tc>
        <w:tc>
          <w:tcPr>
            <w:tcW w:type="dxa" w:w="30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Implementato</w:t>
            </w:r>
          </w:p>
        </w:tc>
      </w:tr>
      <w:tr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RFC 8446 (TLS 1.3)</w:t>
            </w:r>
          </w:p>
        </w:tc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Trasporto sicuro</w:t>
            </w:r>
          </w:p>
        </w:tc>
        <w:tc>
          <w:tcPr>
            <w:tcW w:type="dxa" w:w="30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Implementato</w:t>
            </w:r>
          </w:p>
        </w:tc>
      </w:tr>
      <w:tr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RFC 3711 (SRTP)</w:t>
            </w:r>
          </w:p>
        </w:tc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Cifratura media WebRTC</w:t>
            </w:r>
          </w:p>
        </w:tc>
        <w:tc>
          <w:tcPr>
            <w:tcW w:type="dxa" w:w="30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Implementato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CBDB0" w:sz="10" w:space="6"/>
        </w:pBdr>
        <w:spacing w:before="480" w:after="180"/>
      </w:pPr>
      <w:r>
        <w:rPr>
          <w:rFonts w:ascii="Arial" w:cs="Arial" w:eastAsia="Arial" w:hAnsi="Arial"/>
          <w:b/>
          <w:bCs/>
          <w:color w:val="1E2040"/>
          <w:sz w:val="34"/>
          <w:szCs w:val="34"/>
        </w:rPr>
        <w:t xml:space="preserve">7. Confronto Sicurezza — SecureChat vs Competitor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1126"/>
        <w:gridCol w:w="1300"/>
        <w:gridCol w:w="1800"/>
      </w:tblGrid>
      <w:tr>
        <w:trPr>
          <w:tblHeader/>
        </w:trPr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 di Sicurezza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SecureChat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WhatsApp</w:t>
            </w:r>
          </w:p>
        </w:tc>
        <w:tc>
          <w:tcPr>
            <w:tcW w:type="dxa" w:w="11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Telegram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 Teams</w:t>
            </w:r>
          </w:p>
        </w:tc>
      </w:tr>
      <w:tr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E2E messaggi (Signal Protocol)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B85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B850"/>
                <w:sz w:val="20"/>
                <w:szCs w:val="20"/>
              </w:rPr>
              <w:t xml:space="preserve">✅</w:t>
            </w:r>
          </w:p>
        </w:tc>
        <w:tc>
          <w:tcPr>
            <w:tcW w:type="dxa" w:w="11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B85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E2E chiamate audio/video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B85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B850"/>
                <w:sz w:val="20"/>
                <w:szCs w:val="20"/>
              </w:rPr>
              <w:t xml:space="preserve">✅</w:t>
            </w:r>
          </w:p>
        </w:tc>
        <w:tc>
          <w:tcPr>
            <w:tcW w:type="dxa" w:w="11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B85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Server proprietario on-premise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B85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  <w:tc>
          <w:tcPr>
            <w:tcW w:type="dxa" w:w="11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Zero knowledge server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B85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⚠️</w:t>
            </w:r>
          </w:p>
        </w:tc>
        <w:tc>
          <w:tcPr>
            <w:tcW w:type="dxa" w:w="11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B85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Chiavi su hardware device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B85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B850"/>
                <w:sz w:val="20"/>
                <w:szCs w:val="20"/>
              </w:rPr>
              <w:t xml:space="preserve">✅</w:t>
            </w:r>
          </w:p>
        </w:tc>
        <w:tc>
          <w:tcPr>
            <w:tcW w:type="dxa" w:w="11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B85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Admin panel sicurezza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B85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  <w:tc>
          <w:tcPr>
            <w:tcW w:type="dxa" w:w="11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B85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Device management + blocco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B85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  <w:tc>
          <w:tcPr>
            <w:tcW w:type="dxa" w:w="11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B85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GPS tracking device aziendali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B85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  <w:tc>
          <w:tcPr>
            <w:tcW w:type="dxa" w:w="11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Dati in EU (GDPR)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B85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  <w:tc>
          <w:tcPr>
            <w:tcW w:type="dxa" w:w="11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Backup E2E cifrato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B85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⚠️</w:t>
            </w:r>
          </w:p>
        </w:tc>
        <w:tc>
          <w:tcPr>
            <w:tcW w:type="dxa" w:w="11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B85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Open source codice sicurezza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⚠️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  <w:tc>
          <w:tcPr>
            <w:tcW w:type="dxa" w:w="11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B85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⚠️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Deployment on-premise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B85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  <w:tc>
          <w:tcPr>
            <w:tcW w:type="dxa" w:w="1126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453A"/>
                <w:sz w:val="20"/>
                <w:szCs w:val="20"/>
              </w:rPr>
              <w:t xml:space="preserve">❌</w:t>
            </w:r>
          </w:p>
        </w:tc>
        <w:tc>
          <w:tcPr>
            <w:tcW w:type="dxa" w:w="13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B850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A5C"/>
                <w:sz w:val="20"/>
                <w:szCs w:val="20"/>
              </w:rPr>
              <w:t xml:space="preserve">⚠️</w:t>
            </w:r>
          </w:p>
        </w:tc>
      </w:tr>
    </w:tbl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Legenda: ✅ Sì / Completamente implementato  —  ❌ No / Non disponibile  —  ⚠️ Parziale / Con limitazioni</w:t>
      </w:r>
    </w:p>
    <w:p>
      <w:r>
        <w:br w:type="page"/>
      </w:r>
    </w:p>
    <w:p>
      <w:pPr>
        <w:pStyle w:val="Heading1"/>
        <w:pBdr>
          <w:bottom w:val="single" w:color="5CBDB0" w:sz="10" w:space="6"/>
        </w:pBdr>
        <w:spacing w:before="480" w:after="180"/>
      </w:pPr>
      <w:r>
        <w:rPr>
          <w:rFonts w:ascii="Arial" w:cs="Arial" w:eastAsia="Arial" w:hAnsi="Arial"/>
          <w:b/>
          <w:bCs/>
          <w:color w:val="1E2040"/>
          <w:sz w:val="34"/>
          <w:szCs w:val="34"/>
        </w:rPr>
        <w:t xml:space="preserve">8. Dichiarazione di Conformità Tecnica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CBDB0" w:sz="6"/>
              <w:left w:val="thick" w:color="5CBDB0" w:sz="18"/>
              <w:bottom w:val="none"/>
              <w:right w:val="none"/>
            </w:tcBorders>
            <w:shd w:fill="EC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CBDB0"/>
                <w:sz w:val="22"/>
                <w:szCs w:val="22"/>
              </w:rPr>
              <w:t xml:space="preserve">Dichiarazione del Team Tecnico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A5C"/>
                <w:sz w:val="21"/>
                <w:szCs w:val="21"/>
              </w:rPr>
              <w:t xml:space="preserve">Il sistema SecureChat implementa cifratura end-to-end basata su Signal Protocol (X3DH + Double Ratchet) per tutti i messaggi e su DTLS-SRTP per tutte le chiamate audio/video. Nessun contenuto di comunicazione è accessibile ai gestori del sistema, agli operatori dell'infrastruttura o a terzi. Le chiavi crittografiche sono generate, utilizzate e archiviate esclusivamente sui dispositivi degli utenti finali, in conformità con le specifiche Apple iOS Keychain per storage hardware-backed.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left w:val="none"/>
              <w:bottom w:val="none"/>
              <w:right w:val="single" w:color="E4E8EC" w:sz="2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40"/>
                <w:sz w:val="20"/>
                <w:szCs w:val="20"/>
              </w:rPr>
              <w:t xml:space="preserve">Responsabile Tecnico (CTO)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pPr>
              <w:pBdr>
                <w:bottom w:val="single" w:color="354468" w:sz="2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</w:t>
            </w:r>
          </w:p>
          <w:p>
            <w:r>
              <w:rPr>
                <w:rFonts w:ascii="Arial" w:cs="Arial" w:eastAsia="Arial" w:hAnsi="Arial"/>
                <w:i/>
                <w:iCs/>
                <w:color w:val="354468"/>
                <w:sz w:val="18"/>
                <w:szCs w:val="18"/>
              </w:rPr>
              <w:t xml:space="preserve">Firma e Data</w:t>
            </w:r>
          </w:p>
        </w:tc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40"/>
                <w:sz w:val="20"/>
                <w:szCs w:val="20"/>
              </w:rPr>
              <w:t xml:space="preserve">Responsabile Sicurezza (CISO)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pPr>
              <w:pBdr>
                <w:bottom w:val="single" w:color="354468" w:sz="2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</w:t>
            </w:r>
          </w:p>
          <w:p>
            <w:r>
              <w:rPr>
                <w:rFonts w:ascii="Arial" w:cs="Arial" w:eastAsia="Arial" w:hAnsi="Arial"/>
                <w:i/>
                <w:iCs/>
                <w:color w:val="354468"/>
                <w:sz w:val="18"/>
                <w:szCs w:val="18"/>
              </w:rPr>
              <w:t xml:space="preserve">Firma e Data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5CBDB0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354468"/>
          <w:sz w:val="18"/>
          <w:szCs w:val="18"/>
        </w:rPr>
        <w:t xml:space="preserve">SecureChat — Architettura di Sicurezza &amp; Compliance — v1.0 — Marzo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E5453A"/>
          <w:sz w:val="18"/>
          <w:szCs w:val="18"/>
        </w:rPr>
        <w:t xml:space="preserve">RISERVATO — CONFIDENZIALE — Distribuzione limitata a destinatari autorizzati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CBDB0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354468"/>
        <w:sz w:val="18"/>
        <w:szCs w:val="18"/>
      </w:rPr>
      <w:t xml:space="preserve">SecureChat — Sicurezza &amp; Compliance — v1.0 — Marzo 2026</w:t>
    </w:r>
    <w:r>
      <w:rPr>
        <w:rFonts w:ascii="Arial" w:cs="Arial" w:eastAsia="Arial" w:hAnsi="Arial"/>
        <w:color w:val="354468"/>
        <w:sz w:val="18"/>
        <w:szCs w:val="18"/>
      </w:rPr>
      <w:t xml:space="preserve">	Pagina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CBDB0" w:sz="4" w:space="4"/>
      </w:pBdr>
      <w:spacing w:after="80"/>
    </w:pPr>
    <w:r>
      <w:drawing>
        <wp:inline distT="0" distB="0" distL="0" distR="0">
          <wp:extent cx="1143000" cy="390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olor w:val="E5453A"/>
        <w:sz w:val="18"/>
        <w:szCs w:val="18"/>
      </w:rPr>
      <w:t xml:space="preserve">   Architettura di Sicurezza &amp; Compliance — RISERVATO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80"/>
      <w:outlineLvl w:val="0"/>
    </w:pPr>
    <w:rPr>
      <w:rFonts w:ascii="Arial" w:cs="Arial" w:eastAsia="Arial" w:hAnsi="Arial"/>
      <w:b/>
      <w:bCs/>
      <w:color w:val="1E2040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D3A5C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2A8C8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855ef246f4e1642868b5b8ffe3687f9d3d990408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5ef246f4e1642868b5b8ffe3687f9d3d99040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2026-03-16T21:29:56.319Z</dcterms:created>
  <dcterms:modified xsi:type="dcterms:W3CDTF">2026-03-16T21:29:56.320Z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