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系统部署环境：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jdk环境：Jdk1.8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项目部署环境：tomcat8以上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数据库环境：MySQL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系统运行步骤：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网上随便下载一个tomcat。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将项目部署到tomcat上，部署时的配置如下图：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329882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3.将文件中的crebas.sql导入MySQL数据库。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4..之后直接一键启动项目即可使用。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D6CAF"/>
    <w:multiLevelType w:val="singleLevel"/>
    <w:tmpl w:val="E4AD6C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wYzIxZTY5Njc5YjJmMmUwOTAzMzg4ZDAwOTc1YTAifQ=="/>
  </w:docVars>
  <w:rsids>
    <w:rsidRoot w:val="00000000"/>
    <w:rsid w:val="143B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2024-06-27T07:03:01Z</dcterms:created>
  <dc:creator>20183</dc:creator>
  <cp:lastModifiedBy>肖坤</cp:lastModifiedBy>
  <dcterms:modified xsi:type="dcterms:W3CDTF">2024-06-27T07:11:07Z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85FE43B457674576A6C519B9CFEF7034_12</vt:lpwstr>
  </property>
</Properties>
</file>