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Arial"/>
          <w:b/>
          <w:sz w:val="22"/>
        </w:rPr>
        <w:t>CONTRAT DE VENTE ET DE COURTAGE</w:t>
      </w:r>
      <w:r>
        <w:rPr>
          <w:rFonts w:ascii="Helvetica" w:hAnsi="Arial"/>
          <w:sz w:val="22"/>
        </w:rPr>
        <w:br/>
      </w:r>
      <w:r>
        <w:rPr>
          <w:rFonts w:ascii="Traditional Arabic" w:hAnsi="Traditional Arabic" w:cs="Traditional Arabic"/>
          <w:b/>
          <w:sz w:val="24"/>
        </w:rPr>
        <w:t>عقد بيع و وساطة</w:t>
      </w:r>
    </w:p>
    <w:tbl>
      <w:tblPr>
        <w:tblStyle w:val="TableGrid"/>
        <w:tblW w:type="auto" w:w="0"/>
        <w:tblLook w:firstColumn="1" w:firstRow="1" w:lastColumn="0" w:lastRow="0" w:noHBand="0" w:noVBand="1" w:val="04A0"/>
      </w:tblPr>
      <w:tblGrid>
        <w:gridCol w:w="4649"/>
        <w:gridCol w:w="4649"/>
      </w:tblGrid>
      <w:tr>
        <w:tc>
          <w:tcPr>
            <w:tcW w:type="dxa" w:w="4649"/>
          </w:tcPr>
          <w:p>
            <w:r>
              <w:rPr>
                <w:rFonts w:ascii="Helvetica" w:hAnsi="Arial"/>
                <w:b/>
                <w:sz w:val="22"/>
              </w:rPr>
              <w:t>Entre les soussignés : AXIRA TRADING FZE (E.A.U.), licence {{fze_license_number}}, sise à {{fze_address}}, représentée par {{fze_representative}} en qualité de {{fze_position}}, agissant par son représentant local AXIRA AUTO (Algérie), licence {{auto_license_number}}, sise à {{auto_address}}, représentée par {{auto_representative}} en qualité de {{auto_position}} (ci-après « Axira »). Et : le Client {{client_full_name}}, titulaire de la pièce d'identité/passeport n° {{client_id_number}}, délivré le {{client_id_issue_date}} à {{client_id_issue_place}}, demeurant à {{client_address}}, contact {{client_phone}} / {{client_email}} (ci-après « le Client »).</w:t>
            </w:r>
          </w:p>
        </w:tc>
        <w:tc>
          <w:tcPr>
            <w:tcW w:type="dxa" w:w="4649"/>
          </w:tcPr>
          <w:p>
            <w:pPr>
              <w:jc w:val="right"/>
              <w:bidi w:val="1"/>
            </w:pPr>
            <w:r>
              <w:rPr>
                <w:rFonts w:ascii="Traditional Arabic" w:hAnsi="Traditional Arabic" w:cs="Traditional Arabic"/>
                <w:b/>
                <w:sz w:val="24"/>
              </w:rPr>
              <w:t>بين الموقعين أدناه: شركة AXIRA TRADING FZE المسجلة في دبي، الإمارات العربية المتحدة، تحت رخصة رقم {{fze_license_number}} والكائنة في {{fze_address}}، ويمثلها {{fze_representative}} بصفته {{fze_position}}، وتعمل عبر ممثلها المحلي AXIRA AUTO المسجلة في الجزائر تحت رخصة رقم {{auto_license_number}} والكائنة في {{auto_address}} ويمثلها {{auto_representative}} بصفته {{auto_position}} (ويشار إليها لاحقًا بـ «أكسيرا»). ومن جهة أخرى: العميل {{client_full_name}} حامل بطاقة الهوية/جواز السفر رقم {{client_id_number}} الصادر بتاريخ {{client_id_issue_date}} في {{client_id_issue_place}} والمقيم في {{client_address}} هاتف {{client_phone}} / بريد {{client_email}} (ويشار إليه لاحقًا بـ «العميل»).</w:t>
            </w:r>
          </w:p>
        </w:tc>
      </w:tr>
      <w:tr>
        <w:tc>
          <w:tcPr>
            <w:tcW w:type="dxa" w:w="4649"/>
          </w:tcPr>
          <w:p>
            <w:pPr>
              <w:jc w:val="left"/>
            </w:pPr>
            <w:r>
              <w:rPr>
                <w:rFonts w:ascii="Helvetica" w:hAnsi="Arial"/>
                <w:b w:val="0"/>
                <w:sz w:val="22"/>
              </w:rPr>
              <w:t>Préambule : Le Client souhaite acquérir un véhicule selon les spécifications ci-après et mandate Axira pour le sourcer sur les marchés internationaux et le livrer selon les conditions convenues. Axira accepte ce mandat. Les Parties conviennent de ce qui suit.</w:t>
            </w:r>
          </w:p>
        </w:tc>
        <w:tc>
          <w:tcPr>
            <w:tcW w:type="dxa" w:w="4649"/>
          </w:tcPr>
          <w:p>
            <w:pPr>
              <w:jc w:val="right"/>
              <w:bidi w:val="1"/>
            </w:pPr>
            <w:r>
              <w:rPr>
                <w:rFonts w:ascii="Traditional Arabic" w:hAnsi="Traditional Arabic" w:cs="Traditional Arabic"/>
                <w:b w:val="0"/>
                <w:sz w:val="24"/>
              </w:rPr>
              <w:t>تمهيدًا: يرغب العميل في اقتناء مركبة بالمواصفات المبينة أدناه، ويفوض أكسيرا للبحث عنها من الأسواق الدولية وتوريدها وفق الشروط المتفق عليها. وقد قبلت أكسيرا هذا التكليف، واتفق الطرفان على ما يلي.</w:t>
            </w:r>
          </w:p>
        </w:tc>
      </w:tr>
      <w:tr>
        <w:tc>
          <w:tcPr>
            <w:tcW w:type="dxa" w:w="4649"/>
          </w:tcPr>
          <w:p>
            <w:pPr>
              <w:jc w:val="left"/>
            </w:pPr>
            <w:r>
              <w:rPr>
                <w:rFonts w:ascii="Helvetica" w:hAnsi="Arial"/>
                <w:b/>
                <w:sz w:val="22"/>
              </w:rPr>
              <w:t>Article 1 - Objet du contrat</w:t>
            </w:r>
          </w:p>
        </w:tc>
        <w:tc>
          <w:tcPr>
            <w:tcW w:type="dxa" w:w="4649"/>
          </w:tcPr>
          <w:p>
            <w:pPr>
              <w:jc w:val="right"/>
              <w:bidi w:val="1"/>
            </w:pPr>
            <w:r>
              <w:rPr>
                <w:rFonts w:ascii="Traditional Arabic" w:hAnsi="Traditional Arabic" w:cs="Traditional Arabic"/>
                <w:b/>
                <w:sz w:val="24"/>
              </w:rPr>
              <w:t>المادة 1 - موضوع العقد</w:t>
            </w:r>
          </w:p>
        </w:tc>
      </w:tr>
      <w:tr>
        <w:tc>
          <w:tcPr>
            <w:tcW w:type="dxa" w:w="4649"/>
          </w:tcPr>
          <w:p>
            <w:pPr>
              <w:jc w:val="left"/>
            </w:pPr>
            <w:r>
              <w:rPr>
                <w:rFonts w:ascii="Helvetica" w:hAnsi="Arial"/>
                <w:b w:val="0"/>
                <w:sz w:val="22"/>
              </w:rPr>
              <w:t>1.1 Axira s'engage à sourcer, acheter, expédier et livrer au Client le véhicule décrit à l'article 2.</w:t>
              <w:br/>
              <w:t>1.2 Le sourcing est effectué depuis des fournisseurs approuvés en Chine, E.A.U., Corée du Sud ou tout autre marché international approuvé.</w:t>
              <w:br/>
              <w:t>1.3 Le Client mandate Axira de manière exclusive pour cette transaction.</w:t>
            </w:r>
          </w:p>
        </w:tc>
        <w:tc>
          <w:tcPr>
            <w:tcW w:type="dxa" w:w="4649"/>
          </w:tcPr>
          <w:p>
            <w:pPr>
              <w:jc w:val="right"/>
              <w:bidi w:val="1"/>
            </w:pPr>
            <w:r>
              <w:rPr>
                <w:rFonts w:ascii="Traditional Arabic" w:hAnsi="Traditional Arabic" w:cs="Traditional Arabic"/>
                <w:b w:val="0"/>
                <w:sz w:val="24"/>
              </w:rPr>
              <w:t>1.1 تلتزم أكسيرا بالبحث عن المركبة وشرائها وشحنها وتسليمها للعميل كما هو مبين في المادة 2.</w:t>
              <w:br/>
              <w:t>1.2 يتم التوريد من موردين معتمدين في الصين أو الإمارات أو كوريا الجنوبية أو أي سوق دولي معتمد آخر.</w:t>
              <w:br/>
              <w:t>1.3 يلتزم العميل بالتعامل الحصري عبر أكسيرا في هذه الصفقة.</w:t>
            </w:r>
          </w:p>
        </w:tc>
      </w:tr>
      <w:tr>
        <w:tc>
          <w:tcPr>
            <w:tcW w:type="dxa" w:w="4649"/>
          </w:tcPr>
          <w:p>
            <w:pPr>
              <w:jc w:val="left"/>
            </w:pPr>
            <w:r>
              <w:rPr>
                <w:rFonts w:ascii="Helvetica" w:hAnsi="Arial"/>
                <w:b/>
                <w:sz w:val="22"/>
              </w:rPr>
              <w:t>Article 2 - Spécifications du véhicule</w:t>
            </w:r>
          </w:p>
        </w:tc>
        <w:tc>
          <w:tcPr>
            <w:tcW w:type="dxa" w:w="4649"/>
          </w:tcPr>
          <w:p>
            <w:pPr>
              <w:jc w:val="right"/>
              <w:bidi w:val="1"/>
            </w:pPr>
            <w:r>
              <w:rPr>
                <w:rFonts w:ascii="Traditional Arabic" w:hAnsi="Traditional Arabic" w:cs="Traditional Arabic"/>
                <w:b/>
                <w:sz w:val="24"/>
              </w:rPr>
              <w:t>المادة 2 - مواصفات المركبة</w:t>
            </w:r>
          </w:p>
        </w:tc>
      </w:tr>
      <w:tr>
        <w:tc>
          <w:tcPr>
            <w:tcW w:type="dxa" w:w="4649"/>
          </w:tcPr>
          <w:p>
            <w:pPr>
              <w:jc w:val="left"/>
            </w:pPr>
            <w:r>
              <w:rPr>
                <w:rFonts w:ascii="Helvetica" w:hAnsi="Arial"/>
                <w:b/>
                <w:sz w:val="22"/>
              </w:rPr>
              <w:t>Marque: {{vehicle_brand}}</w:t>
              <w:br/>
              <w:t>Modèle: {{vehicle_model}}</w:t>
              <w:br/>
              <w:t>Année: {{vehicle_year}}</w:t>
              <w:br/>
              <w:t>Finition/Version: {{vehicle_trim}}</w:t>
              <w:br/>
              <w:t>Couleur extérieure: {{vehicle_exterior_color}}</w:t>
              <w:br/>
              <w:t>Couleur intérieure: {{vehicle_interior_color}}</w:t>
              <w:br/>
              <w:t>Kilométrage: {{vehicle_mileage}}</w:t>
              <w:br/>
              <w:t>VIN/Châssis: {{vehicle_vin}}</w:t>
              <w:br/>
              <w:t>Moteur: {{vehicle_engine}}</w:t>
              <w:br/>
              <w:t>Transmission: {{vehicle_transmission}}</w:t>
              <w:br/>
              <w:t>Carburant: {{vehicle_fuel}}</w:t>
              <w:br/>
              <w:t>Pays d'origine: {{vehicle_origin}}</w:t>
              <w:br/>
              <w:t>État: {{vehicle_condition}}</w:t>
              <w:br/>
              <w:t>Options: {{vehicle_options}}</w:t>
            </w:r>
          </w:p>
        </w:tc>
        <w:tc>
          <w:tcPr>
            <w:tcW w:type="dxa" w:w="4649"/>
          </w:tcPr>
          <w:p>
            <w:pPr>
              <w:jc w:val="right"/>
              <w:bidi w:val="1"/>
            </w:pPr>
            <w:r>
              <w:rPr>
                <w:rFonts w:ascii="Traditional Arabic" w:hAnsi="Traditional Arabic" w:cs="Traditional Arabic"/>
                <w:b/>
                <w:sz w:val="24"/>
              </w:rPr>
              <w:t>العلامة: {{vehicle_brand}}</w:t>
              <w:br/>
              <w:t>الطراز: {{vehicle_model}}</w:t>
              <w:br/>
              <w:t>سنة الصنع: {{vehicle_year}}</w:t>
              <w:br/>
              <w:t>الفئة/النسخة: {{vehicle_trim}}</w:t>
              <w:br/>
              <w:t>اللون الخارجي: {{vehicle_exterior_color}}</w:t>
              <w:br/>
              <w:t>اللون الداخلي: {{vehicle_interior_color}}</w:t>
              <w:br/>
              <w:t>عدد الكيلومترات: {{vehicle_mileage}}</w:t>
              <w:br/>
              <w:t>رقم الهيكل/VIN: {{vehicle_vin}}</w:t>
              <w:br/>
              <w:t>المحرك: {{vehicle_engine}}</w:t>
              <w:br/>
              <w:t>ناقل الحركة: {{vehicle_transmission}}</w:t>
              <w:br/>
              <w:t>نوع الوقود: {{vehicle_fuel}}</w:t>
              <w:br/>
              <w:t>بلد المنشأ: {{vehicle_origin}}</w:t>
              <w:br/>
              <w:t>الحالة: {{vehicle_condition}}</w:t>
              <w:br/>
              <w:t>المواصفات/الإضافات: {{vehicle_options}}</w:t>
            </w:r>
          </w:p>
        </w:tc>
      </w:tr>
      <w:tr>
        <w:tc>
          <w:tcPr>
            <w:tcW w:type="dxa" w:w="4649"/>
          </w:tcPr>
          <w:p>
            <w:pPr>
              <w:jc w:val="left"/>
            </w:pPr>
            <w:r>
              <w:rPr>
                <w:rFonts w:ascii="Helvetica" w:hAnsi="Arial"/>
                <w:b/>
                <w:sz w:val="22"/>
              </w:rPr>
              <w:t>Article 3 - Déclaration de l'état du véhicule</w:t>
            </w:r>
          </w:p>
        </w:tc>
        <w:tc>
          <w:tcPr>
            <w:tcW w:type="dxa" w:w="4649"/>
          </w:tcPr>
          <w:p>
            <w:pPr>
              <w:jc w:val="right"/>
              <w:bidi w:val="1"/>
            </w:pPr>
            <w:r>
              <w:rPr>
                <w:rFonts w:ascii="Traditional Arabic" w:hAnsi="Traditional Arabic" w:cs="Traditional Arabic"/>
                <w:b/>
                <w:sz w:val="24"/>
              </w:rPr>
              <w:t>المادة 3 - الإفصاح عن حالة المركبة</w:t>
            </w:r>
          </w:p>
        </w:tc>
      </w:tr>
      <w:tr>
        <w:tc>
          <w:tcPr>
            <w:tcW w:type="dxa" w:w="4649"/>
          </w:tcPr>
          <w:p>
            <w:pPr>
              <w:jc w:val="left"/>
            </w:pPr>
            <w:r>
              <w:rPr>
                <w:rFonts w:ascii="Helvetica" w:hAnsi="Arial"/>
                <w:b/>
                <w:sz w:val="22"/>
              </w:rPr>
              <w:t>{{#is_brand_new}}</w:t>
              <w:br/>
              <w:t>Le véhicule est vendu neuf (0 km) sans usage antérieur. Tout défaut d'usine ou vice non divulgué à la livraison engage la responsabilité d'Axira. Le Client peut refuser le véhicule dans un délai de trois (3) jours après livraison et demander soit le remboursement, soit le remplacement.</w:t>
              <w:br/>
              <w:t>{{/is_brand_new}}</w:t>
              <w:br/>
              <w:t>{{#is_used}}</w:t>
              <w:br/>
              <w:t>Le véhicule est vendu avec les réserves suivantes acceptées expressément par le Client : {{vehicle_disclosures}}. Les éléments divulgués ne peuvent pas fonder un litige après livraison. Les défauts cachés non raisonnablement détectables lors de l'inspection ne relèvent pas de la responsabilité d'Axira.</w:t>
              <w:br/>
              <w:t>{{/is_used}}</w:t>
            </w:r>
          </w:p>
        </w:tc>
        <w:tc>
          <w:tcPr>
            <w:tcW w:type="dxa" w:w="4649"/>
          </w:tcPr>
          <w:p>
            <w:pPr>
              <w:jc w:val="right"/>
              <w:bidi w:val="1"/>
            </w:pPr>
            <w:r>
              <w:rPr>
                <w:rFonts w:ascii="Traditional Arabic" w:hAnsi="Traditional Arabic" w:cs="Traditional Arabic"/>
                <w:b/>
                <w:sz w:val="24"/>
              </w:rPr>
              <w:t>{{#is_brand_new}}</w:t>
              <w:br/>
              <w:t>تباع المركبة على أنها جديدة (0 كم) دون استعمال سابق. وأي عيب مصنعي أو خلل غير مفصح عنه عند التسليم يقع تحت مسؤولية أكسيرا. ويحق للعميل رفض المركبة خلال ثلاثة (3) أيام من تاريخ التسليم والمطالبة إما بالاسترداد أو الاستبدال.</w:t>
              <w:br/>
              <w:t>{{/is_brand_new}}</w:t>
              <w:br/>
              <w:t>{{#is_used}}</w:t>
              <w:br/>
              <w:t>تباع المركبة بالحالة المعلن عنها ويقر العميل بقبولها صراحةً: {{vehicle_disclosures}}. ولا يجوز اتخاذ البنود المفصح عنها أساسًا لأي نزاع بعد التسليم. أما العيوب الخفية غير القابلة للاكتشاف بشكل معقول عند المعاينة فلا تتحمل أكسيرا مسؤوليتها.</w:t>
              <w:br/>
              <w:t>{{/is_used}}</w:t>
            </w:r>
          </w:p>
        </w:tc>
      </w:tr>
      <w:tr>
        <w:tc>
          <w:tcPr>
            <w:tcW w:type="dxa" w:w="4649"/>
          </w:tcPr>
          <w:p>
            <w:pPr>
              <w:jc w:val="left"/>
            </w:pPr>
            <w:r>
              <w:rPr>
                <w:rFonts w:ascii="Helvetica" w:hAnsi="Arial"/>
                <w:b/>
                <w:sz w:val="22"/>
              </w:rPr>
              <w:t>Article 4 - Prix et paiement</w:t>
            </w:r>
          </w:p>
        </w:tc>
        <w:tc>
          <w:tcPr>
            <w:tcW w:type="dxa" w:w="4649"/>
          </w:tcPr>
          <w:p>
            <w:pPr>
              <w:jc w:val="right"/>
              <w:bidi w:val="1"/>
            </w:pPr>
            <w:r>
              <w:rPr>
                <w:rFonts w:ascii="Traditional Arabic" w:hAnsi="Traditional Arabic" w:cs="Traditional Arabic"/>
                <w:b/>
                <w:sz w:val="24"/>
              </w:rPr>
              <w:t>المادة 4 - السعر والدفع</w:t>
            </w:r>
          </w:p>
        </w:tc>
      </w:tr>
      <w:tr>
        <w:tc>
          <w:tcPr>
            <w:tcW w:type="dxa" w:w="4649"/>
          </w:tcPr>
          <w:p>
            <w:pPr>
              <w:jc w:val="left"/>
            </w:pPr>
            <w:r>
              <w:rPr>
                <w:rFonts w:ascii="Helvetica" w:hAnsi="Arial"/>
                <w:b/>
                <w:sz w:val="22"/>
              </w:rPr>
              <w:t>4.1 Le prix total convenu est de {{total_price_dzd}} DZD (en toutes lettres : {{total_price_words}}).</w:t>
              <w:br/>
              <w:t>4.2 Le prix inclut le coût du véhicule, l'expédition internationale jusqu'au port de destination et les services de dédouanement par l'agent agréé d'Axira.</w:t>
              <w:br/>
              <w:t>4.3 Le prix n'inclut pas les droits de douane algériens, taxes d'importation et transport intérieur depuis Axira Auto vers la destination finale du Client.</w:t>
              <w:br/>
              <w:t>4.4 Le paiement est dû contractuellement à AXIRA TRADING FZE. AXIRA AUTO peut uniquement faciliter le transfert des fonds. Les reçus sont émis par AXIRA TRADING FZE.</w:t>
            </w:r>
          </w:p>
        </w:tc>
        <w:tc>
          <w:tcPr>
            <w:tcW w:type="dxa" w:w="4649"/>
          </w:tcPr>
          <w:p>
            <w:pPr>
              <w:jc w:val="right"/>
              <w:bidi w:val="1"/>
            </w:pPr>
            <w:r>
              <w:rPr>
                <w:rFonts w:ascii="Traditional Arabic" w:hAnsi="Traditional Arabic" w:cs="Traditional Arabic"/>
                <w:b/>
                <w:sz w:val="24"/>
              </w:rPr>
              <w:t>4.1 السعر الإجمالي المتفق عليه هو {{total_price_dzd}} دج (كتابة: {{total_price_words}}).</w:t>
              <w:br/>
              <w:t>4.2 يشمل السعر ثمن المركبة والشحن الدولي إلى ميناء الوصول وخدمات التخليص عبر الوكيل المعتمد من أكسيرا.</w:t>
              <w:br/>
              <w:t>4.3 لا يشمل السعر الرسوم الجمركية والضرائب المفروضة من الدولة الجزائرية ولا النقل الداخلي من مقر أكسيرا أوتو إلى وجهة العميل النهائية.</w:t>
              <w:br/>
              <w:t>4.4 يلتزم العميل بالسداد مباشرةً إلى AXIRA TRADING FZE بصفتها الجهة المتعاقدة. ويجوز لـ AXIRA AUTO فقط تسهيل تحويل الأموال. وتصدر جميع الإيصالات عن AXIRA TRADING FZE.</w:t>
            </w:r>
          </w:p>
        </w:tc>
      </w:tr>
      <w:tr>
        <w:tc>
          <w:tcPr>
            <w:tcW w:type="dxa" w:w="4649"/>
          </w:tcPr>
          <w:p>
            <w:pPr>
              <w:jc w:val="left"/>
            </w:pPr>
            <w:r>
              <w:rPr>
                <w:rFonts w:ascii="Helvetica" w:hAnsi="Arial"/>
                <w:b/>
                <w:sz w:val="22"/>
              </w:rPr>
              <w:t>Article 5 - Modalités de paiement</w:t>
            </w:r>
          </w:p>
        </w:tc>
        <w:tc>
          <w:tcPr>
            <w:tcW w:type="dxa" w:w="4649"/>
          </w:tcPr>
          <w:p>
            <w:pPr>
              <w:jc w:val="right"/>
              <w:bidi w:val="1"/>
            </w:pPr>
            <w:r>
              <w:rPr>
                <w:rFonts w:ascii="Traditional Arabic" w:hAnsi="Traditional Arabic" w:cs="Traditional Arabic"/>
                <w:b/>
                <w:sz w:val="24"/>
              </w:rPr>
              <w:t>المادة 5 - شروط الدفع</w:t>
            </w:r>
          </w:p>
        </w:tc>
      </w:tr>
      <w:tr>
        <w:tc>
          <w:tcPr>
            <w:tcW w:type="dxa" w:w="4649"/>
          </w:tcPr>
          <w:p>
            <w:pPr>
              <w:jc w:val="left"/>
            </w:pPr>
            <w:r>
              <w:rPr>
                <w:rFonts w:ascii="Helvetica" w:hAnsi="Arial"/>
                <w:b/>
                <w:sz w:val="22"/>
              </w:rPr>
              <w:t>{{#is_full_payment}}</w:t>
              <w:br/>
              <w:t>Paiement intégral à la signature: {{total_price_dzd}} DZD. Le sourcing commence après confirmation de réception intégrale par AXIRA TRADING FZE.</w:t>
              <w:br/>
              <w:t>{{/is_full_payment}}</w:t>
              <w:br/>
              <w:t>{{#is_deposit}}</w:t>
              <w:br/>
              <w:t>Acompte à la signature: 30% = {{deposit_amount_dzd}} DZD.</w:t>
              <w:br/>
              <w:t>Solde: 70% = {{balance_amount_dzd}} DZD, payable après confirmation du VIN par le fournisseur et avant chargement.</w:t>
              <w:br/>
              <w:t>Le sourcing commence après confirmation de l'acompte reçu par AXIRA TRADING FZE.</w:t>
              <w:br/>
              <w:t>{{/is_deposit}}</w:t>
            </w:r>
          </w:p>
        </w:tc>
        <w:tc>
          <w:tcPr>
            <w:tcW w:type="dxa" w:w="4649"/>
          </w:tcPr>
          <w:p>
            <w:pPr>
              <w:jc w:val="right"/>
              <w:bidi w:val="1"/>
            </w:pPr>
            <w:r>
              <w:rPr>
                <w:rFonts w:ascii="Traditional Arabic" w:hAnsi="Traditional Arabic" w:cs="Traditional Arabic"/>
                <w:b/>
                <w:sz w:val="24"/>
              </w:rPr>
              <w:t>{{#is_full_payment}}</w:t>
              <w:br/>
              <w:t>يدفع العميل كامل المبلغ عند توقيع هذا العقد: {{total_price_dzd}} دج. ولا تبدأ عملية التوريد إلا بعد تأكيد استلام المبلغ كاملًا من AXIRA TRADING FZE.</w:t>
              <w:br/>
              <w:t>{{/is_full_payment}}</w:t>
              <w:br/>
              <w:t>{{#is_deposit}}</w:t>
              <w:br/>
              <w:t>دفعة مقدمة عند التوقيع: 30% = {{deposit_amount_dzd}} دج.</w:t>
              <w:br/>
              <w:t>الرصيد: 70% = {{balance_amount_dzd}} دج، يستحق بعد تأكيد رقم الهيكل VIN من المورد وقبل تحميل المركبة للشحن.</w:t>
              <w:br/>
              <w:t>ولا تبدأ عملية التوريد إلا بعد تأكيد استلام الدفعة المقدمة من AXIRA TRADING FZE.</w:t>
              <w:br/>
              <w:t>{{/is_deposit}}</w:t>
            </w:r>
          </w:p>
        </w:tc>
      </w:tr>
      <w:tr>
        <w:tc>
          <w:tcPr>
            <w:tcW w:type="dxa" w:w="4649"/>
          </w:tcPr>
          <w:p>
            <w:pPr>
              <w:jc w:val="left"/>
            </w:pPr>
            <w:r>
              <w:rPr>
                <w:rFonts w:ascii="Helvetica" w:hAnsi="Arial"/>
                <w:b/>
                <w:sz w:val="22"/>
              </w:rPr>
              <w:t>Article 6 - Politique d'annulation</w:t>
            </w:r>
          </w:p>
        </w:tc>
        <w:tc>
          <w:tcPr>
            <w:tcW w:type="dxa" w:w="4649"/>
          </w:tcPr>
          <w:p>
            <w:pPr>
              <w:jc w:val="right"/>
              <w:bidi w:val="1"/>
            </w:pPr>
            <w:r>
              <w:rPr>
                <w:rFonts w:ascii="Traditional Arabic" w:hAnsi="Traditional Arabic" w:cs="Traditional Arabic"/>
                <w:b/>
                <w:sz w:val="24"/>
              </w:rPr>
              <w:t>المادة 6 - سياسة الإلغاء</w:t>
            </w:r>
          </w:p>
        </w:tc>
      </w:tr>
      <w:tr>
        <w:tc>
          <w:tcPr>
            <w:tcW w:type="dxa" w:w="4649"/>
          </w:tcPr>
          <w:p>
            <w:pPr>
              <w:jc w:val="left"/>
            </w:pPr>
            <w:r>
              <w:rPr>
                <w:rFonts w:ascii="Helvetica" w:hAnsi="Arial"/>
                <w:b w:val="0"/>
                <w:sz w:val="22"/>
              </w:rPr>
              <w:t>6.1 Si annulation avant passation de la commande fournisseur: remboursement intégral moins frais administratifs de 15 000 DZD.</w:t>
              <w:br/>
              <w:t>6.2 Si annulation après passation de commande et transfert d'acompte au fournisseur: acompte acquis et non remboursable.</w:t>
              <w:br/>
              <w:t>6.3 En cas d'impossibilité de sourcing imputable à Axira: remboursement intégral des sommes versées, sans pénalité.</w:t>
            </w:r>
          </w:p>
        </w:tc>
        <w:tc>
          <w:tcPr>
            <w:tcW w:type="dxa" w:w="4649"/>
          </w:tcPr>
          <w:p>
            <w:pPr>
              <w:jc w:val="right"/>
              <w:bidi w:val="1"/>
            </w:pPr>
            <w:r>
              <w:rPr>
                <w:rFonts w:ascii="Traditional Arabic" w:hAnsi="Traditional Arabic" w:cs="Traditional Arabic"/>
                <w:b w:val="0"/>
                <w:sz w:val="24"/>
              </w:rPr>
              <w:t>6.1 إذا ألغى العميل قبل إصدار طلب الشراء لدى المورد: يسترد كامل المبلغ المدفوع بعد خصم مصاريف إدارية قدرها 15,000 دج.</w:t>
              <w:br/>
              <w:t>6.2 إذا ألغى العميل بعد إصدار الطلب وتحويل الدفعة للمورد: تصبح الدفعة المقدمة غير قابلة للاسترداد.</w:t>
              <w:br/>
              <w:t>6.3 إذا تعذر على أكسيرا توريد المركبة: يرد كامل ما دفعه العميل دون أي غرامة.</w:t>
            </w:r>
          </w:p>
        </w:tc>
      </w:tr>
      <w:tr>
        <w:tc>
          <w:tcPr>
            <w:tcW w:type="dxa" w:w="4649"/>
          </w:tcPr>
          <w:p>
            <w:pPr>
              <w:jc w:val="left"/>
            </w:pPr>
            <w:r>
              <w:rPr>
                <w:rFonts w:ascii="Helvetica" w:hAnsi="Arial"/>
                <w:b/>
                <w:sz w:val="22"/>
              </w:rPr>
              <w:t>Article 7 - Délais et livraison</w:t>
            </w:r>
          </w:p>
        </w:tc>
        <w:tc>
          <w:tcPr>
            <w:tcW w:type="dxa" w:w="4649"/>
          </w:tcPr>
          <w:p>
            <w:pPr>
              <w:jc w:val="right"/>
              <w:bidi w:val="1"/>
            </w:pPr>
            <w:r>
              <w:rPr>
                <w:rFonts w:ascii="Traditional Arabic" w:hAnsi="Traditional Arabic" w:cs="Traditional Arabic"/>
                <w:b/>
                <w:sz w:val="24"/>
              </w:rPr>
              <w:t>المادة 7 - الآجال والتسليم</w:t>
            </w:r>
          </w:p>
        </w:tc>
      </w:tr>
      <w:tr>
        <w:tc>
          <w:tcPr>
            <w:tcW w:type="dxa" w:w="4649"/>
          </w:tcPr>
          <w:p>
            <w:pPr>
              <w:jc w:val="left"/>
            </w:pPr>
            <w:r>
              <w:rPr>
                <w:rFonts w:ascii="Helvetica" w:hAnsi="Arial"/>
                <w:b/>
                <w:sz w:val="22"/>
              </w:rPr>
              <w:t>7.1 Délai estimatif: {{lead_time_days}} jours à compter du paiement intégral (ou de la commande fournisseur en cas d'acompte).</w:t>
              <w:br/>
              <w:t>7.2 Ce délai est indicatif et non une date butoir garantie.</w:t>
              <w:br/>
              <w:t>7.3 En cas de retard supérieur à 150 jours au-delà de la date d'arrivée estimée, le Client peut attendre ou demander remboursement.</w:t>
              <w:br/>
              <w:t>7.4 La livraison est réputée réalisée lorsque le véhicule est reçu, dédouané et mis à disposition du Client dans les locaux d'Axira Auto en Algérie.</w:t>
            </w:r>
          </w:p>
        </w:tc>
        <w:tc>
          <w:tcPr>
            <w:tcW w:type="dxa" w:w="4649"/>
          </w:tcPr>
          <w:p>
            <w:pPr>
              <w:jc w:val="right"/>
              <w:bidi w:val="1"/>
            </w:pPr>
            <w:r>
              <w:rPr>
                <w:rFonts w:ascii="Traditional Arabic" w:hAnsi="Traditional Arabic" w:cs="Traditional Arabic"/>
                <w:b/>
                <w:sz w:val="24"/>
              </w:rPr>
              <w:t>7.1 مدة التوريد التقديرية: {{lead_time_days}} يومًا من تاريخ السداد الكامل (أو من تاريخ إصدار طلب المورد في حالة الدفعة المقدمة).</w:t>
              <w:br/>
              <w:t>7.2 هذه المدة تقديرية وليست أجلًا نهائيًا مضمونًا.</w:t>
              <w:br/>
              <w:t>7.3 إذا تجاوز التأخير 150 يومًا بعد تاريخ الوصول التقديري، جاز للعميل إما الانتظار أو طلب استرداد المبالغ المدفوعة.</w:t>
              <w:br/>
              <w:t>7.4 يعد التسليم متحققًا عند استلام المركبة وتخليصها ووضعها تحت تصرف العميل في مقر Axira Auto بالجزائر.</w:t>
            </w:r>
          </w:p>
        </w:tc>
      </w:tr>
      <w:tr>
        <w:tc>
          <w:tcPr>
            <w:tcW w:type="dxa" w:w="4649"/>
          </w:tcPr>
          <w:p>
            <w:pPr>
              <w:jc w:val="left"/>
            </w:pPr>
            <w:r>
              <w:rPr>
                <w:rFonts w:ascii="Helvetica" w:hAnsi="Arial"/>
                <w:b/>
                <w:sz w:val="22"/>
              </w:rPr>
              <w:t>Article 8 - Dédouanement</w:t>
            </w:r>
          </w:p>
        </w:tc>
        <w:tc>
          <w:tcPr>
            <w:tcW w:type="dxa" w:w="4649"/>
          </w:tcPr>
          <w:p>
            <w:pPr>
              <w:jc w:val="right"/>
              <w:bidi w:val="1"/>
            </w:pPr>
            <w:r>
              <w:rPr>
                <w:rFonts w:ascii="Traditional Arabic" w:hAnsi="Traditional Arabic" w:cs="Traditional Arabic"/>
                <w:b/>
                <w:sz w:val="24"/>
              </w:rPr>
              <w:t>المادة 8 - التخليص الجمركي</w:t>
            </w:r>
          </w:p>
        </w:tc>
      </w:tr>
      <w:tr>
        <w:tc>
          <w:tcPr>
            <w:tcW w:type="dxa" w:w="4649"/>
          </w:tcPr>
          <w:p>
            <w:pPr>
              <w:jc w:val="left"/>
            </w:pPr>
            <w:r>
              <w:rPr>
                <w:rFonts w:ascii="Helvetica" w:hAnsi="Arial"/>
                <w:b w:val="0"/>
                <w:sz w:val="22"/>
              </w:rPr>
              <w:t>8.1 L'agent de dédouanement agréé par Axira Auto est l'agent exclusif de dédouanement du véhicule du Client.</w:t>
              <w:br/>
              <w:t>8.2 Les frais de détention/retard imputables à l'agent d'Axira sont supportés par Axira Auto.</w:t>
              <w:br/>
              <w:t>8.3 Les droits, taxes et frais imposés par l'État algérien, ainsi que les retards imputables au Client, restent à la charge exclusive du Client.</w:t>
            </w:r>
          </w:p>
        </w:tc>
        <w:tc>
          <w:tcPr>
            <w:tcW w:type="dxa" w:w="4649"/>
          </w:tcPr>
          <w:p>
            <w:pPr>
              <w:jc w:val="right"/>
              <w:bidi w:val="1"/>
            </w:pPr>
            <w:r>
              <w:rPr>
                <w:rFonts w:ascii="Traditional Arabic" w:hAnsi="Traditional Arabic" w:cs="Traditional Arabic"/>
                <w:b w:val="0"/>
                <w:sz w:val="24"/>
              </w:rPr>
              <w:t>8.1 وكيل التخليص المعتمد من Axira Auto هو الوكيل الحصري المسموح له بتخليص مركبة العميل.</w:t>
              <w:br/>
              <w:t>8.2 أي رسوم حجز أو أرضية أو تخزين إضافي ناتجة عن خطأ أو تأخير من وكيل أكسيرا يتحملها Axira Auto.</w:t>
              <w:br/>
              <w:t>8.3 كافة الرسوم والضرائب والتكاليف التي تفرضها الدولة الجزائرية، وأي تأخير ناتج عن العميل، تقع على عاتق العميل وحده.</w:t>
            </w:r>
          </w:p>
        </w:tc>
      </w:tr>
      <w:tr>
        <w:tc>
          <w:tcPr>
            <w:tcW w:type="dxa" w:w="4649"/>
          </w:tcPr>
          <w:p>
            <w:pPr>
              <w:jc w:val="left"/>
            </w:pPr>
            <w:r>
              <w:rPr>
                <w:rFonts w:ascii="Helvetica" w:hAnsi="Arial"/>
                <w:b/>
                <w:sz w:val="22"/>
              </w:rPr>
              <w:t>Article 9 - Transfert des risques et assurance</w:t>
            </w:r>
          </w:p>
        </w:tc>
        <w:tc>
          <w:tcPr>
            <w:tcW w:type="dxa" w:w="4649"/>
          </w:tcPr>
          <w:p>
            <w:pPr>
              <w:jc w:val="right"/>
              <w:bidi w:val="1"/>
            </w:pPr>
            <w:r>
              <w:rPr>
                <w:rFonts w:ascii="Traditional Arabic" w:hAnsi="Traditional Arabic" w:cs="Traditional Arabic"/>
                <w:b/>
                <w:sz w:val="24"/>
              </w:rPr>
              <w:t>المادة 9 - انتقال المخاطر والتأمين</w:t>
            </w:r>
          </w:p>
        </w:tc>
      </w:tr>
      <w:tr>
        <w:tc>
          <w:tcPr>
            <w:tcW w:type="dxa" w:w="4649"/>
          </w:tcPr>
          <w:p>
            <w:pPr>
              <w:jc w:val="left"/>
            </w:pPr>
            <w:r>
              <w:rPr>
                <w:rFonts w:ascii="Helvetica" w:hAnsi="Arial"/>
                <w:b w:val="0"/>
                <w:sz w:val="22"/>
              </w:rPr>
              <w:t>9.1 Le véhicule est assuré durant le transit international.</w:t>
              <w:br/>
              <w:t>9.2 Le risque est transféré au Client au moment de la remise du véhicule au Client dans les locaux d'Axira Auto en Algérie après dédouanement.</w:t>
              <w:br/>
              <w:t>9.3 Axira n'est pas responsable des dommages/vols après remise ni des refus d'importation imputables aux documents/statut du Client.</w:t>
            </w:r>
          </w:p>
        </w:tc>
        <w:tc>
          <w:tcPr>
            <w:tcW w:type="dxa" w:w="4649"/>
          </w:tcPr>
          <w:p>
            <w:pPr>
              <w:jc w:val="right"/>
              <w:bidi w:val="1"/>
            </w:pPr>
            <w:r>
              <w:rPr>
                <w:rFonts w:ascii="Traditional Arabic" w:hAnsi="Traditional Arabic" w:cs="Traditional Arabic"/>
                <w:b w:val="0"/>
                <w:sz w:val="24"/>
              </w:rPr>
              <w:t>9.1 تكون المركبة مؤمنة أثناء النقل الدولي.</w:t>
              <w:br/>
              <w:t>9.2 تنتقل المخاطر إلى العميل عند تسليم المركبة له في مقر Axira Auto بالجزائر بعد التخليص.</w:t>
              <w:br/>
              <w:t>9.3 لا تتحمل أكسيرا مسؤولية السرقة أو الأضرار بعد التسليم، ولا حالات رفض الاستيراد الناتجة عن وضع العميل أو مستنداته.</w:t>
            </w:r>
          </w:p>
        </w:tc>
      </w:tr>
      <w:tr>
        <w:tc>
          <w:tcPr>
            <w:tcW w:type="dxa" w:w="4649"/>
          </w:tcPr>
          <w:p>
            <w:pPr>
              <w:jc w:val="left"/>
            </w:pPr>
            <w:r>
              <w:rPr>
                <w:rFonts w:ascii="Helvetica" w:hAnsi="Arial"/>
                <w:b/>
                <w:sz w:val="22"/>
              </w:rPr>
              <w:t>Article 10 - Force majeure</w:t>
            </w:r>
          </w:p>
        </w:tc>
        <w:tc>
          <w:tcPr>
            <w:tcW w:type="dxa" w:w="4649"/>
          </w:tcPr>
          <w:p>
            <w:pPr>
              <w:jc w:val="right"/>
              <w:bidi w:val="1"/>
            </w:pPr>
            <w:r>
              <w:rPr>
                <w:rFonts w:ascii="Traditional Arabic" w:hAnsi="Traditional Arabic" w:cs="Traditional Arabic"/>
                <w:b/>
                <w:sz w:val="24"/>
              </w:rPr>
              <w:t>المادة 10 - القوة القاهرة</w:t>
            </w:r>
          </w:p>
        </w:tc>
      </w:tr>
      <w:tr>
        <w:tc>
          <w:tcPr>
            <w:tcW w:type="dxa" w:w="4649"/>
          </w:tcPr>
          <w:p>
            <w:pPr>
              <w:jc w:val="left"/>
            </w:pPr>
            <w:r>
              <w:rPr>
                <w:rFonts w:ascii="Helvetica" w:hAnsi="Arial"/>
                <w:b w:val="0"/>
                <w:sz w:val="22"/>
              </w:rPr>
              <w:t>10.1 Aucune Partie n'est responsable d'un retard ou d'une inexécution résultant d'événements hors de son contrôle raisonnable, y compris la guerre, les mesures gouvernementales, interdictions d'importation, restrictions de change, fermeture des ports, catastrophes naturelles, pandémies, insolvabilité du fournisseur ou défaillance de la ligne maritime.</w:t>
              <w:br/>
              <w:t>10.2 Si un cas de force majeure empêche l'exécution pendant plus de 150 jours, chaque Partie peut résilier le contrat. Les remboursements sont alors calculés selon les coûts réels déjà engagés par Axira à la date de résiliation.</w:t>
            </w:r>
          </w:p>
        </w:tc>
        <w:tc>
          <w:tcPr>
            <w:tcW w:type="dxa" w:w="4649"/>
          </w:tcPr>
          <w:p>
            <w:pPr>
              <w:jc w:val="right"/>
              <w:bidi w:val="1"/>
            </w:pPr>
            <w:r>
              <w:rPr>
                <w:rFonts w:ascii="Traditional Arabic" w:hAnsi="Traditional Arabic" w:cs="Traditional Arabic"/>
                <w:b w:val="0"/>
                <w:sz w:val="24"/>
              </w:rPr>
              <w:t>10.1 لا يسأل أي طرف عن التأخير أو عدم التنفيذ الناتج عن أحداث خارجة عن الإرادة المعقولة، بما فيها الحرب، القرارات الحكومية، الحظر، قيود العملات، إغلاق الموانئ، الكوارث، الجوائح، إعسار المورد أو تعثر خطوط الشحن.</w:t>
              <w:br/>
              <w:t>10.2 إذا استمرت القوة القاهرة أكثر من 150 يومًا، يجوز لأي طرف إنهاء العقد، وتحتسب المبالغ القابلة للاسترداد وفق التكاليف الفعلية التي تحملتها أكسيرا حتى تاريخ الإنهاء.</w:t>
            </w:r>
          </w:p>
        </w:tc>
      </w:tr>
      <w:tr>
        <w:tc>
          <w:tcPr>
            <w:tcW w:type="dxa" w:w="4649"/>
          </w:tcPr>
          <w:p>
            <w:pPr>
              <w:jc w:val="left"/>
            </w:pPr>
            <w:r>
              <w:rPr>
                <w:rFonts w:ascii="Helvetica" w:hAnsi="Arial"/>
                <w:b/>
                <w:sz w:val="22"/>
              </w:rPr>
              <w:t>Article 11 - Documents remis au Client</w:t>
            </w:r>
          </w:p>
        </w:tc>
        <w:tc>
          <w:tcPr>
            <w:tcW w:type="dxa" w:w="4649"/>
          </w:tcPr>
          <w:p>
            <w:pPr>
              <w:jc w:val="right"/>
              <w:bidi w:val="1"/>
            </w:pPr>
            <w:r>
              <w:rPr>
                <w:rFonts w:ascii="Traditional Arabic" w:hAnsi="Traditional Arabic" w:cs="Traditional Arabic"/>
                <w:b/>
                <w:sz w:val="24"/>
              </w:rPr>
              <w:t>المادة 11 - الوثائق المسلمة للعميل</w:t>
            </w:r>
          </w:p>
        </w:tc>
      </w:tr>
      <w:tr>
        <w:tc>
          <w:tcPr>
            <w:tcW w:type="dxa" w:w="4649"/>
          </w:tcPr>
          <w:p>
            <w:pPr>
              <w:jc w:val="left"/>
            </w:pPr>
            <w:r>
              <w:rPr>
                <w:rFonts w:ascii="Helvetica" w:hAnsi="Arial"/>
                <w:b w:val="0"/>
                <w:sz w:val="22"/>
              </w:rPr>
              <w:t>Facture commerciale originale émise par AXIRA TRADING FZE; connaissement et documents d'expédition; certificat d'origine (le cas échéant); documents constructeur et carnet de garantie (véhicule neuf); documents douaniers de référence; rapport d'état du véhicule incluant le VIN.</w:t>
            </w:r>
          </w:p>
        </w:tc>
        <w:tc>
          <w:tcPr>
            <w:tcW w:type="dxa" w:w="4649"/>
          </w:tcPr>
          <w:p>
            <w:pPr>
              <w:jc w:val="right"/>
              <w:bidi w:val="1"/>
            </w:pPr>
            <w:r>
              <w:rPr>
                <w:rFonts w:ascii="Traditional Arabic" w:hAnsi="Traditional Arabic" w:cs="Traditional Arabic"/>
                <w:b w:val="0"/>
                <w:sz w:val="24"/>
              </w:rPr>
              <w:t>الفاتورة التجارية الأصلية الصادرة عن AXIRA TRADING FZE؛ بوليصة الشحن ومستندات النقل؛ شهادة المنشأ عند الاقتضاء؛ وثائق المصنع وبطاقة الضمان للمركبات الجديدة؛ مستندات التصريح الجمركي للمرجعية؛ تقرير حالة المركبة متضمنًا رقم الهيكل VIN.</w:t>
            </w:r>
          </w:p>
        </w:tc>
      </w:tr>
      <w:tr>
        <w:tc>
          <w:tcPr>
            <w:tcW w:type="dxa" w:w="4649"/>
          </w:tcPr>
          <w:p>
            <w:pPr>
              <w:jc w:val="left"/>
            </w:pPr>
            <w:r>
              <w:rPr>
                <w:rFonts w:ascii="Helvetica" w:hAnsi="Arial"/>
                <w:b/>
                <w:sz w:val="22"/>
              </w:rPr>
              <w:t>Article 12 - Garantie</w:t>
            </w:r>
          </w:p>
        </w:tc>
        <w:tc>
          <w:tcPr>
            <w:tcW w:type="dxa" w:w="4649"/>
          </w:tcPr>
          <w:p>
            <w:pPr>
              <w:jc w:val="right"/>
              <w:bidi w:val="1"/>
            </w:pPr>
            <w:r>
              <w:rPr>
                <w:rFonts w:ascii="Traditional Arabic" w:hAnsi="Traditional Arabic" w:cs="Traditional Arabic"/>
                <w:b/>
                <w:sz w:val="24"/>
              </w:rPr>
              <w:t>المادة 12 - الضمان</w:t>
            </w:r>
          </w:p>
        </w:tc>
      </w:tr>
      <w:tr>
        <w:tc>
          <w:tcPr>
            <w:tcW w:type="dxa" w:w="4649"/>
          </w:tcPr>
          <w:p>
            <w:pPr>
              <w:jc w:val="left"/>
            </w:pPr>
            <w:r>
              <w:rPr>
                <w:rFonts w:ascii="Helvetica" w:hAnsi="Arial"/>
                <w:b w:val="0"/>
                <w:sz w:val="22"/>
              </w:rPr>
              <w:t>12.1 Les véhicules neufs bénéficient de la garantie constructeur selon ses conditions. Axira facilite les démarches sans être elle-même garante.</w:t>
              <w:br/>
              <w:t>12.2 Les véhicules d'occasion sont vendus « en l'état inspecté ».</w:t>
              <w:br/>
              <w:t>12.3 Axira n'est pas responsable des pièces consommables (pneus, fluides, batteries, balais, etc.).</w:t>
            </w:r>
          </w:p>
        </w:tc>
        <w:tc>
          <w:tcPr>
            <w:tcW w:type="dxa" w:w="4649"/>
          </w:tcPr>
          <w:p>
            <w:pPr>
              <w:jc w:val="right"/>
              <w:bidi w:val="1"/>
            </w:pPr>
            <w:r>
              <w:rPr>
                <w:rFonts w:ascii="Traditional Arabic" w:hAnsi="Traditional Arabic" w:cs="Traditional Arabic"/>
                <w:b w:val="0"/>
                <w:sz w:val="24"/>
              </w:rPr>
              <w:t>12.1 المركبات الجديدة مشمولة بضمان المصنع وفق شروطه، وتقوم أكسيرا بتسهيل إجراءات الضمان دون أن تكون هي الضامن.</w:t>
              <w:br/>
              <w:t>12.2 المركبات المستعملة تباع «على حالتها بعد المعاينة».</w:t>
              <w:br/>
              <w:t>12.3 لا تتحمل أكسيرا مسؤولية المواد الاستهلاكية مثل الإطارات والسوائل والبطارية ومساحات الزجاج وغيرها.</w:t>
            </w:r>
          </w:p>
        </w:tc>
      </w:tr>
      <w:tr>
        <w:tc>
          <w:tcPr>
            <w:tcW w:type="dxa" w:w="4649"/>
          </w:tcPr>
          <w:p>
            <w:pPr>
              <w:jc w:val="left"/>
            </w:pPr>
            <w:r>
              <w:rPr>
                <w:rFonts w:ascii="Helvetica" w:hAnsi="Arial"/>
                <w:b/>
                <w:sz w:val="22"/>
              </w:rPr>
              <w:t>Article 13 - Règlement des litiges et loi applicable</w:t>
            </w:r>
          </w:p>
        </w:tc>
        <w:tc>
          <w:tcPr>
            <w:tcW w:type="dxa" w:w="4649"/>
          </w:tcPr>
          <w:p>
            <w:pPr>
              <w:jc w:val="right"/>
              <w:bidi w:val="1"/>
            </w:pPr>
            <w:r>
              <w:rPr>
                <w:rFonts w:ascii="Traditional Arabic" w:hAnsi="Traditional Arabic" w:cs="Traditional Arabic"/>
                <w:b/>
                <w:sz w:val="24"/>
              </w:rPr>
              <w:t>المادة 13 - تسوية النزاعات والقانون الواجب التطبيق</w:t>
            </w:r>
          </w:p>
        </w:tc>
      </w:tr>
      <w:tr>
        <w:tc>
          <w:tcPr>
            <w:tcW w:type="dxa" w:w="4649"/>
          </w:tcPr>
          <w:p>
            <w:pPr>
              <w:jc w:val="left"/>
            </w:pPr>
            <w:r>
              <w:rPr>
                <w:rFonts w:ascii="Helvetica" w:hAnsi="Arial"/>
                <w:b w:val="0"/>
                <w:sz w:val="22"/>
              </w:rPr>
              <w:t>13.1 Tout litige sera d'abord traité à l'amiable dans un délai de trente (30) jours à compter d'une notification écrite.</w:t>
              <w:br/>
              <w:t>13.2 À défaut d'accord amiable, compétence des tribunaux algériens compétents.</w:t>
              <w:br/>
              <w:t>13.3 Le présent contrat est rédigé en arabe et en français. Les deux versions sont juridiquement valables. En cas de conflit d'interprétation, la version arabe prévaut.</w:t>
            </w:r>
          </w:p>
        </w:tc>
        <w:tc>
          <w:tcPr>
            <w:tcW w:type="dxa" w:w="4649"/>
          </w:tcPr>
          <w:p>
            <w:pPr>
              <w:jc w:val="right"/>
              <w:bidi w:val="1"/>
            </w:pPr>
            <w:r>
              <w:rPr>
                <w:rFonts w:ascii="Traditional Arabic" w:hAnsi="Traditional Arabic" w:cs="Traditional Arabic"/>
                <w:b w:val="0"/>
                <w:sz w:val="24"/>
              </w:rPr>
              <w:t>13.1 أي نزاع ينشأ عن هذا العقد تتم تسويته وديًا خلال ثلاثين (30) يومًا من تاريخ الإخطار الكتابي.</w:t>
              <w:br/>
              <w:t>13.2 عند تعذر التسوية الودية، ينعقد الاختصاص للمحاكم الجزائرية المختصة.</w:t>
              <w:br/>
              <w:t>13.3 حرر هذا العقد باللغتين العربية والفرنسية، وكلتاهما معتمدتان قانونًا. وفي حال وجود أي تعارض في التفسير، تكون الغلبة للنص العربي.</w:t>
            </w:r>
          </w:p>
        </w:tc>
      </w:tr>
      <w:tr>
        <w:tc>
          <w:tcPr>
            <w:tcW w:type="dxa" w:w="4649"/>
          </w:tcPr>
          <w:p>
            <w:pPr>
              <w:jc w:val="left"/>
            </w:pPr>
            <w:r>
              <w:rPr>
                <w:rFonts w:ascii="Helvetica" w:hAnsi="Arial"/>
                <w:b/>
                <w:sz w:val="22"/>
              </w:rPr>
              <w:t>Article 14 - Dispositions générales</w:t>
            </w:r>
          </w:p>
        </w:tc>
        <w:tc>
          <w:tcPr>
            <w:tcW w:type="dxa" w:w="4649"/>
          </w:tcPr>
          <w:p>
            <w:pPr>
              <w:jc w:val="right"/>
              <w:bidi w:val="1"/>
            </w:pPr>
            <w:r>
              <w:rPr>
                <w:rFonts w:ascii="Traditional Arabic" w:hAnsi="Traditional Arabic" w:cs="Traditional Arabic"/>
                <w:b/>
                <w:sz w:val="24"/>
              </w:rPr>
              <w:t>المادة 14 - أحكام عامة</w:t>
            </w:r>
          </w:p>
        </w:tc>
      </w:tr>
      <w:tr>
        <w:tc>
          <w:tcPr>
            <w:tcW w:type="dxa" w:w="4649"/>
          </w:tcPr>
          <w:p>
            <w:pPr>
              <w:jc w:val="left"/>
            </w:pPr>
            <w:r>
              <w:rPr>
                <w:rFonts w:ascii="Helvetica" w:hAnsi="Arial"/>
                <w:b w:val="0"/>
                <w:sz w:val="22"/>
              </w:rPr>
              <w:t>14.1 Le contrat prend effet à la signature et demeure en vigueur jusqu'à livraison du véhicule et exécution complète des obligations de paiement.</w:t>
              <w:br/>
              <w:t>14.2 Deux originaux sont signés, un pour chaque Partie.</w:t>
              <w:br/>
              <w:t>14.3 Toute modification n'est valable que par écrit signé des deux Parties.</w:t>
              <w:br/>
              <w:t>14.4 L'invalidité d'une clause n'affecte pas la validité des autres.</w:t>
            </w:r>
          </w:p>
        </w:tc>
        <w:tc>
          <w:tcPr>
            <w:tcW w:type="dxa" w:w="4649"/>
          </w:tcPr>
          <w:p>
            <w:pPr>
              <w:jc w:val="right"/>
              <w:bidi w:val="1"/>
            </w:pPr>
            <w:r>
              <w:rPr>
                <w:rFonts w:ascii="Traditional Arabic" w:hAnsi="Traditional Arabic" w:cs="Traditional Arabic"/>
                <w:b w:val="0"/>
                <w:sz w:val="24"/>
              </w:rPr>
              <w:t>14.1 يبدأ نفاذ العقد من تاريخ التوقيع ويستمر حتى تسليم المركبة واستيفاء جميع التزامات الدفع.</w:t>
              <w:br/>
              <w:t>14.2 يحرر هذا العقد من نسختين أصليتين بيد كل طرف نسخة.</w:t>
              <w:br/>
              <w:t>14.3 لا تكون أي تعديلات نافذة إلا إذا كانت مكتوبة وموقعة من الطرفين.</w:t>
              <w:br/>
              <w:t>14.4 إذا تقرر عدم قابلية تنفيذ أي بند، تبقى باقي البنود نافذة وملزمة.</w:t>
            </w:r>
          </w:p>
        </w:tc>
      </w:tr>
      <w:tr>
        <w:tc>
          <w:tcPr>
            <w:tcW w:type="dxa" w:w="4649"/>
          </w:tcPr>
          <w:p>
            <w:pPr>
              <w:jc w:val="left"/>
            </w:pPr>
            <w:r>
              <w:rPr>
                <w:rFonts w:ascii="Helvetica" w:hAnsi="Arial"/>
                <w:b/>
                <w:sz w:val="22"/>
              </w:rPr>
              <w:t>Signatures:</w:t>
              <w:br/>
              <w:t>Pour Axira: {{fze_representative}} (ou {{auto_representative}} selon autorisation)</w:t>
              <w:br/>
              <w:t>Signature: ___________________</w:t>
              <w:br/>
              <w:t>Date: {{contract_date}}</w:t>
              <w:br/>
              <w:t>Cachet: [Cachet officiel AXIRA TRADING FZE]</w:t>
              <w:br/>
              <w:br/>
              <w:t>Le Client: {{client_full_name}}</w:t>
              <w:br/>
              <w:t>ID: {{client_id_number}}</w:t>
              <w:br/>
              <w:t>Signature: ___________________</w:t>
              <w:br/>
              <w:t>Date: {{contract_date}}</w:t>
            </w:r>
          </w:p>
        </w:tc>
        <w:tc>
          <w:tcPr>
            <w:tcW w:type="dxa" w:w="4649"/>
          </w:tcPr>
          <w:p>
            <w:pPr>
              <w:jc w:val="right"/>
              <w:bidi w:val="1"/>
            </w:pPr>
            <w:r>
              <w:rPr>
                <w:rFonts w:ascii="Traditional Arabic" w:hAnsi="Traditional Arabic" w:cs="Traditional Arabic"/>
                <w:b/>
                <w:sz w:val="24"/>
              </w:rPr>
              <w:t>التوقيعات:</w:t>
              <w:br/>
              <w:t>عن أكسيرا: {{fze_representative}} (أو {{auto_representative}} حسب التفويض)</w:t>
              <w:br/>
              <w:t>التوقيع: ___________________</w:t>
              <w:br/>
              <w:t>التاريخ: {{contract_date}}</w:t>
              <w:br/>
              <w:t>الختم: [الختم الرسمي AXIRA TRADING FZE]</w:t>
              <w:br/>
              <w:br/>
              <w:t>العميل: {{client_full_name}}</w:t>
              <w:br/>
              <w:t>رقم الهوية: {{client_id_number}}</w:t>
              <w:br/>
              <w:t>التوقيع: ___________________</w:t>
              <w:br/>
              <w:t>التاريخ: {{contract_date}}</w:t>
            </w:r>
          </w:p>
        </w:tc>
      </w:tr>
    </w:tbl>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8" w:space="1" w:color="C8A84B"/>
      </w:pBdr>
    </w:pPr>
  </w:p>
  <w:tbl>
    <w:tblPr>
      <w:tblW w:type="auto" w:w="0"/>
      <w:jc w:val="center"/>
      <w:tblLook w:firstColumn="1" w:firstRow="1" w:lastColumn="0" w:lastRow="0" w:noHBand="0" w:noVBand="1" w:val="04A0"/>
    </w:tblPr>
    <w:tblGrid>
      <w:gridCol w:w="5112"/>
      <w:gridCol w:w="5112"/>
    </w:tblGrid>
    <w:tr>
      <w:tc>
        <w:tcPr>
          <w:tcW w:type="dxa" w:w="5112"/>
          <w:shd w:val="clear" w:color="auto" w:fill="1E1E1E"/>
        </w:tcPr>
        <w:p>
          <w:pPr>
            <w:jc w:val="left"/>
          </w:pPr>
          <w:r>
            <w:rPr>
              <w:rFonts w:ascii="Helvetica" w:hAnsi="Arial"/>
              <w:b/>
              <w:color w:val="FFFFFF"/>
              <w:sz w:val="22"/>
            </w:rPr>
            <w:t>AXIRA TRADING FZE</w:t>
            <w:br/>
          </w:r>
          <w:r>
            <w:rPr>
              <w:rFonts w:ascii="Helvetica" w:hAnsi="Arial"/>
              <w:b/>
              <w:color w:val="E6E6E6"/>
              <w:sz w:val="22"/>
            </w:rPr>
            <w:t>{{fze_phone}} | {{fze_email}}</w:t>
            <w:br/>
            <w:t>{{fze_address}}</w:t>
          </w:r>
        </w:p>
      </w:tc>
      <w:tc>
        <w:tcPr>
          <w:tcW w:type="dxa" w:w="5112"/>
          <w:shd w:val="clear" w:color="auto" w:fill="1E1E1E"/>
        </w:tcPr>
        <w:p>
          <w:pPr>
            <w:jc w:val="right"/>
          </w:pPr>
          <w:r>
            <w:rPr>
              <w:rFonts w:ascii="Helvetica" w:hAnsi="Arial"/>
              <w:b/>
              <w:color w:val="FFFFFF"/>
              <w:sz w:val="22"/>
            </w:rPr>
            <w:t>AXIRA AUTO (ALGÉRIE)</w:t>
            <w:br/>
          </w:r>
          <w:r>
            <w:rPr>
              <w:rFonts w:ascii="Helvetica" w:hAnsi="Arial"/>
              <w:b/>
              <w:color w:val="E6E6E6"/>
              <w:sz w:val="22"/>
            </w:rPr>
            <w:t>{{auto_phone}} | {{auto_email}}</w:t>
            <w:br/>
            <w:t>{{auto_address}}</w:t>
          </w:r>
        </w:p>
      </w:tc>
    </w:tr>
  </w:tbl>
  <w:p>
    <w:pPr>
      <w:jc w:val="center"/>
    </w:pPr>
    <w:r>
      <w:rPr>
        <w:sz w:val="18"/>
      </w:rP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608"/>
      <w:gridCol w:w="5616"/>
    </w:tblGrid>
    <w:tr>
      <w:tc>
        <w:tcPr>
          <w:tcW w:type="dxa" w:w="5112"/>
        </w:tcPr>
        <w:p>
          <w:pPr>
            <w:jc w:val="left"/>
          </w:pPr>
          <w:r>
            <w:drawing>
              <wp:inline xmlns:a="http://schemas.openxmlformats.org/drawingml/2006/main" xmlns:pic="http://schemas.openxmlformats.org/drawingml/2006/picture">
                <wp:extent cx="1417320" cy="318897"/>
                <wp:docPr id="1" name="Picture 1"/>
                <wp:cNvGraphicFramePr>
                  <a:graphicFrameLocks noChangeAspect="1"/>
                </wp:cNvGraphicFramePr>
                <a:graphic>
                  <a:graphicData uri="http://schemas.openxmlformats.org/drawingml/2006/picture">
                    <pic:pic>
                      <pic:nvPicPr>
                        <pic:cNvPr id="0" name="axira-logo.png"/>
                        <pic:cNvPicPr/>
                      </pic:nvPicPr>
                      <pic:blipFill>
                        <a:blip r:embed="rId1"/>
                        <a:stretch>
                          <a:fillRect/>
                        </a:stretch>
                      </pic:blipFill>
                      <pic:spPr>
                        <a:xfrm>
                          <a:off x="0" y="0"/>
                          <a:ext cx="1417320" cy="318897"/>
                        </a:xfrm>
                        <a:prstGeom prst="rect"/>
                      </pic:spPr>
                    </pic:pic>
                  </a:graphicData>
                </a:graphic>
              </wp:inline>
            </w:drawing>
          </w:r>
        </w:p>
      </w:tc>
      <w:tc>
        <w:tcPr>
          <w:tcW w:type="dxa" w:w="5112"/>
        </w:tcPr>
        <w:p>
          <w:pPr>
            <w:jc w:val="right"/>
          </w:pPr>
          <w:r>
            <w:rPr>
              <w:rFonts w:ascii="Helvetica" w:hAnsi="Arial"/>
              <w:b/>
              <w:color w:val="1E1E1E"/>
              <w:sz w:val="22"/>
            </w:rPr>
            <w:t>AXIRA TRADING FZE</w:t>
          </w:r>
        </w:p>
        <w:p>
          <w:pPr>
            <w:jc w:val="right"/>
          </w:pPr>
          <w:r>
            <w:rPr>
              <w:rFonts w:ascii="Traditional Arabic" w:hAnsi="Traditional Arabic" w:cs="Traditional Arabic"/>
              <w:b/>
              <w:sz w:val="24"/>
            </w:rPr>
            <w:t>Réf. contrat / مرجع العقد: {{contract_reference}}</w:t>
            <w:br/>
            <w:t>Date / التاريخ: {{contract_date}}</w:t>
          </w:r>
        </w:p>
      </w:tc>
    </w:tr>
  </w:tbl>
  <w:p>
    <w:pPr>
      <w:pBdr>
        <w:bottom w:val="single" w:sz="8" w:space="1" w:color="C8A84B"/>
      </w:pBdr>
    </w:pPr>
  </w:p>
  <w:p>
    <w:pPr>
      <w:pBdr>
        <w:bottom w:val="single" w:sz="4" w:space="1" w:color="1E1E1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