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4"/>
        <w:gridCol w:w="563"/>
        <w:gridCol w:w="1581"/>
        <w:gridCol w:w="322"/>
        <w:gridCol w:w="1175"/>
        <w:gridCol w:w="3507"/>
      </w:tblGrid>
      <w:tr w:rsidR="00DE34BE" w:rsidRPr="003B2DB8" w14:paraId="794ECEA1"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73E58F" w14:textId="77777777" w:rsidR="00DE34BE" w:rsidRPr="003B2DB8" w:rsidRDefault="003B2DB8">
            <w:pPr>
              <w:spacing w:after="0"/>
              <w:rPr>
                <w:lang w:val="pl-PL"/>
              </w:rPr>
            </w:pPr>
            <w:r w:rsidRPr="003B2DB8">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3A76B1" w14:textId="77777777" w:rsidR="00DE34BE" w:rsidRPr="003B2DB8" w:rsidRDefault="003B2DB8">
            <w:pPr>
              <w:spacing w:after="0"/>
              <w:rPr>
                <w:lang w:val="pl-PL"/>
              </w:rPr>
            </w:pPr>
            <w:r w:rsidRPr="003B2DB8">
              <w:rPr>
                <w:rFonts w:ascii="Times New Roman" w:hAnsi="Times New Roman"/>
                <w:color w:val="000000"/>
                <w:lang w:val="pl-PL"/>
              </w:rPr>
              <w:t>33</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832AD" w14:textId="77777777" w:rsidR="00DE34BE" w:rsidRPr="003B2DB8" w:rsidRDefault="003B2DB8">
            <w:pPr>
              <w:spacing w:after="0"/>
              <w:rPr>
                <w:lang w:val="pl-PL"/>
              </w:rPr>
            </w:pPr>
            <w:r w:rsidRPr="003B2DB8">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CF089" w14:textId="77777777" w:rsidR="00DE34BE" w:rsidRPr="003B2DB8" w:rsidRDefault="003B2DB8">
            <w:pPr>
              <w:spacing w:after="0"/>
              <w:rPr>
                <w:lang w:val="pl-PL"/>
              </w:rPr>
            </w:pPr>
            <w:r w:rsidRPr="003B2DB8">
              <w:rPr>
                <w:rFonts w:ascii="Times New Roman" w:hAnsi="Times New Roman"/>
                <w:color w:val="000000"/>
                <w:lang w:val="pl-PL"/>
              </w:rPr>
              <w:t>3</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D4A1DE" w14:textId="77777777" w:rsidR="00DE34BE" w:rsidRPr="003B2DB8" w:rsidRDefault="003B2DB8">
            <w:pPr>
              <w:spacing w:after="0"/>
              <w:rPr>
                <w:lang w:val="pl-PL"/>
              </w:rPr>
            </w:pPr>
            <w:r w:rsidRPr="003B2DB8">
              <w:rPr>
                <w:rFonts w:ascii="Times New Roman" w:hAnsi="Times New Roman"/>
                <w:color w:val="000000"/>
                <w:lang w:val="pl-PL"/>
              </w:rPr>
              <w:t>Tytuł:</w:t>
            </w:r>
          </w:p>
        </w:tc>
        <w:tc>
          <w:tcPr>
            <w:tcW w:w="6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52A348" w14:textId="77777777" w:rsidR="00DE34BE" w:rsidRPr="003B2DB8" w:rsidRDefault="003B2DB8">
            <w:pPr>
              <w:spacing w:after="0"/>
              <w:rPr>
                <w:lang w:val="pl-PL"/>
              </w:rPr>
            </w:pPr>
            <w:r w:rsidRPr="003B2DB8">
              <w:rPr>
                <w:rFonts w:ascii="Times New Roman" w:hAnsi="Times New Roman"/>
                <w:color w:val="000000"/>
                <w:lang w:val="pl-PL"/>
              </w:rPr>
              <w:t>Bachmiński Krzysztof</w:t>
            </w:r>
          </w:p>
        </w:tc>
      </w:tr>
      <w:tr w:rsidR="00DE34BE" w:rsidRPr="003B2DB8" w14:paraId="23CEE8FF"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59EFA5"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4B8235" w14:textId="77777777" w:rsidR="00DE34BE" w:rsidRPr="003B2DB8" w:rsidRDefault="003B2DB8">
            <w:pPr>
              <w:spacing w:after="0"/>
              <w:rPr>
                <w:lang w:val="pl-PL"/>
              </w:rPr>
            </w:pPr>
            <w:r w:rsidRPr="003B2DB8">
              <w:rPr>
                <w:rFonts w:ascii="Times New Roman" w:hAnsi="Times New Roman"/>
                <w:color w:val="000000"/>
                <w:lang w:val="pl-PL"/>
              </w:rPr>
              <w:t xml:space="preserve">Katarzyna Mysona-Byrska - 0; </w:t>
            </w:r>
          </w:p>
        </w:tc>
      </w:tr>
      <w:tr w:rsidR="00DE34BE" w:rsidRPr="003B2DB8" w14:paraId="05E527B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CD4BE3"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Bachmiński</w:t>
            </w:r>
            <w:r w:rsidRPr="003B2DB8">
              <w:rPr>
                <w:rFonts w:ascii="Times New Roman" w:hAnsi="Times New Roman"/>
                <w:color w:val="000000"/>
                <w:lang w:val="pl-PL"/>
              </w:rPr>
              <w:t xml:space="preserve"> KRZYSZTOF, ur. 1951 Zabrze; prawnik, adwokat, polityk, prezydent M. Kr., ukończył studia prawnicze w UJ, w latach 70. pracował w krakowskiej prokuraturze, gdzie założył NSZZ „Solidarność”; 14 XII 1981 na znak protestu po ogłoszeniu stanu wojennego odszedł</w:t>
            </w:r>
            <w:r w:rsidRPr="003B2DB8">
              <w:rPr>
                <w:rFonts w:ascii="Times New Roman" w:hAnsi="Times New Roman"/>
                <w:color w:val="000000"/>
                <w:lang w:val="pl-PL"/>
              </w:rPr>
              <w:t xml:space="preserve"> z prokuratury, pracował w charakterze radcy prawnego, a następnie adwokata; w latach 80. był obrońcą w kilku procesach politycznych, w tym m. in. S.Handzlika, „sabotażu” w MPK w rocznicę wprowadzenia stanu wojennego i podziemnego radia „Solidarność”; ucze</w:t>
            </w:r>
            <w:r w:rsidRPr="003B2DB8">
              <w:rPr>
                <w:rFonts w:ascii="Times New Roman" w:hAnsi="Times New Roman"/>
                <w:color w:val="000000"/>
                <w:lang w:val="pl-PL"/>
              </w:rPr>
              <w:t>stnik prac Centrum Obywat. Inicjatyw Ustawodawczych Solidarności. 7 II 1991 wybrany przez RMK prezydentem Kr., zrezygnował 30 IX 1992. Podczas jego urzędowania podzielono miasto na 18 dzielnic samorządowych (III 1991), przyjęto Statut Miasta Kr. i Regulami</w:t>
            </w:r>
            <w:r w:rsidRPr="003B2DB8">
              <w:rPr>
                <w:rFonts w:ascii="Times New Roman" w:hAnsi="Times New Roman"/>
                <w:color w:val="000000"/>
                <w:lang w:val="pl-PL"/>
              </w:rPr>
              <w:t>n RMK (III 1992), utworzono Staż Miejską i MOPS, miasto przejęło też zarządzanie szkołami podstawowymi. Po powrocie do działalności adwokaciej obrońca m.in. R.Kluski, R.Krauzego, M.Ungiera, D.Dudka; specjalizuje się w sprawach karnych, zarówno kryminalnych</w:t>
            </w:r>
            <w:r w:rsidRPr="003B2DB8">
              <w:rPr>
                <w:rFonts w:ascii="Times New Roman" w:hAnsi="Times New Roman"/>
                <w:color w:val="000000"/>
                <w:lang w:val="pl-PL"/>
              </w:rPr>
              <w:t xml:space="preserve"> jak i gospodarczych; odznaczony m.in. medalem „Zasłużony dla wymiaru sprawiedliwości” za pracę w COIU”S” (2012), Krzyżem Kawalerskim Orderu Odrodzenia Polski (2015). </w:t>
            </w:r>
          </w:p>
        </w:tc>
      </w:tr>
    </w:tbl>
    <w:p w14:paraId="43319908"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7"/>
        <w:gridCol w:w="525"/>
        <w:gridCol w:w="1477"/>
        <w:gridCol w:w="300"/>
        <w:gridCol w:w="1101"/>
        <w:gridCol w:w="3862"/>
      </w:tblGrid>
      <w:tr w:rsidR="00DE34BE" w:rsidRPr="003B2DB8" w14:paraId="506AC860"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C8A3EB" w14:textId="77777777" w:rsidR="00DE34BE" w:rsidRPr="003B2DB8" w:rsidRDefault="003B2DB8">
            <w:pPr>
              <w:spacing w:after="0"/>
              <w:rPr>
                <w:lang w:val="pl-PL"/>
              </w:rPr>
            </w:pPr>
            <w:r w:rsidRPr="003B2DB8">
              <w:rPr>
                <w:rFonts w:ascii="Times New Roman" w:hAnsi="Times New Roman"/>
                <w:color w:val="000000"/>
                <w:lang w:val="pl-PL"/>
              </w:rPr>
              <w:t>Id:</w:t>
            </w:r>
          </w:p>
        </w:tc>
        <w:tc>
          <w:tcPr>
            <w:tcW w:w="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454A50" w14:textId="77777777" w:rsidR="00DE34BE" w:rsidRPr="003B2DB8" w:rsidRDefault="003B2DB8">
            <w:pPr>
              <w:spacing w:after="0"/>
              <w:rPr>
                <w:lang w:val="pl-PL"/>
              </w:rPr>
            </w:pPr>
            <w:r w:rsidRPr="003B2DB8">
              <w:rPr>
                <w:rFonts w:ascii="Times New Roman" w:hAnsi="Times New Roman"/>
                <w:color w:val="000000"/>
                <w:lang w:val="pl-PL"/>
              </w:rPr>
              <w:t>43</w:t>
            </w:r>
          </w:p>
        </w:tc>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408DAB" w14:textId="77777777" w:rsidR="00DE34BE" w:rsidRPr="003B2DB8" w:rsidRDefault="003B2DB8">
            <w:pPr>
              <w:spacing w:after="0"/>
              <w:rPr>
                <w:lang w:val="pl-PL"/>
              </w:rPr>
            </w:pPr>
            <w:r w:rsidRPr="003B2DB8">
              <w:rPr>
                <w:rFonts w:ascii="Times New Roman" w:hAnsi="Times New Roman"/>
                <w:color w:val="000000"/>
                <w:lang w:val="pl-PL"/>
              </w:rPr>
              <w:t>Wersja:</w:t>
            </w:r>
          </w:p>
        </w:tc>
        <w:tc>
          <w:tcPr>
            <w:tcW w:w="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87B237" w14:textId="77777777" w:rsidR="00DE34BE" w:rsidRPr="003B2DB8" w:rsidRDefault="003B2DB8">
            <w:pPr>
              <w:spacing w:after="0"/>
              <w:rPr>
                <w:lang w:val="pl-PL"/>
              </w:rPr>
            </w:pPr>
            <w:r w:rsidRPr="003B2DB8">
              <w:rPr>
                <w:rFonts w:ascii="Times New Roman" w:hAnsi="Times New Roman"/>
                <w:color w:val="000000"/>
                <w:lang w:val="pl-PL"/>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CC9A56" w14:textId="77777777" w:rsidR="00DE34BE" w:rsidRPr="003B2DB8" w:rsidRDefault="003B2DB8">
            <w:pPr>
              <w:spacing w:after="0"/>
              <w:rPr>
                <w:lang w:val="pl-PL"/>
              </w:rPr>
            </w:pPr>
            <w:r w:rsidRPr="003B2DB8">
              <w:rPr>
                <w:rFonts w:ascii="Times New Roman" w:hAnsi="Times New Roman"/>
                <w:color w:val="000000"/>
                <w:lang w:val="pl-PL"/>
              </w:rPr>
              <w:t>Tytuł:</w:t>
            </w:r>
          </w:p>
        </w:tc>
        <w:tc>
          <w:tcPr>
            <w:tcW w:w="6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498B1D" w14:textId="77777777" w:rsidR="00DE34BE" w:rsidRPr="003B2DB8" w:rsidRDefault="003B2DB8">
            <w:pPr>
              <w:spacing w:after="0"/>
              <w:rPr>
                <w:lang w:val="pl-PL"/>
              </w:rPr>
            </w:pPr>
            <w:r w:rsidRPr="003B2DB8">
              <w:rPr>
                <w:rFonts w:ascii="Times New Roman" w:hAnsi="Times New Roman"/>
                <w:color w:val="000000"/>
                <w:lang w:val="pl-PL"/>
              </w:rPr>
              <w:t>Centrum Techniczne Aptiv</w:t>
            </w:r>
          </w:p>
        </w:tc>
      </w:tr>
      <w:tr w:rsidR="00DE34BE" w:rsidRPr="003B2DB8" w14:paraId="4606B481"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95F9FF"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A46D6D" w14:textId="77777777" w:rsidR="00DE34BE" w:rsidRPr="003B2DB8" w:rsidRDefault="003B2DB8">
            <w:pPr>
              <w:spacing w:after="0"/>
              <w:rPr>
                <w:lang w:val="pl-PL"/>
              </w:rPr>
            </w:pPr>
            <w:r w:rsidRPr="003B2DB8">
              <w:rPr>
                <w:rFonts w:ascii="Times New Roman" w:hAnsi="Times New Roman"/>
                <w:color w:val="000000"/>
                <w:lang w:val="pl-PL"/>
              </w:rPr>
              <w:t xml:space="preserve">Krzysztof Broński - 0; </w:t>
            </w:r>
          </w:p>
        </w:tc>
      </w:tr>
      <w:tr w:rsidR="00DE34BE" w:rsidRPr="003B2DB8" w14:paraId="798895E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A47A4C3" w14:textId="77777777" w:rsidR="00DE34BE" w:rsidRPr="003B2DB8" w:rsidRDefault="003B2DB8">
            <w:pPr>
              <w:spacing w:after="269"/>
              <w:ind w:left="15"/>
              <w:rPr>
                <w:lang w:val="pl-PL"/>
              </w:rPr>
            </w:pPr>
            <w:r w:rsidRPr="003B2DB8">
              <w:rPr>
                <w:rFonts w:ascii="Times New Roman" w:hAnsi="Times New Roman"/>
                <w:color w:val="000000"/>
                <w:lang w:val="pl-PL"/>
              </w:rPr>
              <w:t xml:space="preserve"> [02] </w:t>
            </w:r>
            <w:r w:rsidRPr="003B2DB8">
              <w:rPr>
                <w:rFonts w:ascii="Times New Roman" w:hAnsi="Times New Roman"/>
                <w:b/>
                <w:color w:val="000000"/>
                <w:lang w:val="pl-PL"/>
              </w:rPr>
              <w:t>Centrum Techniczne Aptiv</w:t>
            </w:r>
            <w:r w:rsidRPr="003B2DB8">
              <w:rPr>
                <w:rFonts w:ascii="Times New Roman" w:hAnsi="Times New Roman"/>
                <w:color w:val="000000"/>
                <w:lang w:val="pl-PL"/>
              </w:rPr>
              <w:t>, wcześniej Delphi, działa w Kr. od 2000, to najbardziej innowacyjne na świecie laboratorium bad.-rozwojowe firmy Delphi — wiodącego światowego producenta części do aut. Jest jednocześnie największym w Polsce ośrodkiem bad.-rozwojowym w branży motoryzacyjn</w:t>
            </w:r>
            <w:r w:rsidRPr="003B2DB8">
              <w:rPr>
                <w:rFonts w:ascii="Times New Roman" w:hAnsi="Times New Roman"/>
                <w:color w:val="000000"/>
                <w:lang w:val="pl-PL"/>
              </w:rPr>
              <w:t>ej. Powstał w nim m.in. pierwszy system sterowania gestami dla motoryzacji oraz technologie aktywnego bezpieczeństwa. W XII 2017 wraz z globalnym podziałem firmy Delphi powstały dwie niezależne spółki — Aptiv, zajmująca się elektroniką motoryzacyjną i zaaw</w:t>
            </w:r>
            <w:r w:rsidRPr="003B2DB8">
              <w:rPr>
                <w:rFonts w:ascii="Times New Roman" w:hAnsi="Times New Roman"/>
                <w:color w:val="000000"/>
                <w:lang w:val="pl-PL"/>
              </w:rPr>
              <w:t>ansowanymi technologiami bezpieczeństwa, oraz Delphi Technologies, zajmująca się zespołami napędowymi, oferująca pionierskie rozwiązania dla silników spalinowych, hybrydowych i elektr. samochodów osobowych oraz pojazdów użytkowych. C.T.A. w Kr. jest wiodąc</w:t>
            </w:r>
            <w:r w:rsidRPr="003B2DB8">
              <w:rPr>
                <w:rFonts w:ascii="Times New Roman" w:hAnsi="Times New Roman"/>
                <w:color w:val="000000"/>
                <w:lang w:val="pl-PL"/>
              </w:rPr>
              <w:t>ą jednostką bad.-rozwojową i testową w zakresie elektroniki i bezpieczeństwa, kładzie duży nacisk na produkty i systemy związane z aktywnym bezpieczeństwem. Inżynierowie z C.T.A. rozwijają technologie dla aut przyszłości związane z elektroniką i bezpieczeń</w:t>
            </w:r>
            <w:r w:rsidRPr="003B2DB8">
              <w:rPr>
                <w:rFonts w:ascii="Times New Roman" w:hAnsi="Times New Roman"/>
                <w:color w:val="000000"/>
                <w:lang w:val="pl-PL"/>
              </w:rPr>
              <w:t>stwem, w tym oprogramowaniem, jazdą autonomiczną, multimedialnymi systemami audio, nawigacją i komunikacją, jak też architekturą elektr.-elektroniczną. Krak. zespoły Aptiv — inżynierowie systemowi, inżynierowie testów i walidacji, mechanicy, programiści, e</w:t>
            </w:r>
            <w:r w:rsidRPr="003B2DB8">
              <w:rPr>
                <w:rFonts w:ascii="Times New Roman" w:hAnsi="Times New Roman"/>
                <w:color w:val="000000"/>
                <w:lang w:val="pl-PL"/>
              </w:rPr>
              <w:t>lektronicy, budują rozwiązania, które już można spotkać w samochodach na świecie, jednocześnie pracują nad technologiami przyszłości branży motoryzacyjnej. Część z nich jest już dostępna na rynku i pomaga zmniejszać liczbę wypadków, a tworzone oprogramowan</w:t>
            </w:r>
            <w:r w:rsidRPr="003B2DB8">
              <w:rPr>
                <w:rFonts w:ascii="Times New Roman" w:hAnsi="Times New Roman"/>
                <w:color w:val="000000"/>
                <w:lang w:val="pl-PL"/>
              </w:rPr>
              <w:t>ie ma pomóc jeszcze bardziej ograniczać kolizje drogowe i ofiary śmiertelne. Wśród kluczowych obszarów działalności są również multimedialne systemy audio, nawigacji, rozrywki i komunikacji, w tym m.in. innowacyjny system rozpoznawania gestów, który wykorz</w:t>
            </w:r>
            <w:r w:rsidRPr="003B2DB8">
              <w:rPr>
                <w:rFonts w:ascii="Times New Roman" w:hAnsi="Times New Roman"/>
                <w:color w:val="000000"/>
                <w:lang w:val="pl-PL"/>
              </w:rPr>
              <w:t>ystuje proste gesty do sterowania funkcjami pojazdu, przekazując sygnały „języka migowego” kierowcy do pojazdu. C.T.A. ciągle rozszerza zakres prowadzonych prac bad.-rozwojowych i zwiększa liczbę zatrudnionych specjalistów. Obecnie (2019) w C.T.A. w trzech</w:t>
            </w:r>
            <w:r w:rsidRPr="003B2DB8">
              <w:rPr>
                <w:rFonts w:ascii="Times New Roman" w:hAnsi="Times New Roman"/>
                <w:color w:val="000000"/>
                <w:lang w:val="pl-PL"/>
              </w:rPr>
              <w:t xml:space="preserve"> lokalizacjach (ul. Powstanców Wielkopolskich 13, ul. Podgórki Tynieckie 2, ul. Wielicka 28) </w:t>
            </w:r>
            <w:r w:rsidRPr="003B2DB8">
              <w:rPr>
                <w:rFonts w:ascii="Times New Roman" w:hAnsi="Times New Roman"/>
                <w:color w:val="000000"/>
                <w:lang w:val="pl-PL"/>
              </w:rPr>
              <w:lastRenderedPageBreak/>
              <w:t xml:space="preserve">pracuje ponad 2 tys. inżynierów i 900 specjalistów korporacyjnych. </w:t>
            </w:r>
          </w:p>
        </w:tc>
      </w:tr>
    </w:tbl>
    <w:p w14:paraId="07EB4FDB"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8"/>
        <w:gridCol w:w="554"/>
        <w:gridCol w:w="1557"/>
        <w:gridCol w:w="317"/>
        <w:gridCol w:w="1159"/>
        <w:gridCol w:w="3587"/>
      </w:tblGrid>
      <w:tr w:rsidR="00DE34BE" w:rsidRPr="003B2DB8" w14:paraId="52FCD573"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633A21" w14:textId="77777777" w:rsidR="00DE34BE" w:rsidRPr="003B2DB8" w:rsidRDefault="003B2DB8">
            <w:pPr>
              <w:spacing w:after="0"/>
              <w:rPr>
                <w:lang w:val="pl-PL"/>
              </w:rPr>
            </w:pPr>
            <w:r w:rsidRPr="003B2DB8">
              <w:rPr>
                <w:rFonts w:ascii="Times New Roman" w:hAnsi="Times New Roman"/>
                <w:color w:val="000000"/>
                <w:lang w:val="pl-PL"/>
              </w:rPr>
              <w:t>Id:</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B9FF53" w14:textId="77777777" w:rsidR="00DE34BE" w:rsidRPr="003B2DB8" w:rsidRDefault="003B2DB8">
            <w:pPr>
              <w:spacing w:after="0"/>
              <w:rPr>
                <w:lang w:val="pl-PL"/>
              </w:rPr>
            </w:pPr>
            <w:r w:rsidRPr="003B2DB8">
              <w:rPr>
                <w:rFonts w:ascii="Times New Roman" w:hAnsi="Times New Roman"/>
                <w:color w:val="000000"/>
                <w:lang w:val="pl-PL"/>
              </w:rPr>
              <w:t>58</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84C5E1" w14:textId="77777777" w:rsidR="00DE34BE" w:rsidRPr="003B2DB8" w:rsidRDefault="003B2DB8">
            <w:pPr>
              <w:spacing w:after="0"/>
              <w:rPr>
                <w:lang w:val="pl-PL"/>
              </w:rPr>
            </w:pPr>
            <w:r w:rsidRPr="003B2DB8">
              <w:rPr>
                <w:rFonts w:ascii="Times New Roman" w:hAnsi="Times New Roman"/>
                <w:color w:val="000000"/>
                <w:lang w:val="pl-PL"/>
              </w:rPr>
              <w:t>Wersja:</w:t>
            </w:r>
          </w:p>
        </w:tc>
        <w:tc>
          <w:tcPr>
            <w:tcW w:w="4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A82174" w14:textId="77777777" w:rsidR="00DE34BE" w:rsidRPr="003B2DB8" w:rsidRDefault="003B2DB8">
            <w:pPr>
              <w:spacing w:after="0"/>
              <w:rPr>
                <w:lang w:val="pl-PL"/>
              </w:rPr>
            </w:pPr>
            <w:r w:rsidRPr="003B2DB8">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183B61" w14:textId="77777777" w:rsidR="00DE34BE" w:rsidRPr="003B2DB8" w:rsidRDefault="003B2DB8">
            <w:pPr>
              <w:spacing w:after="0"/>
              <w:rPr>
                <w:lang w:val="pl-PL"/>
              </w:rPr>
            </w:pPr>
            <w:r w:rsidRPr="003B2DB8">
              <w:rPr>
                <w:rFonts w:ascii="Times New Roman" w:hAnsi="Times New Roman"/>
                <w:color w:val="000000"/>
                <w:lang w:val="pl-PL"/>
              </w:rPr>
              <w:t>Tytuł:</w:t>
            </w:r>
          </w:p>
        </w:tc>
        <w:tc>
          <w:tcPr>
            <w:tcW w:w="61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AAC2B8" w14:textId="77777777" w:rsidR="00DE34BE" w:rsidRPr="003B2DB8" w:rsidRDefault="003B2DB8">
            <w:pPr>
              <w:spacing w:after="0"/>
              <w:rPr>
                <w:lang w:val="pl-PL"/>
              </w:rPr>
            </w:pPr>
            <w:r w:rsidRPr="003B2DB8">
              <w:rPr>
                <w:rFonts w:ascii="Times New Roman" w:hAnsi="Times New Roman"/>
                <w:color w:val="000000"/>
                <w:lang w:val="pl-PL"/>
              </w:rPr>
              <w:t>Ekospalarnia Kraków</w:t>
            </w:r>
          </w:p>
        </w:tc>
      </w:tr>
      <w:tr w:rsidR="00DE34BE" w:rsidRPr="003B2DB8" w14:paraId="69036661"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9576FE"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02BC6D" w14:textId="77777777" w:rsidR="00DE34BE" w:rsidRPr="003B2DB8" w:rsidRDefault="003B2DB8">
            <w:pPr>
              <w:spacing w:after="0"/>
              <w:rPr>
                <w:lang w:val="pl-PL"/>
              </w:rPr>
            </w:pPr>
            <w:r w:rsidRPr="003B2DB8">
              <w:rPr>
                <w:rFonts w:ascii="Times New Roman" w:hAnsi="Times New Roman"/>
                <w:color w:val="000000"/>
                <w:lang w:val="pl-PL"/>
              </w:rPr>
              <w:t xml:space="preserve">Dominika Hołuj - 0; </w:t>
            </w:r>
          </w:p>
        </w:tc>
      </w:tr>
      <w:tr w:rsidR="00DE34BE" w:rsidRPr="003B2DB8" w14:paraId="18F7EC8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27B8DB3"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Ekospalarnia Kraków - Zakład Termicznego Przekształcania Odpadów w Kr. (ZTPO)</w:t>
            </w:r>
            <w:r w:rsidRPr="003B2DB8">
              <w:rPr>
                <w:rFonts w:ascii="Times New Roman" w:hAnsi="Times New Roman"/>
                <w:color w:val="000000"/>
                <w:lang w:val="pl-PL"/>
              </w:rPr>
              <w:t xml:space="preserve"> – obiekt zlokalizowany w południowo-wschodniej części miasta Krakowa (Dzielnica XVIII - Nowa Huta). Wybudowany z inicjatywy Gminy Miasta Kr., jako element projektu pn. „Program gospodarki odpadami komunalnymi w Krakowie”. Przygotowanie do jego realizacji </w:t>
            </w:r>
            <w:r w:rsidRPr="003B2DB8">
              <w:rPr>
                <w:rFonts w:ascii="Times New Roman" w:hAnsi="Times New Roman"/>
                <w:color w:val="000000"/>
                <w:lang w:val="pl-PL"/>
              </w:rPr>
              <w:t>rozpoczęto w 2008, kiedy Miasto Kr. zawarło pre-umowę z Narodowym Funduszem Ochrony Środowiska i Gospodarki Wodnej na finansowanie budowy obiektu. W tym samym roku realizację zadania powierzono Kr. Holdingowi Komunalnemu S.A. Obiekt budowany w latach 2013-</w:t>
            </w:r>
            <w:r w:rsidRPr="003B2DB8">
              <w:rPr>
                <w:rFonts w:ascii="Times New Roman" w:hAnsi="Times New Roman"/>
                <w:color w:val="000000"/>
                <w:lang w:val="pl-PL"/>
              </w:rPr>
              <w:t>2015. W 2015 wydano decyzję o pozwoleniu na użytkowanie ZTPO, a po pracach testowych rozpoczął on działanie w 2016. Ekospalarnia pozwala na zagospodarowanie wytworzonych przez mieszkańców Krakowa odpadów komunalnych oraz odzyskiwanie z nich energii. Wszyst</w:t>
            </w:r>
            <w:r w:rsidRPr="003B2DB8">
              <w:rPr>
                <w:rFonts w:ascii="Times New Roman" w:hAnsi="Times New Roman"/>
                <w:color w:val="000000"/>
                <w:lang w:val="pl-PL"/>
              </w:rPr>
              <w:t>kie spalane odpady pochodzą z terenu Gminy Miejskiej Kr. Spalanie odbywa się w sposób ciągły. Instalacja podlega stałemu monitoringowi produkowanych spalin. ZTPO umożliwia rocznie przekształcanie 220 tys. ton zmieszanych odpadów komunalnych oraz innych odp</w:t>
            </w:r>
            <w:r w:rsidRPr="003B2DB8">
              <w:rPr>
                <w:rFonts w:ascii="Times New Roman" w:hAnsi="Times New Roman"/>
                <w:color w:val="000000"/>
                <w:lang w:val="pl-PL"/>
              </w:rPr>
              <w:t>adów powstałych w wyniku przeróbek mechanicznych odpadów komunalnych. Stanowią one ok. 90% wszystkich odpadów komunalnych zmieszanych produkowanych na terenie Gminy. Spalanie odpadów jest technologią tańszą od ich składowania oraz niweluje koszty społeczno</w:t>
            </w:r>
            <w:r w:rsidRPr="003B2DB8">
              <w:rPr>
                <w:rFonts w:ascii="Times New Roman" w:hAnsi="Times New Roman"/>
                <w:color w:val="000000"/>
                <w:lang w:val="pl-PL"/>
              </w:rPr>
              <w:t>-środowiskowe funkcjonowania składowiska odpadów. W wyniku spalania rocznie wyprodukowana zostaje energia elektryczna (około 65 000 MWh) i energia cieplna (280 000 MWh). Uzyskana energia w znaczącej części uważana jest za odnawialną, dlatego Ekospalarnia p</w:t>
            </w:r>
            <w:r w:rsidRPr="003B2DB8">
              <w:rPr>
                <w:rFonts w:ascii="Times New Roman" w:hAnsi="Times New Roman"/>
                <w:color w:val="000000"/>
                <w:lang w:val="pl-PL"/>
              </w:rPr>
              <w:t xml:space="preserve">osiada tzw. Zielony Certyfikat, wydawany przez Urząd Regulacji Energetyki (uzyskała go jako pierwszy podmiot w Polsce). Ekospalarnia prowadzi także działania edukacyjne w tematach związanych z ekologią i technologią termicznego przekształcania odpadów. Są </w:t>
            </w:r>
            <w:r w:rsidRPr="003B2DB8">
              <w:rPr>
                <w:rFonts w:ascii="Times New Roman" w:hAnsi="Times New Roman"/>
                <w:color w:val="000000"/>
                <w:lang w:val="pl-PL"/>
              </w:rPr>
              <w:t>one realizowane z wykorzystaniem ścieżki edukacyjnej zorganizowanej na terenie Zakładu. W 2020 właścicielem i operatorem ZTPO jest Kr. Holding Komunalny S.A. Obiekt posiada status Regionalnej Instalacji Przekształcania Odpadów, nadany przez Sejmik Wojewódz</w:t>
            </w:r>
            <w:r w:rsidRPr="003B2DB8">
              <w:rPr>
                <w:rFonts w:ascii="Times New Roman" w:hAnsi="Times New Roman"/>
                <w:color w:val="000000"/>
                <w:lang w:val="pl-PL"/>
              </w:rPr>
              <w:t xml:space="preserve">twa Małopolskiego. Lokalizacja ZTPO - ul. Jerzego Giedroycia 23. </w:t>
            </w:r>
          </w:p>
        </w:tc>
      </w:tr>
    </w:tbl>
    <w:p w14:paraId="7A3A1BCF"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5"/>
        <w:gridCol w:w="537"/>
        <w:gridCol w:w="1510"/>
        <w:gridCol w:w="307"/>
        <w:gridCol w:w="1125"/>
        <w:gridCol w:w="3748"/>
      </w:tblGrid>
      <w:tr w:rsidR="00DE34BE" w:rsidRPr="003B2DB8" w14:paraId="51D49A0B"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49BE73" w14:textId="77777777" w:rsidR="00DE34BE" w:rsidRPr="003B2DB8" w:rsidRDefault="003B2DB8">
            <w:pPr>
              <w:spacing w:after="0"/>
              <w:rPr>
                <w:lang w:val="pl-PL"/>
              </w:rPr>
            </w:pPr>
            <w:r w:rsidRPr="003B2DB8">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1C0B23" w14:textId="77777777" w:rsidR="00DE34BE" w:rsidRPr="003B2DB8" w:rsidRDefault="003B2DB8">
            <w:pPr>
              <w:spacing w:after="0"/>
              <w:rPr>
                <w:lang w:val="pl-PL"/>
              </w:rPr>
            </w:pPr>
            <w:r w:rsidRPr="003B2DB8">
              <w:rPr>
                <w:rFonts w:ascii="Times New Roman" w:hAnsi="Times New Roman"/>
                <w:color w:val="000000"/>
                <w:lang w:val="pl-PL"/>
              </w:rPr>
              <w:t>45</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E3EA87" w14:textId="77777777" w:rsidR="00DE34BE" w:rsidRPr="003B2DB8" w:rsidRDefault="003B2DB8">
            <w:pPr>
              <w:spacing w:after="0"/>
              <w:rPr>
                <w:lang w:val="pl-PL"/>
              </w:rPr>
            </w:pPr>
            <w:r w:rsidRPr="003B2DB8">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A8E1FD" w14:textId="77777777" w:rsidR="00DE34BE" w:rsidRPr="003B2DB8" w:rsidRDefault="003B2DB8">
            <w:pPr>
              <w:spacing w:after="0"/>
              <w:rPr>
                <w:lang w:val="pl-PL"/>
              </w:rPr>
            </w:pPr>
            <w:r w:rsidRPr="003B2DB8">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F26013" w14:textId="77777777" w:rsidR="00DE34BE" w:rsidRPr="003B2DB8" w:rsidRDefault="003B2DB8">
            <w:pPr>
              <w:spacing w:after="0"/>
              <w:rPr>
                <w:lang w:val="pl-PL"/>
              </w:rPr>
            </w:pPr>
            <w:r w:rsidRPr="003B2DB8">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5C73D6" w14:textId="77777777" w:rsidR="00DE34BE" w:rsidRPr="003B2DB8" w:rsidRDefault="003B2DB8">
            <w:pPr>
              <w:spacing w:after="0"/>
              <w:rPr>
                <w:lang w:val="pl-PL"/>
              </w:rPr>
            </w:pPr>
            <w:r w:rsidRPr="003B2DB8">
              <w:rPr>
                <w:rFonts w:ascii="Times New Roman" w:hAnsi="Times New Roman"/>
                <w:color w:val="000000"/>
                <w:lang w:val="pl-PL"/>
              </w:rPr>
              <w:t>Firmy farmaceutyczne</w:t>
            </w:r>
          </w:p>
        </w:tc>
      </w:tr>
      <w:tr w:rsidR="00DE34BE" w:rsidRPr="003B2DB8" w14:paraId="4F88F60A"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266A27"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C34DB5" w14:textId="77777777" w:rsidR="00DE34BE" w:rsidRPr="003B2DB8" w:rsidRDefault="003B2DB8">
            <w:pPr>
              <w:spacing w:after="0"/>
              <w:rPr>
                <w:lang w:val="pl-PL"/>
              </w:rPr>
            </w:pPr>
            <w:r w:rsidRPr="003B2DB8">
              <w:rPr>
                <w:rFonts w:ascii="Times New Roman" w:hAnsi="Times New Roman"/>
                <w:color w:val="000000"/>
                <w:lang w:val="pl-PL"/>
              </w:rPr>
              <w:t xml:space="preserve">Krzysztof Broński - 0; </w:t>
            </w:r>
          </w:p>
        </w:tc>
      </w:tr>
      <w:tr w:rsidR="00DE34BE" w:rsidRPr="003B2DB8" w14:paraId="2B84453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453BCF1"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[02] Firmy farmaceutyczne.</w:t>
            </w:r>
            <w:r w:rsidRPr="003B2DB8">
              <w:rPr>
                <w:rFonts w:ascii="Times New Roman" w:hAnsi="Times New Roman"/>
                <w:color w:val="000000"/>
                <w:lang w:val="pl-PL"/>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w:t>
            </w:r>
            <w:r w:rsidRPr="003B2DB8">
              <w:rPr>
                <w:rFonts w:ascii="Times New Roman" w:hAnsi="Times New Roman"/>
                <w:color w:val="000000"/>
                <w:lang w:val="pl-PL"/>
              </w:rPr>
              <w:t>Kurniki (dzisiaj okolice ul. Krowoderskiej), przeniósł produkcję na ul. Kalwaryjską, a 1904 ulokował zakład we własnym obiekcie na Krzemionkach. Mieściły się tam laboratorium bad. i hale prod. z maszynami do odtłuszczania i bielenia bawełny. Firma zaopatry</w:t>
            </w:r>
            <w:r w:rsidRPr="003B2DB8">
              <w:rPr>
                <w:rFonts w:ascii="Times New Roman" w:hAnsi="Times New Roman"/>
                <w:color w:val="000000"/>
                <w:lang w:val="pl-PL"/>
              </w:rPr>
              <w:t>wała w produkty farm. (opatrunki, plastry, pastylki i ekstrakty roślinne) Galicję. W okresie międzywojennym fabryka kilkakrotnie zmieniała nazwy i udziałowców, a 1938 upadła. W 1908 farmaceuta B. → Jawornicki założył w Kr. przedsiębiorstwo Pharma, zajmując</w:t>
            </w:r>
            <w:r w:rsidRPr="003B2DB8">
              <w:rPr>
                <w:rFonts w:ascii="Times New Roman" w:hAnsi="Times New Roman"/>
                <w:color w:val="000000"/>
                <w:lang w:val="pl-PL"/>
              </w:rPr>
              <w:t xml:space="preserve">e się produkcją i handlem hurtowym materiałami chem. i aptekarskimi; 1920 zostało przekształcone w Polską Spółkę </w:t>
            </w:r>
            <w:r w:rsidRPr="003B2DB8">
              <w:rPr>
                <w:rFonts w:ascii="Times New Roman" w:hAnsi="Times New Roman"/>
                <w:color w:val="000000"/>
                <w:lang w:val="pl-PL"/>
              </w:rPr>
              <w:lastRenderedPageBreak/>
              <w:t>Akcyjną „Pharma”. Firma funkcjonowała przez cały okres międzywojenny, po II wojnie świat. działalność kontynuowała pod auspicjami spółdzielni a</w:t>
            </w:r>
            <w:r w:rsidRPr="003B2DB8">
              <w:rPr>
                <w:rFonts w:ascii="Times New Roman" w:hAnsi="Times New Roman"/>
                <w:color w:val="000000"/>
                <w:lang w:val="pl-PL"/>
              </w:rPr>
              <w:t>ptekarskiej, a w l. 60 wchłonięta została w strukturę Cefarmu, w której funkcjonowała jako laboratorium galenowe do 1990. Wtedy też wyodrębniono Farminę jako spółkę prawa handl., by kilka lat później dokonać jej prywatyzacji. Farmina Sp. z o.o. wytwarza ró</w:t>
            </w:r>
            <w:r w:rsidRPr="003B2DB8">
              <w:rPr>
                <w:rFonts w:ascii="Times New Roman" w:hAnsi="Times New Roman"/>
                <w:color w:val="000000"/>
                <w:lang w:val="pl-PL"/>
              </w:rPr>
              <w:t xml:space="preserve">żnego rodzaju produkty leczn., wyroby med., suplementy diety i kosmetyki. W 2014 zakupiła niem. firmę farm. Spreewälder Arzneimittel GmbH, co umożliwiło wejście produktów Farminy na rynek niem. W 1924 została założona przez lekarza L. Lustra firma Doktora </w:t>
            </w:r>
            <w:r w:rsidRPr="003B2DB8">
              <w:rPr>
                <w:rFonts w:ascii="Times New Roman" w:hAnsi="Times New Roman"/>
                <w:color w:val="000000"/>
                <w:lang w:val="pl-PL"/>
              </w:rPr>
              <w:t>Lustra Preparaty Lekarsko-Kosmetyczne, 1939 przemianowana na Przemysł Lekarsko-Kosmetyczny → „Miraculum” SA w Kr., w czasie wojny pod niem. zarządem powierniczym. W 1930 powstała Fabryka Chem.-Farm. Dr A. Wander przy ul. Mikołajskiej, która była filią szwa</w:t>
            </w:r>
            <w:r w:rsidRPr="003B2DB8">
              <w:rPr>
                <w:rFonts w:ascii="Times New Roman" w:hAnsi="Times New Roman"/>
                <w:color w:val="000000"/>
                <w:lang w:val="pl-PL"/>
              </w:rPr>
              <w:t>jcarskiego koncernu Wanderów. W okresie powojennym firmę Wander znacjonalizowano i przekształcono w Krak. Zakłady Farm. „Polfa”, które stały się jednym z wiodących producentów i eksporterów leków w Polsce. W okresie transformacji gosp. firmy farm. istnieją</w:t>
            </w:r>
            <w:r w:rsidRPr="003B2DB8">
              <w:rPr>
                <w:rFonts w:ascii="Times New Roman" w:hAnsi="Times New Roman"/>
                <w:color w:val="000000"/>
                <w:lang w:val="pl-PL"/>
              </w:rPr>
              <w:t>ce w czasach PRL zostały sprywatyzowane, a także powstawały nowe, specjalizujące się w wytwarzaniu określonych rodzajów produktów. „Polfa” została sprywatyzowana i wykupiona 1997 przez chorwacką → Plivę, a od 2008 krak. zakłady są własnością kapitału izrae</w:t>
            </w:r>
            <w:r w:rsidRPr="003B2DB8">
              <w:rPr>
                <w:rFonts w:ascii="Times New Roman" w:hAnsi="Times New Roman"/>
                <w:color w:val="000000"/>
                <w:lang w:val="pl-PL"/>
              </w:rPr>
              <w:t>lskiego — grupy Teva. W 1946 z inicjatywy farmaceutów S. Szymańskiego, A. Kaszyckiego i J. Szustowa powstała w Kr. Farm. Spółdzielnia Pracy ATOM, która rozpoczęła produkcję m.in. różnego rodzaju syropów, spirytusu salicylowego, tabletek Burowa. W 1949 uchw</w:t>
            </w:r>
            <w:r w:rsidRPr="003B2DB8">
              <w:rPr>
                <w:rFonts w:ascii="Times New Roman" w:hAnsi="Times New Roman"/>
                <w:color w:val="000000"/>
                <w:lang w:val="pl-PL"/>
              </w:rPr>
              <w:t xml:space="preserve">ałą walnego zgromadzenia nazwa firmy została zmieniona na Chem.-Farm. Spółdzielnia Pracy ESPEFA. W l. 1950–75 w Spółdzielni uruchomiono produkcję 11 nowych leków i 8 półproduktów chem.-farm. Dzierżawa lokali i rozproszenie lokalizacji Spółdzielni nie były </w:t>
            </w:r>
            <w:r w:rsidRPr="003B2DB8">
              <w:rPr>
                <w:rFonts w:ascii="Times New Roman" w:hAnsi="Times New Roman"/>
                <w:color w:val="000000"/>
                <w:lang w:val="pl-PL"/>
              </w:rPr>
              <w:t>dla niej korzystne, wzrosło też zapotrzebowanie na produkty przedsiębiorstwa, co skłoniło kierownictwo do podjęcia budowy zakładu umożliwiającego produkcję większej ilości leków. Nowy budynek został oddany do użytku 1989. ESPEFA to obecnie nowocz. zakład p</w:t>
            </w:r>
            <w:r w:rsidRPr="003B2DB8">
              <w:rPr>
                <w:rFonts w:ascii="Times New Roman" w:hAnsi="Times New Roman"/>
                <w:color w:val="000000"/>
                <w:lang w:val="pl-PL"/>
              </w:rPr>
              <w:t>rodukcji farm., stanowiący własność członków Spółdzielni. Krak. Zakłady Zielarskie „Herbapol” powstały 1946. W 1997 po prywatyzacji „Herbapol” rozpoczął działalność jako spółka akcyjna pracownicza. Przekształceniom własnościowym towarzyszyło uzyskanie konc</w:t>
            </w:r>
            <w:r w:rsidRPr="003B2DB8">
              <w:rPr>
                <w:rFonts w:ascii="Times New Roman" w:hAnsi="Times New Roman"/>
                <w:color w:val="000000"/>
                <w:lang w:val="pl-PL"/>
              </w:rPr>
              <w:t>esji na produkcję wyrobów farm. W skład przedsiębiorstwa wchodzą: Zakłady Prod. w Bochni i Wadowicach oraz Centrala w Kr., gdzie znajduje się wydział kapsułkowania. Od początku działalności produkowano preparaty ziołowe w postaci herbatek i suszy do tworze</w:t>
            </w:r>
            <w:r w:rsidRPr="003B2DB8">
              <w:rPr>
                <w:rFonts w:ascii="Times New Roman" w:hAnsi="Times New Roman"/>
                <w:color w:val="000000"/>
                <w:lang w:val="pl-PL"/>
              </w:rPr>
              <w:t>nia mieszanek, wśród wyrobów znalazły się też krople, nalewki i syropy. Przedsiębiorstwo Wielobranżowe Biomex sp. z o.o. istniejące od 1989 jest m.in. wiodącym producentem szybkich testów lateksowych dla mikrobiol. diagnostyki laboratoryjnej. Założony 1994</w:t>
            </w:r>
            <w:r w:rsidRPr="003B2DB8">
              <w:rPr>
                <w:rFonts w:ascii="Times New Roman" w:hAnsi="Times New Roman"/>
                <w:color w:val="000000"/>
                <w:lang w:val="pl-PL"/>
              </w:rPr>
              <w:t xml:space="preserve"> Zakład Farm. AMARA Sp. z o.o. specjalizuje się w wytwarzaniu produktów leczn., wyrobów med. oraz specjalistycznych kosmetyków dermatologicznych. Molteni Farmaceutici Polska Sp. z o.o. powstała 1994 w Kr. Jest zagr. inwestycją wł. firmy L. Molteni &amp; C. dei</w:t>
            </w:r>
            <w:r w:rsidRPr="003B2DB8">
              <w:rPr>
                <w:rFonts w:ascii="Times New Roman" w:hAnsi="Times New Roman"/>
                <w:color w:val="000000"/>
                <w:lang w:val="pl-PL"/>
              </w:rPr>
              <w:t xml:space="preserve"> F.lli Alitti. W 1995 rozpoczęła działalność hurtownia farm. posiadająca w swojej ofercie produkty Molteni, a rok później firma uzyskała status producenta leków; firma specjalizuje się w wysokiej jakości lekach przeciwbólowych. TACTICA Pharmaceuticals pows</w:t>
            </w:r>
            <w:r w:rsidRPr="003B2DB8">
              <w:rPr>
                <w:rFonts w:ascii="Times New Roman" w:hAnsi="Times New Roman"/>
                <w:color w:val="000000"/>
                <w:lang w:val="pl-PL"/>
              </w:rPr>
              <w:t xml:space="preserve">tała 2007 w Kr. Jest dynamicznie rozwijającą się pol. firmą farm., producentem leków, suplementów diety, żywności specjalnego przeznaczenia med., wyrobów med. oraz kosmetyków. Przedsiębiorstwo Prod.-Handl. Galfarm Sp. z o.o. powstało 1994. Jego celem było </w:t>
            </w:r>
            <w:r w:rsidRPr="003B2DB8">
              <w:rPr>
                <w:rFonts w:ascii="Times New Roman" w:hAnsi="Times New Roman"/>
                <w:color w:val="000000"/>
                <w:lang w:val="pl-PL"/>
              </w:rPr>
              <w:t>wypełnienie luki na krajowym rynku farm. w zakresie surowców przeznaczonych do sporządzania leków recepturowych i aptecznych. Spółka Biophage Pharma SA jest pol. firmą biotechnologiczną obecną na rynku od 2012. Główne obszary jej działalności obejmują bada</w:t>
            </w:r>
            <w:r w:rsidRPr="003B2DB8">
              <w:rPr>
                <w:rFonts w:ascii="Times New Roman" w:hAnsi="Times New Roman"/>
                <w:color w:val="000000"/>
                <w:lang w:val="pl-PL"/>
              </w:rPr>
              <w:t>nia nauk. i prace rozwojowe w dziedzinie biotechnologii, pozostałych nauk przyr. i techn. oraz produkcję podstawowych substancji farm. Specjalizacją Spółki jest rozwój preparatów fagowych, które znajdą zastosowanie w leczeniu antybiotykoopornych zakażeń. F</w:t>
            </w:r>
            <w:r w:rsidRPr="003B2DB8">
              <w:rPr>
                <w:rFonts w:ascii="Times New Roman" w:hAnsi="Times New Roman"/>
                <w:color w:val="000000"/>
                <w:lang w:val="pl-PL"/>
              </w:rPr>
              <w:t xml:space="preserve">irma jest partnerem → Klastra LifeScience. Krak. Instytut Biotechnologii Surowic i Szczepionek BIOMED </w:t>
            </w:r>
            <w:r w:rsidRPr="003B2DB8">
              <w:rPr>
                <w:rFonts w:ascii="Times New Roman" w:hAnsi="Times New Roman"/>
                <w:color w:val="000000"/>
                <w:lang w:val="pl-PL"/>
              </w:rPr>
              <w:lastRenderedPageBreak/>
              <w:t>SA jest pol. firmą biotechnologiczną. Wytwarza leki biol., w tym szczepionki bakteryjne, preparaty probiotyczne, alergeny. Geneza firmy sięga okresu powoj</w:t>
            </w:r>
            <w:r w:rsidRPr="003B2DB8">
              <w:rPr>
                <w:rFonts w:ascii="Times New Roman" w:hAnsi="Times New Roman"/>
                <w:color w:val="000000"/>
                <w:lang w:val="pl-PL"/>
              </w:rPr>
              <w:t>ennego (1945), kiedy w Kr. powstał Zakład Produkcji Szczepionek. W l. 50–70 XX w. Zakład uzyskał pozycję lidera w produkcji szczepionek w Polsce. 1980 powstała niezależna Wytwórnia Surowic i Szczepionek, którą 1988 przekształcono w spółkę Skarbu Państwa, a</w:t>
            </w:r>
            <w:r w:rsidRPr="003B2DB8">
              <w:rPr>
                <w:rFonts w:ascii="Times New Roman" w:hAnsi="Times New Roman"/>
                <w:color w:val="000000"/>
                <w:lang w:val="pl-PL"/>
              </w:rPr>
              <w:t xml:space="preserve"> 2001 w spółkę akcyjną. W 2003 nadano Wytwórni nazwę Instytut Biotechnologii Surowic i Szczepionek SA. W skład IBSS BIOMED SA wchodzi Dział Badań Klinicznych, który organizuje i nadzoruje prowadzenie badań — zarówno nowych produktów, jak i tych już istniej</w:t>
            </w:r>
            <w:r w:rsidRPr="003B2DB8">
              <w:rPr>
                <w:rFonts w:ascii="Times New Roman" w:hAnsi="Times New Roman"/>
                <w:color w:val="000000"/>
                <w:lang w:val="pl-PL"/>
              </w:rPr>
              <w:t xml:space="preserve">ących na rynku. </w:t>
            </w:r>
          </w:p>
        </w:tc>
      </w:tr>
    </w:tbl>
    <w:p w14:paraId="0C5F21E6"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5"/>
        <w:gridCol w:w="480"/>
        <w:gridCol w:w="1352"/>
        <w:gridCol w:w="274"/>
        <w:gridCol w:w="1011"/>
        <w:gridCol w:w="4290"/>
      </w:tblGrid>
      <w:tr w:rsidR="00DE34BE" w:rsidRPr="003B2DB8" w14:paraId="141BE53F"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A437C4" w14:textId="77777777" w:rsidR="00DE34BE" w:rsidRPr="003B2DB8" w:rsidRDefault="003B2DB8">
            <w:pPr>
              <w:spacing w:after="0"/>
              <w:rPr>
                <w:lang w:val="pl-PL"/>
              </w:rPr>
            </w:pPr>
            <w:r w:rsidRPr="003B2DB8">
              <w:rPr>
                <w:rFonts w:ascii="Times New Roman" w:hAnsi="Times New Roman"/>
                <w:color w:val="000000"/>
                <w:lang w:val="pl-PL"/>
              </w:rPr>
              <w:t>Id:</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FC316C" w14:textId="77777777" w:rsidR="00DE34BE" w:rsidRPr="003B2DB8" w:rsidRDefault="003B2DB8">
            <w:pPr>
              <w:spacing w:after="0"/>
              <w:rPr>
                <w:lang w:val="pl-PL"/>
              </w:rPr>
            </w:pPr>
            <w:r w:rsidRPr="003B2DB8">
              <w:rPr>
                <w:rFonts w:ascii="Times New Roman" w:hAnsi="Times New Roman"/>
                <w:color w:val="000000"/>
                <w:lang w:val="pl-PL"/>
              </w:rPr>
              <w:t>64</w:t>
            </w:r>
          </w:p>
        </w:tc>
        <w:tc>
          <w:tcPr>
            <w:tcW w:w="17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00C031" w14:textId="77777777" w:rsidR="00DE34BE" w:rsidRPr="003B2DB8" w:rsidRDefault="003B2DB8">
            <w:pPr>
              <w:spacing w:after="0"/>
              <w:rPr>
                <w:lang w:val="pl-PL"/>
              </w:rPr>
            </w:pPr>
            <w:r w:rsidRPr="003B2DB8">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DA0E56" w14:textId="77777777" w:rsidR="00DE34BE" w:rsidRPr="003B2DB8" w:rsidRDefault="003B2DB8">
            <w:pPr>
              <w:spacing w:after="0"/>
              <w:rPr>
                <w:lang w:val="pl-PL"/>
              </w:rPr>
            </w:pPr>
            <w:r w:rsidRPr="003B2DB8">
              <w:rPr>
                <w:rFonts w:ascii="Times New Roman" w:hAnsi="Times New Roman"/>
                <w:color w:val="000000"/>
                <w:lang w:val="pl-PL"/>
              </w:rPr>
              <w:t>1</w:t>
            </w:r>
          </w:p>
        </w:tc>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4E0DF" w14:textId="77777777" w:rsidR="00DE34BE" w:rsidRPr="003B2DB8" w:rsidRDefault="003B2DB8">
            <w:pPr>
              <w:spacing w:after="0"/>
              <w:rPr>
                <w:lang w:val="pl-PL"/>
              </w:rPr>
            </w:pPr>
            <w:r w:rsidRPr="003B2DB8">
              <w:rPr>
                <w:rFonts w:ascii="Times New Roman" w:hAnsi="Times New Roman"/>
                <w:color w:val="000000"/>
                <w:lang w:val="pl-PL"/>
              </w:rPr>
              <w:t>Tytuł:</w:t>
            </w:r>
          </w:p>
        </w:tc>
        <w:tc>
          <w:tcPr>
            <w:tcW w:w="7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138680" w14:textId="77777777" w:rsidR="00DE34BE" w:rsidRPr="003B2DB8" w:rsidRDefault="003B2DB8">
            <w:pPr>
              <w:spacing w:after="0"/>
              <w:rPr>
                <w:lang w:val="pl-PL"/>
              </w:rPr>
            </w:pPr>
            <w:r w:rsidRPr="003B2DB8">
              <w:rPr>
                <w:rFonts w:ascii="Times New Roman" w:hAnsi="Times New Roman"/>
                <w:color w:val="000000"/>
                <w:lang w:val="pl-PL"/>
              </w:rPr>
              <w:t>Krakowski Holding Komunalny SA</w:t>
            </w:r>
          </w:p>
        </w:tc>
      </w:tr>
      <w:tr w:rsidR="00DE34BE" w:rsidRPr="003B2DB8" w14:paraId="3DC34C1F"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366866"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4FC19B" w14:textId="77777777" w:rsidR="00DE34BE" w:rsidRPr="003B2DB8" w:rsidRDefault="003B2DB8">
            <w:pPr>
              <w:spacing w:after="0"/>
              <w:rPr>
                <w:lang w:val="pl-PL"/>
              </w:rPr>
            </w:pPr>
            <w:r w:rsidRPr="003B2DB8">
              <w:rPr>
                <w:rFonts w:ascii="Times New Roman" w:hAnsi="Times New Roman"/>
                <w:color w:val="000000"/>
                <w:lang w:val="pl-PL"/>
              </w:rPr>
              <w:t xml:space="preserve">Dominika Hołuj - 0; </w:t>
            </w:r>
          </w:p>
        </w:tc>
      </w:tr>
      <w:tr w:rsidR="00DE34BE" w:rsidRPr="003B2DB8" w14:paraId="6BC0FA3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4C21FF"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Krakowski Holding Komunalny SA (KHK S.A.)</w:t>
            </w:r>
            <w:r w:rsidRPr="003B2DB8">
              <w:rPr>
                <w:rFonts w:ascii="Times New Roman" w:hAnsi="Times New Roman"/>
                <w:color w:val="000000"/>
                <w:lang w:val="pl-PL"/>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w:t>
            </w:r>
            <w:r w:rsidRPr="003B2DB8">
              <w:rPr>
                <w:rFonts w:ascii="Times New Roman" w:hAnsi="Times New Roman"/>
                <w:color w:val="000000"/>
                <w:lang w:val="pl-PL"/>
              </w:rPr>
              <w:t>S.A. Udziały tych spółek zostały wniesione do KHK S.A. przez Gminę Miejską Kraków. Spółki wchodzące w skład Holdingu z dniem 1 stycznia 1997 utworzyły Podatkową Grupę Kapitałową (gdzie KHK była spółką dominującą). Grupa zakończyła działalność z końcem 2017</w:t>
            </w:r>
            <w:r w:rsidRPr="003B2DB8">
              <w:rPr>
                <w:rFonts w:ascii="Times New Roman" w:hAnsi="Times New Roman"/>
                <w:color w:val="000000"/>
                <w:lang w:val="pl-PL"/>
              </w:rPr>
              <w:t>. W 2008 KHK S.A. powierzono przygotowanie, budowę i eksploatację Zakładu Termicznego Przekształcania Odpadów Komunalnych w Krakowie (Ekospalarni Kr.) KHK S.A. ustalił lokalizację zakładu, opracował wstępną koncepcję budowy oraz projekt architektoniczno-bu</w:t>
            </w:r>
            <w:r w:rsidRPr="003B2DB8">
              <w:rPr>
                <w:rFonts w:ascii="Times New Roman" w:hAnsi="Times New Roman"/>
                <w:color w:val="000000"/>
                <w:lang w:val="pl-PL"/>
              </w:rPr>
              <w:t>dowlany, harmonogram prac, pozyskał grunty pod inwestycję oraz środków na jej realizację. Eksploatację Ekospalarni KHK rozpoczął w roku 2016. Od 2018 do grupy spółek tworzących holding dołączyła Agencja Rozwoju Miasta S.A. Wraz ze spółkami działającymi w r</w:t>
            </w:r>
            <w:r w:rsidRPr="003B2DB8">
              <w:rPr>
                <w:rFonts w:ascii="Times New Roman" w:hAnsi="Times New Roman"/>
                <w:color w:val="000000"/>
                <w:lang w:val="pl-PL"/>
              </w:rPr>
              <w:t xml:space="preserve">amach KHK S.A. weszła ona do podatkowej grupy kapitałowej. KHK S.A. kilkukrotnie występował w roli lidera grupy zakupowej. W wyniku prowadzonej procedury zakupu Holding wybierał wykonawcę usług lub dostawcę towarów w imieniu własnymi oraz innych jednostek </w:t>
            </w:r>
            <w:r w:rsidRPr="003B2DB8">
              <w:rPr>
                <w:rFonts w:ascii="Times New Roman" w:hAnsi="Times New Roman"/>
                <w:color w:val="000000"/>
                <w:lang w:val="pl-PL"/>
              </w:rPr>
              <w:t xml:space="preserve">i spółek należących do Gminy Miasta Kr. (np. zakup pojazdów elektrycznych, prądu elektrycznego, gazu). W 2019 KHK S.A. podpisał umowę z Politechniką Krakowską, na mocy której podmioty wspólnie aplikowały o przyznanie środków przez Narodowe Centrum Badań i </w:t>
            </w:r>
            <w:r w:rsidRPr="003B2DB8">
              <w:rPr>
                <w:rFonts w:ascii="Times New Roman" w:hAnsi="Times New Roman"/>
                <w:color w:val="000000"/>
                <w:lang w:val="pl-PL"/>
              </w:rPr>
              <w:t>Rozwoju na testowe wykorzystanie innowacyjnych technologii termomodernizacji obiektów komunalnych. Od 1999 Holding wykonuje coroczne badania opinii mieszkańców Kr. na temat usług komunalnych i postrzegania miejskich spółek. W 2014 rozpoczął działalność edu</w:t>
            </w:r>
            <w:r w:rsidRPr="003B2DB8">
              <w:rPr>
                <w:rFonts w:ascii="Times New Roman" w:hAnsi="Times New Roman"/>
                <w:color w:val="000000"/>
                <w:lang w:val="pl-PL"/>
              </w:rPr>
              <w:t>kacyjną dotyczącą gospodarowania odpadami komunalnymi (skierowaną do uczniów i nauczycieli). KHK prowadzi szkolenia dla pracowników administracji, jednostek komunalnych i przedsiębiorstw z tematyki związanej z aspektami prawnymi, finansowymi i organizacyjn</w:t>
            </w:r>
            <w:r w:rsidRPr="003B2DB8">
              <w:rPr>
                <w:rFonts w:ascii="Times New Roman" w:hAnsi="Times New Roman"/>
                <w:color w:val="000000"/>
                <w:lang w:val="pl-PL"/>
              </w:rPr>
              <w:t xml:space="preserve">ym funkcjonowania podmiotów publicznych w Polsce. Od 2020 KHK S.A. jest członkiem Austriackiego Stowarzyszenia Przedsiębiorstw Komunalnych VKÖ. Siedziba - ul. Jana Brożka 3. </w:t>
            </w:r>
          </w:p>
        </w:tc>
      </w:tr>
    </w:tbl>
    <w:p w14:paraId="654C143A"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25"/>
        <w:gridCol w:w="682"/>
        <w:gridCol w:w="1343"/>
        <w:gridCol w:w="272"/>
        <w:gridCol w:w="1006"/>
        <w:gridCol w:w="4114"/>
      </w:tblGrid>
      <w:tr w:rsidR="00DE34BE" w:rsidRPr="003B2DB8" w14:paraId="110F3C44"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B0E5D7" w14:textId="77777777" w:rsidR="00DE34BE" w:rsidRPr="003B2DB8" w:rsidRDefault="003B2DB8">
            <w:pPr>
              <w:spacing w:after="0"/>
              <w:rPr>
                <w:lang w:val="pl-PL"/>
              </w:rPr>
            </w:pPr>
            <w:r w:rsidRPr="003B2DB8">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6E2ABE" w14:textId="77777777" w:rsidR="00DE34BE" w:rsidRPr="003B2DB8" w:rsidRDefault="003B2DB8">
            <w:pPr>
              <w:spacing w:after="0"/>
              <w:rPr>
                <w:lang w:val="pl-PL"/>
              </w:rPr>
            </w:pPr>
            <w:r w:rsidRPr="003B2DB8">
              <w:rPr>
                <w:rFonts w:ascii="Times New Roman" w:hAnsi="Times New Roman"/>
                <w:color w:val="000000"/>
                <w:lang w:val="pl-PL"/>
              </w:rPr>
              <w:t>130</w:t>
            </w:r>
          </w:p>
        </w:tc>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6A995B" w14:textId="77777777" w:rsidR="00DE34BE" w:rsidRPr="003B2DB8" w:rsidRDefault="003B2DB8">
            <w:pPr>
              <w:spacing w:after="0"/>
              <w:rPr>
                <w:lang w:val="pl-PL"/>
              </w:rPr>
            </w:pPr>
            <w:r w:rsidRPr="003B2DB8">
              <w:rPr>
                <w:rFonts w:ascii="Times New Roman" w:hAnsi="Times New Roman"/>
                <w:color w:val="000000"/>
                <w:lang w:val="pl-PL"/>
              </w:rPr>
              <w:t>Wersja:</w:t>
            </w:r>
          </w:p>
        </w:tc>
        <w:tc>
          <w:tcPr>
            <w:tcW w:w="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8A2C32" w14:textId="77777777" w:rsidR="00DE34BE" w:rsidRPr="003B2DB8" w:rsidRDefault="003B2DB8">
            <w:pPr>
              <w:spacing w:after="0"/>
              <w:rPr>
                <w:lang w:val="pl-PL"/>
              </w:rPr>
            </w:pPr>
            <w:r w:rsidRPr="003B2DB8">
              <w:rPr>
                <w:rFonts w:ascii="Times New Roman" w:hAnsi="Times New Roman"/>
                <w:color w:val="000000"/>
                <w:lang w:val="pl-PL"/>
              </w:rPr>
              <w:t>1</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E68D5" w14:textId="77777777" w:rsidR="00DE34BE" w:rsidRPr="003B2DB8" w:rsidRDefault="003B2DB8">
            <w:pPr>
              <w:spacing w:after="0"/>
              <w:rPr>
                <w:lang w:val="pl-PL"/>
              </w:rPr>
            </w:pPr>
            <w:r w:rsidRPr="003B2DB8">
              <w:rPr>
                <w:rFonts w:ascii="Times New Roman" w:hAnsi="Times New Roman"/>
                <w:color w:val="000000"/>
                <w:lang w:val="pl-PL"/>
              </w:rPr>
              <w:t>Tytuł:</w:t>
            </w:r>
          </w:p>
        </w:tc>
        <w:tc>
          <w:tcPr>
            <w:tcW w:w="71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89814" w14:textId="77777777" w:rsidR="00DE34BE" w:rsidRPr="003B2DB8" w:rsidRDefault="003B2DB8">
            <w:pPr>
              <w:spacing w:after="0"/>
              <w:rPr>
                <w:lang w:val="pl-PL"/>
              </w:rPr>
            </w:pPr>
            <w:r w:rsidRPr="003B2DB8">
              <w:rPr>
                <w:rFonts w:ascii="Times New Roman" w:hAnsi="Times New Roman"/>
                <w:color w:val="000000"/>
                <w:lang w:val="pl-PL"/>
              </w:rPr>
              <w:t>Pielgrzymowanie w Krakowie</w:t>
            </w:r>
          </w:p>
        </w:tc>
      </w:tr>
      <w:tr w:rsidR="00DE34BE" w:rsidRPr="003B2DB8" w14:paraId="281187D0"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87C011"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E00AF7" w14:textId="77777777" w:rsidR="00DE34BE" w:rsidRPr="003B2DB8" w:rsidRDefault="003B2DB8">
            <w:pPr>
              <w:spacing w:after="0"/>
              <w:rPr>
                <w:lang w:val="pl-PL"/>
              </w:rPr>
            </w:pPr>
            <w:r w:rsidRPr="003B2DB8">
              <w:rPr>
                <w:rFonts w:ascii="Times New Roman" w:hAnsi="Times New Roman"/>
                <w:color w:val="000000"/>
                <w:lang w:val="pl-PL"/>
              </w:rPr>
              <w:t xml:space="preserve">Paweł Różycki - 0; </w:t>
            </w:r>
          </w:p>
        </w:tc>
      </w:tr>
      <w:tr w:rsidR="00DE34BE" w:rsidRPr="003B2DB8" w14:paraId="4EF3AE7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94077C"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Pielgrzymowanie w Krakowie</w:t>
            </w:r>
            <w:r w:rsidRPr="003B2DB8">
              <w:rPr>
                <w:rFonts w:ascii="Times New Roman" w:hAnsi="Times New Roman"/>
                <w:color w:val="000000"/>
                <w:lang w:val="pl-PL"/>
              </w:rPr>
              <w:t xml:space="preserve"> </w:t>
            </w:r>
          </w:p>
          <w:p w14:paraId="20F0007B" w14:textId="77777777" w:rsidR="00DE34BE" w:rsidRPr="003B2DB8" w:rsidRDefault="00DE34BE">
            <w:pPr>
              <w:spacing w:after="269"/>
              <w:ind w:left="15"/>
              <w:rPr>
                <w:lang w:val="pl-PL"/>
              </w:rPr>
            </w:pPr>
          </w:p>
          <w:p w14:paraId="324F3FC2" w14:textId="77777777" w:rsidR="00DE34BE" w:rsidRPr="003B2DB8" w:rsidRDefault="003B2DB8">
            <w:pPr>
              <w:spacing w:after="269"/>
              <w:ind w:left="15"/>
              <w:rPr>
                <w:lang w:val="pl-PL"/>
              </w:rPr>
            </w:pPr>
            <w:r w:rsidRPr="003B2DB8">
              <w:rPr>
                <w:rFonts w:ascii="Times New Roman" w:hAnsi="Times New Roman"/>
                <w:color w:val="000000"/>
                <w:lang w:val="pl-PL"/>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w:t>
            </w:r>
            <w:r w:rsidRPr="003B2DB8">
              <w:rPr>
                <w:rFonts w:ascii="Times New Roman" w:hAnsi="Times New Roman"/>
                <w:color w:val="000000"/>
                <w:lang w:val="pl-PL"/>
              </w:rPr>
              <w:t xml:space="preserve"> wybitne umysły i ludzi wykształconych, w tym duchowieństwo. Kwitła tu nauka, między innymi teologia. Rozwijał się kult świętych. Kraków stawał się drugim Rzymem. Kultem otaczano wizerunki Jezusa, Matki Bożej, oddawano cześć relikwiom świętych. Praktyka cz</w:t>
            </w:r>
            <w:r w:rsidRPr="003B2DB8">
              <w:rPr>
                <w:rFonts w:ascii="Times New Roman" w:hAnsi="Times New Roman"/>
                <w:color w:val="000000"/>
                <w:lang w:val="pl-PL"/>
              </w:rPr>
              <w:t>czenia relikwii osób kanonizowanych i beatyfikowanych znana jest w chrześcijaństwie od dwóch tysięcy lat, w Krakowie od ponad 900. W 1079 męczeńską śmiercią zginął św. Stanisław ze Szczepanowa. Jego kult rozwinął się po 1088, kiedy relikwie biskupa przenie</w:t>
            </w:r>
            <w:r w:rsidRPr="003B2DB8">
              <w:rPr>
                <w:rFonts w:ascii="Times New Roman" w:hAnsi="Times New Roman"/>
                <w:color w:val="000000"/>
                <w:lang w:val="pl-PL"/>
              </w:rPr>
              <w:t>siono do katedry wawelskiej. Pielgrzymi udawali się do miejsca złożenia jego relikwii – na Wawel i na Skałkę. Wiek XII i XIII to początek kultu świętych, Męki Pańskiej, kultu maryjnego i czci oddawanej pustelnikom. W okresie średniowiecza i na początku ery</w:t>
            </w:r>
            <w:r w:rsidRPr="003B2DB8">
              <w:rPr>
                <w:rFonts w:ascii="Times New Roman" w:hAnsi="Times New Roman"/>
                <w:color w:val="000000"/>
                <w:lang w:val="pl-PL"/>
              </w:rPr>
              <w:t xml:space="preserve"> nowożytnej rozwijał się kult świętych krakowskich (A. Jackowski, s. 46). W 1253 nastąpiła kanonizacja św. Stanisława, a 8 maja 1254 odbyła się pierwsza procesja. Był to wielki zjazd duchownych i świeckich. Przybyli pielgrzymi z Polski, Czech i Węgier. Wyn</w:t>
            </w:r>
            <w:r w:rsidRPr="003B2DB8">
              <w:rPr>
                <w:rFonts w:ascii="Times New Roman" w:hAnsi="Times New Roman"/>
                <w:color w:val="000000"/>
                <w:lang w:val="pl-PL"/>
              </w:rPr>
              <w:t>iesienie biskupa krakowskiego na ołtarze wzmocniło poczucie więzi narodowej. Kraków nabrał znaczenia jako ośrodek religijno-narodowy. Grób św. Stanisława stał się ołtarzem ojczyzny (</w:t>
            </w:r>
            <w:r w:rsidRPr="003B2DB8">
              <w:rPr>
                <w:rFonts w:ascii="Times New Roman" w:hAnsi="Times New Roman"/>
                <w:i/>
                <w:color w:val="000000"/>
                <w:lang w:val="pl-PL"/>
              </w:rPr>
              <w:t>Ara Patriae</w:t>
            </w:r>
            <w:r w:rsidRPr="003B2DB8">
              <w:rPr>
                <w:rFonts w:ascii="Times New Roman" w:hAnsi="Times New Roman"/>
                <w:color w:val="000000"/>
                <w:lang w:val="pl-PL"/>
              </w:rPr>
              <w:t>). Do Krakowa przybywali też pątnicy z innych krajów. W 1261 do</w:t>
            </w:r>
            <w:r w:rsidRPr="003B2DB8">
              <w:rPr>
                <w:rFonts w:ascii="Times New Roman" w:hAnsi="Times New Roman"/>
                <w:color w:val="000000"/>
                <w:lang w:val="pl-PL"/>
              </w:rPr>
              <w:t>tarli tu biczownicy z Perugii we Włoszech i z miast niemieckich, a w 1270 król węgierski Stefan. Pątnictwo miało szczególne znaczenie w czasach wojen, niepokojów i zaborów. W takich chwilach obserwowano wzrost liczby pielgrzymów. Pierwsze pielgrzymki do Kr</w:t>
            </w:r>
            <w:r w:rsidRPr="003B2DB8">
              <w:rPr>
                <w:rFonts w:ascii="Times New Roman" w:hAnsi="Times New Roman"/>
                <w:color w:val="000000"/>
                <w:lang w:val="pl-PL"/>
              </w:rPr>
              <w:t>akowa wiązały się również z kultem św. Floriana. W 1436 kard. Zbigniew Oleśnicki ustanowił św. Floriana jednym z czterech głównych patronów Królestwa Polskiego. W XV w. w Krakowie obserwowano szczytowy okres pątnictwa. Wyróżniono 17 miejsc świętych (</w:t>
            </w:r>
            <w:r w:rsidRPr="003B2DB8">
              <w:rPr>
                <w:rFonts w:ascii="Times New Roman" w:hAnsi="Times New Roman"/>
                <w:i/>
                <w:color w:val="000000"/>
                <w:lang w:val="pl-PL"/>
              </w:rPr>
              <w:t>loca s</w:t>
            </w:r>
            <w:r w:rsidRPr="003B2DB8">
              <w:rPr>
                <w:rFonts w:ascii="Times New Roman" w:hAnsi="Times New Roman"/>
                <w:i/>
                <w:color w:val="000000"/>
                <w:lang w:val="pl-PL"/>
              </w:rPr>
              <w:t>acra</w:t>
            </w:r>
            <w:r w:rsidRPr="003B2DB8">
              <w:rPr>
                <w:rFonts w:ascii="Times New Roman" w:hAnsi="Times New Roman"/>
                <w:color w:val="000000"/>
                <w:lang w:val="pl-PL"/>
              </w:rPr>
              <w:t>). Był to „szczęśliwy wiek Krakowa” (</w:t>
            </w:r>
            <w:r w:rsidRPr="003B2DB8">
              <w:rPr>
                <w:rFonts w:ascii="Times New Roman" w:hAnsi="Times New Roman"/>
                <w:i/>
                <w:color w:val="000000"/>
                <w:lang w:val="pl-PL"/>
              </w:rPr>
              <w:t>Felix saeculum Cracoviae</w:t>
            </w:r>
            <w:r w:rsidRPr="003B2DB8">
              <w:rPr>
                <w:rFonts w:ascii="Times New Roman" w:hAnsi="Times New Roman"/>
                <w:color w:val="000000"/>
                <w:lang w:val="pl-PL"/>
              </w:rPr>
              <w:t>). Chrześcijanie tamtego czasu świętość uznawali za najważniejszy cel życia. Kraków stał się istotnym punktem pielgrzymkowym na średniowiecznej mapie Europy ze względu na dużą liczbę świętych</w:t>
            </w:r>
            <w:r w:rsidRPr="003B2DB8">
              <w:rPr>
                <w:rFonts w:ascii="Times New Roman" w:hAnsi="Times New Roman"/>
                <w:color w:val="000000"/>
                <w:lang w:val="pl-PL"/>
              </w:rPr>
              <w:t xml:space="preserve"> obecnych w mieście. Pociągali oni przykładem swojego życia, działalnością kaznodziejską i świątobliwością. Wynikiem była działalność duszpasterska oraz praca zakonów żebrzących, także na rzecz ubogich. W XV w. żyło i działało w mieście sześciu świętych i </w:t>
            </w:r>
            <w:r w:rsidRPr="003B2DB8">
              <w:rPr>
                <w:rFonts w:ascii="Times New Roman" w:hAnsi="Times New Roman"/>
                <w:color w:val="000000"/>
                <w:lang w:val="pl-PL"/>
              </w:rPr>
              <w:t>osób zmarłych w opinii świętości: św. Jan Kanty, św. Szymon z Lipnicy, św. Stanisław Kazimierczyk, bł. Michał Giedroyć oraz Świętosław Milczący i Izajasz Boner. Realizowali oni w życiu w sposób heroiczny charyzmat chrześcijański, wyróżniali się pobożnością</w:t>
            </w:r>
            <w:r w:rsidRPr="003B2DB8">
              <w:rPr>
                <w:rFonts w:ascii="Times New Roman" w:hAnsi="Times New Roman"/>
                <w:color w:val="000000"/>
                <w:lang w:val="pl-PL"/>
              </w:rPr>
              <w:t xml:space="preserve"> i wzorem chrześcijańskiego życia. Przy ich grobach zaczęły się dziać cuda. To przyciągnęło nie tylko mieszkańców, ale i pielgrzymów. W l. 1453-54 w Krakowie działał Jan Kapistran. Jego kazania powodowały wzrost pobożności i zachęcały do praktyk religijnyc</w:t>
            </w:r>
            <w:r w:rsidRPr="003B2DB8">
              <w:rPr>
                <w:rFonts w:ascii="Times New Roman" w:hAnsi="Times New Roman"/>
                <w:color w:val="000000"/>
                <w:lang w:val="pl-PL"/>
              </w:rPr>
              <w:t>h, w tym pątnictwa. Pielgrzymowano do miejsc spoczynku św. Jacka, bł. Salomei, Jana Prandoty i królowej Jadwigi, którą uważano za świętą zaraz po śmierci. Przy jej grobie składano woskowe wota, a postać otaczano kultem (A. Jackowski s. 57-58). W l. 1430-15</w:t>
            </w:r>
            <w:r w:rsidRPr="003B2DB8">
              <w:rPr>
                <w:rFonts w:ascii="Times New Roman" w:hAnsi="Times New Roman"/>
                <w:color w:val="000000"/>
                <w:lang w:val="pl-PL"/>
              </w:rPr>
              <w:t>20 do miejsc związanych z kultem bp Stanisława, bp Prandoty, Jana z Kęt, Szymona z Lipnicy i Stanisława Kazimierczyka przybyło około 850 pielgrzymek. Miały one zwykle (85%) charakter lokalny i regionalny. Miejsca święte w Krakowie odwiedzali także mieszkań</w:t>
            </w:r>
            <w:r w:rsidRPr="003B2DB8">
              <w:rPr>
                <w:rFonts w:ascii="Times New Roman" w:hAnsi="Times New Roman"/>
                <w:color w:val="000000"/>
                <w:lang w:val="pl-PL"/>
              </w:rPr>
              <w:t>cy. Ponadregionalnym kultem otaczano św. Stanisława, św. Szymona z Lipnicy oraz św. Jana z Kęt, którego kult szerzyło środowisko uniwersyteckie. Do grobu zmarłego w 1473 w opinii świętości przybywali pielgrzymi ze Lwowa, z Lublina, Poznania, a także z Rusi</w:t>
            </w:r>
            <w:r w:rsidRPr="003B2DB8">
              <w:rPr>
                <w:rFonts w:ascii="Times New Roman" w:hAnsi="Times New Roman"/>
                <w:color w:val="000000"/>
                <w:lang w:val="pl-PL"/>
              </w:rPr>
              <w:t xml:space="preserve"> i ze Śląska (A. Jackowski s. 58-60). Bernardyni w klasztorach ulokowanych na terenie całej Polski zachęcali wiernych do pielgrzymek do grobu Szymona z Lipnicy zmarłego w 1472. Jednym z najważniejszych miejsc pątnictwa było i jest sanktuarium Jezusa Ukrzyż</w:t>
            </w:r>
            <w:r w:rsidRPr="003B2DB8">
              <w:rPr>
                <w:rFonts w:ascii="Times New Roman" w:hAnsi="Times New Roman"/>
                <w:color w:val="000000"/>
                <w:lang w:val="pl-PL"/>
              </w:rPr>
              <w:t xml:space="preserve">owanego w kościele Cystersów w Mogile. Cudowny Krucyfiks pochodzi </w:t>
            </w:r>
            <w:r w:rsidRPr="003B2DB8">
              <w:rPr>
                <w:rFonts w:ascii="Times New Roman" w:hAnsi="Times New Roman"/>
                <w:color w:val="000000"/>
                <w:lang w:val="pl-PL"/>
              </w:rPr>
              <w:lastRenderedPageBreak/>
              <w:t>z XV w. Od czasów późnego średniowiecza zdążały tam pielgrzymki głównie z południowej Polski (A. Jackowski s. 61). Od XVI do końca XVIII w. Kraków był ośrodkiem, gdzie wierni podtrzymywali k</w:t>
            </w:r>
            <w:r w:rsidRPr="003B2DB8">
              <w:rPr>
                <w:rFonts w:ascii="Times New Roman" w:hAnsi="Times New Roman"/>
                <w:color w:val="000000"/>
                <w:lang w:val="pl-PL"/>
              </w:rPr>
              <w:t>ult średniowiecznych świętych, do ich relikwii przybywali królowie, dostojnicy, a także pielgrzymi z obszarów najbliżej położonych. Na ruch pielgrzymkowy wpływ miały też kanonizacje i beatyfikacje: w 1594 kanonizowano św. Jacka, w 1679 beatyfikowano bł. Sa</w:t>
            </w:r>
            <w:r w:rsidRPr="003B2DB8">
              <w:rPr>
                <w:rFonts w:ascii="Times New Roman" w:hAnsi="Times New Roman"/>
                <w:color w:val="000000"/>
                <w:lang w:val="pl-PL"/>
              </w:rPr>
              <w:t>lomeę, w 1680 odbyła się beatyfikacja Jana Kantego, kanonizowano go w 1767, w 1685 beatyfikowano Szymona z Lipnicy, w 1690 Kingę, a w 1764 Wincentego Kadłubka. Te wydarzenia przypominały o świętości osób związanych z Krakowem, odradzały kult, zachęcając do</w:t>
            </w:r>
            <w:r w:rsidRPr="003B2DB8">
              <w:rPr>
                <w:rFonts w:ascii="Times New Roman" w:hAnsi="Times New Roman"/>
                <w:color w:val="000000"/>
                <w:lang w:val="pl-PL"/>
              </w:rPr>
              <w:t xml:space="preserve"> pielgrzymowania. Rozwijający się kult maryjny sprawiał, że celem pielgrzymów było także nawiedzenie wizerunków Matki Bożej. Na ducha pielgrzymowania wpływ miały działające w Krakowie bractwa religijne. Pierwsze powstało już w XIV, a do końca XVII w. dział</w:t>
            </w:r>
            <w:r w:rsidRPr="003B2DB8">
              <w:rPr>
                <w:rFonts w:ascii="Times New Roman" w:hAnsi="Times New Roman"/>
                <w:color w:val="000000"/>
                <w:lang w:val="pl-PL"/>
              </w:rPr>
              <w:t>ało ich w mieście ponad 30. Niektóre z nich przetrwały do współczesności. Jednym z nich jest Bractwo Męki Pańskiej założone przy kościele Franciszkanów w 1595. Bractwa organizowały pielgrzymki nie tylko do miejsc świętych Krakowa, ale też do Częstochowy, K</w:t>
            </w:r>
            <w:r w:rsidRPr="003B2DB8">
              <w:rPr>
                <w:rFonts w:ascii="Times New Roman" w:hAnsi="Times New Roman"/>
                <w:color w:val="000000"/>
                <w:lang w:val="pl-PL"/>
              </w:rPr>
              <w:t>alwarii Zebrzydowskiej, na Święty Krzyż i do Skały (A. Bruździński, 2006, Bractwa religijne w siedemnastowiecznym Krakowie). Działalność bractw pobudzała ducha religijnego i aktywność pielgrzymkową. Kraków, a zwłaszcza pobliski Kazimierz (dzisiejsza dzieln</w:t>
            </w:r>
            <w:r w:rsidRPr="003B2DB8">
              <w:rPr>
                <w:rFonts w:ascii="Times New Roman" w:hAnsi="Times New Roman"/>
                <w:color w:val="000000"/>
                <w:lang w:val="pl-PL"/>
              </w:rPr>
              <w:t>ica), przyciągał wyznawców judaizmu. Od XVI w. był on jednym z głównych ośrodków życia religijnego Żydów i znanym w Europie ośrodkiem wiedzy judaistycznej. Działali tu wybitni rabini, który utrzymywali wysoki poziom wiedzy talmudycznej (A. Jackowski, s. 22</w:t>
            </w:r>
            <w:r w:rsidRPr="003B2DB8">
              <w:rPr>
                <w:rFonts w:ascii="Times New Roman" w:hAnsi="Times New Roman"/>
                <w:color w:val="000000"/>
                <w:lang w:val="pl-PL"/>
              </w:rPr>
              <w:t>4). Jednym z najsłynniejszych był Mojżesz Isserles żyjący w XVI w. Pochowano go na cmentarzu Remuh, a do jego grobu pielgrzymowano już od momentu śmierci. Ożywiony ruch pątniczy na Kazimierzu trwa niemal nieprzerwanie do tej pory, kultywują go głównie chas</w:t>
            </w:r>
            <w:r w:rsidRPr="003B2DB8">
              <w:rPr>
                <w:rFonts w:ascii="Times New Roman" w:hAnsi="Times New Roman"/>
                <w:color w:val="000000"/>
                <w:lang w:val="pl-PL"/>
              </w:rPr>
              <w:t>ydzi. W okresie zaborów Kraków stał się ośrodkiem pątnictwa religijnego, narodowego i patriotycznego. W krypcie kościoła na Skałce utworzono panteon narodowy. To miejsce męczeństwa św. Stanisława nabrało nowego znaczenia, stając się ośrodkiem „pątnictwa na</w:t>
            </w:r>
            <w:r w:rsidRPr="003B2DB8">
              <w:rPr>
                <w:rFonts w:ascii="Times New Roman" w:hAnsi="Times New Roman"/>
                <w:color w:val="000000"/>
                <w:lang w:val="pl-PL"/>
              </w:rPr>
              <w:t>rodowego”. Rozwinęło się ono w Krakowie w 2. poł. XIX w. i trwało do I wojny światowej (F. Ziejka, 1994). W tym czasie pojawiło się zainteresowanie organizowaniem pielgrzymek dla ludności wiejskiej. Przygotowywane programy religijno-patriotyczne miały na c</w:t>
            </w:r>
            <w:r w:rsidRPr="003B2DB8">
              <w:rPr>
                <w:rFonts w:ascii="Times New Roman" w:hAnsi="Times New Roman"/>
                <w:color w:val="000000"/>
                <w:lang w:val="pl-PL"/>
              </w:rPr>
              <w:t>elu pracę u podstaw, kształtowały ducha narodowego. Dzięki tym pielgrzymkom krzewiono idee polskości. W 1869 odbył się w Krakowie powtórny pochówek króla Kazimierza Wielkiego, była to okazja do religijno-patriotycznego pielgrzymowania. W XIX w. pojawił się</w:t>
            </w:r>
            <w:r w:rsidRPr="003B2DB8">
              <w:rPr>
                <w:rFonts w:ascii="Times New Roman" w:hAnsi="Times New Roman"/>
                <w:color w:val="000000"/>
                <w:lang w:val="pl-PL"/>
              </w:rPr>
              <w:t xml:space="preserve"> nowy typ pątników, osób szukających swojej narodowej tożsamości (F. Ziejka, 1994). Wielu pielgrzymów możliwość nawiedzenia narodowych pamiątek przeżywało w stopniu niemal równym z doświadczeniem </w:t>
            </w:r>
            <w:r w:rsidRPr="003B2DB8">
              <w:rPr>
                <w:rFonts w:ascii="Times New Roman" w:hAnsi="Times New Roman"/>
                <w:i/>
                <w:color w:val="000000"/>
                <w:lang w:val="pl-PL"/>
              </w:rPr>
              <w:t>sacrum</w:t>
            </w:r>
            <w:r w:rsidRPr="003B2DB8">
              <w:rPr>
                <w:rFonts w:ascii="Times New Roman" w:hAnsi="Times New Roman"/>
                <w:color w:val="000000"/>
                <w:lang w:val="pl-PL"/>
              </w:rPr>
              <w:t xml:space="preserve"> . Często towarzyszyły temu mistyczne przeżycia, niema</w:t>
            </w:r>
            <w:r w:rsidRPr="003B2DB8">
              <w:rPr>
                <w:rFonts w:ascii="Times New Roman" w:hAnsi="Times New Roman"/>
                <w:color w:val="000000"/>
                <w:lang w:val="pl-PL"/>
              </w:rPr>
              <w:t>l duchowe uniesienia, a na twarzach pątników pojawiały się łzy wzruszenia. W XIX w. zauważono zainteresowanie pielgrzymów poznawaniem historii i kultury narodowej. W 1877 ks. Stanisław Stojałowski zorganizował pielgrzymkę do Rzymu. Na jej szlaku znalazł si</w:t>
            </w:r>
            <w:r w:rsidRPr="003B2DB8">
              <w:rPr>
                <w:rFonts w:ascii="Times New Roman" w:hAnsi="Times New Roman"/>
                <w:color w:val="000000"/>
                <w:lang w:val="pl-PL"/>
              </w:rPr>
              <w:t>ę Kraków; zwiedzono katedrę, skarbiec i groby królewskie. W 1879 przypadała 800. rocznica męczeńskiej śmierci św. Stanisława. Zorganizowana z racji tej uroczystości pielgrzymka narodowa składała się z ludności Galicji Wschodniej, Wielkopolski i Śląska. W k</w:t>
            </w:r>
            <w:r w:rsidRPr="003B2DB8">
              <w:rPr>
                <w:rFonts w:ascii="Times New Roman" w:hAnsi="Times New Roman"/>
                <w:color w:val="000000"/>
                <w:lang w:val="pl-PL"/>
              </w:rPr>
              <w:t>olejnych latach do Krakowa przybywały pielgrzymki chłopskie, zwykle na uroczystości religijne i patriotyczne. W 1883 z okazji 200. rocznicy wiktorii wiedeńskiej, połączonej z koronacją obrazu Matki Bożej na Piasku w kościele o. Karmelitów, do Krakowa przyb</w:t>
            </w:r>
            <w:r w:rsidRPr="003B2DB8">
              <w:rPr>
                <w:rFonts w:ascii="Times New Roman" w:hAnsi="Times New Roman"/>
                <w:color w:val="000000"/>
                <w:lang w:val="pl-PL"/>
              </w:rPr>
              <w:t>yło ok. 20 tys. pielgrzymów z wsi. Pielgrzymujący uczestniczyli w spotkaniach z metropolitą krakowskim Albinem Dunajewskim (1879-1894), który nawoływał do wierności wierze katolickiej, mowie ojczystej i tradycyjnym obyczajom. Częstym punktem programu pielg</w:t>
            </w:r>
            <w:r w:rsidRPr="003B2DB8">
              <w:rPr>
                <w:rFonts w:ascii="Times New Roman" w:hAnsi="Times New Roman"/>
                <w:color w:val="000000"/>
                <w:lang w:val="pl-PL"/>
              </w:rPr>
              <w:t>rzymkowego był kościół Mariacki i kopiec Kościuszki (A. Jackowski, s.110-111). Na przełomie XIX i XX w. odnotowywano liczne pielgrzymki z Górnego Śląska. Ich narodowo-religijny charakter przyczyniał się do kształtowania patriotyzmu Górnoślązaków. Nawiedzan</w:t>
            </w:r>
            <w:r w:rsidRPr="003B2DB8">
              <w:rPr>
                <w:rFonts w:ascii="Times New Roman" w:hAnsi="Times New Roman"/>
                <w:color w:val="000000"/>
                <w:lang w:val="pl-PL"/>
              </w:rPr>
              <w:t xml:space="preserve">o </w:t>
            </w:r>
            <w:r w:rsidRPr="003B2DB8">
              <w:rPr>
                <w:rFonts w:ascii="Times New Roman" w:hAnsi="Times New Roman"/>
                <w:color w:val="000000"/>
                <w:lang w:val="pl-PL"/>
              </w:rPr>
              <w:lastRenderedPageBreak/>
              <w:t>kościoły z relikwiami świętych: Jacka, Bronisławy, Jana Kantego i biskupa Stanisława. Wizyty te umacniały w wierze i przypominały o podstawowej wartości, jaką był język polski (J. Górecki, 1994). Na przełomie XIX i XX wieku niektórzy pielgrzymi, szczegól</w:t>
            </w:r>
            <w:r w:rsidRPr="003B2DB8">
              <w:rPr>
                <w:rFonts w:ascii="Times New Roman" w:hAnsi="Times New Roman"/>
                <w:color w:val="000000"/>
                <w:lang w:val="pl-PL"/>
              </w:rPr>
              <w:t>nie uczestnicy wycieczek ludowych, docierali do klasztoru Kamedułów na Bielanach oraz do Wieliczki i Kalwarii Zebrzydowskiej (A. Jackowski, s. 111). W 1912 Karol Borelowski pisał: „pielgrzymki do Krakowa stały się dla ludu równorzędne z nabożnymi pielgrzym</w:t>
            </w:r>
            <w:r w:rsidRPr="003B2DB8">
              <w:rPr>
                <w:rFonts w:ascii="Times New Roman" w:hAnsi="Times New Roman"/>
                <w:color w:val="000000"/>
                <w:lang w:val="pl-PL"/>
              </w:rPr>
              <w:t xml:space="preserve">kami do Częstochowy, Kalwarii i innych miejsc cudami słynących” (A. Jackowski, s. 106). Znaczenie Krakowa jako ośrodka religijnego potęgowane było walorami narodowymi i patriotycznymi, które w tamtym czasie często łączono z przeżyciami religijnymi. Wielką </w:t>
            </w:r>
            <w:r w:rsidRPr="003B2DB8">
              <w:rPr>
                <w:rFonts w:ascii="Times New Roman" w:hAnsi="Times New Roman"/>
                <w:color w:val="000000"/>
                <w:lang w:val="pl-PL"/>
              </w:rPr>
              <w:t xml:space="preserve">manifestacją patriotyczno-religijną była 500. rocznica zwycięstwa pod Grunwaldem. 15 lipca 1910 przybyło do Krakowa ok. 100 tys. osób ze wszystkich zaborów. Oprócz udziału w uroczystościach patriotycznych goście mieli możliwość nawiedzenia miejsc będących </w:t>
            </w:r>
            <w:r w:rsidRPr="003B2DB8">
              <w:rPr>
                <w:rFonts w:ascii="Times New Roman" w:hAnsi="Times New Roman"/>
                <w:color w:val="000000"/>
                <w:lang w:val="pl-PL"/>
              </w:rPr>
              <w:t>ośrodkami wiary i kultu religijnego. Po odzyskaniu niepodległości (1918) pielgrzymowanie do Krakowa zmieniło swój charakter. Mniej było pątników pielgrzymujących w grupach parafialnych i ogólnostanowych, apojawiły się pielgrzymki reprezentujące stany: kobi</w:t>
            </w:r>
            <w:r w:rsidRPr="003B2DB8">
              <w:rPr>
                <w:rFonts w:ascii="Times New Roman" w:hAnsi="Times New Roman"/>
                <w:color w:val="000000"/>
                <w:lang w:val="pl-PL"/>
              </w:rPr>
              <w:t>et, mężczyzn, dzieci, a także grupy zawodowe, w tym pielgrzymki akademickie, nauczycielskie, robotnicze, prawnicze i inne. Przybywało też grup zagranicznych, na początku głównie polonijnych (A. Jackowski, s. 111). Kraków w okresie międzywojennym był ważnym</w:t>
            </w:r>
            <w:r w:rsidRPr="003B2DB8">
              <w:rPr>
                <w:rFonts w:ascii="Times New Roman" w:hAnsi="Times New Roman"/>
                <w:color w:val="000000"/>
                <w:lang w:val="pl-PL"/>
              </w:rPr>
              <w:t xml:space="preserve"> celem wycieczek krajoznawczych. Dobra narodowe związane były z miejscami o znaczeniu religijnym. Łączono często cele poznawcze i duchowe. Turyści stawali się pielgrzymami, a pielgrzymi turystami. Możliwość odwiedzenia Krakowa dla wielu Polaków była spełni</w:t>
            </w:r>
            <w:r w:rsidRPr="003B2DB8">
              <w:rPr>
                <w:rFonts w:ascii="Times New Roman" w:hAnsi="Times New Roman"/>
                <w:color w:val="000000"/>
                <w:lang w:val="pl-PL"/>
              </w:rPr>
              <w:t>eniem marzeń; z racji obecnej tu polskiej historii, a jednocześnie nasycenia przestrzeni miasta wartościami religijnymi. Wielu pielgrzymów za cel peregrynacji uznawało uroczystości religijne (procesje z Wawelu na Skałkę z okazji uroczystości św. Stanisława</w:t>
            </w:r>
            <w:r w:rsidRPr="003B2DB8">
              <w:rPr>
                <w:rFonts w:ascii="Times New Roman" w:hAnsi="Times New Roman"/>
                <w:color w:val="000000"/>
                <w:lang w:val="pl-PL"/>
              </w:rPr>
              <w:t xml:space="preserve"> lub procesje na Boże Ciało). W czasie II wojny światowej władze niemieckie zabroniły organizowania procesji. Pielgrzymowanie do Krakowa było okazjonalne, chociaż gorliwość i pobożność zwielokrotniona. Po II wojnie światowej, w nowym ustroju, religijność p</w:t>
            </w:r>
            <w:r w:rsidRPr="003B2DB8">
              <w:rPr>
                <w:rFonts w:ascii="Times New Roman" w:hAnsi="Times New Roman"/>
                <w:color w:val="000000"/>
                <w:lang w:val="pl-PL"/>
              </w:rPr>
              <w:t>oczątkowo traktowano instrumentalnie, nawet władze państwowe brały udział w nabożeństwach i uroczystościach religijnych. Ludność garnęła się do kościołów, a pielgrzymki w wymiarze lokalnym stanowiły częsty element rzeczywistości. Maskowanie prawdziwych zam</w:t>
            </w:r>
            <w:r w:rsidRPr="003B2DB8">
              <w:rPr>
                <w:rFonts w:ascii="Times New Roman" w:hAnsi="Times New Roman"/>
                <w:color w:val="000000"/>
                <w:lang w:val="pl-PL"/>
              </w:rPr>
              <w:t>iarów władz PRL-u (unicestwienia Kościoła i wiary) trwało do 1948. Zniewolenie społeczeństwa wiązało się ze zniewoleniem Kościoła. Ruch pielgrzymkowy w Krakowie, podobnie jak w całej Polsce, miał charakter lokalny. W 1949 rozpoczęto budowę Nowej Huty. Do m</w:t>
            </w:r>
            <w:r w:rsidRPr="003B2DB8">
              <w:rPr>
                <w:rFonts w:ascii="Times New Roman" w:hAnsi="Times New Roman"/>
                <w:color w:val="000000"/>
                <w:lang w:val="pl-PL"/>
              </w:rPr>
              <w:t>iasta napływała nowa ludność, zmieniała się jego struktura demograficzna i społeczna. Czynniki te spowodowały, że tradycyjne pielgrzymowanie ulegało ewolucji. Mieszkańcy miasta i pielgrzymi często uczestniczyli w uroczystościach religijnych. Pielgrzymowani</w:t>
            </w:r>
            <w:r w:rsidRPr="003B2DB8">
              <w:rPr>
                <w:rFonts w:ascii="Times New Roman" w:hAnsi="Times New Roman"/>
                <w:color w:val="000000"/>
                <w:lang w:val="pl-PL"/>
              </w:rPr>
              <w:t>e było jednak solą w oku władz komunistycznych, gdyż zgromadzenia były manifestacjami nie tylko religijnymi, ale i politycznymi. Wszelkimi możliwymi sposobami dążono do ograniczenia ruchu pątniczego. Do wyboru na papieża Karola Wojtyły (1978) był to czas z</w:t>
            </w:r>
            <w:r w:rsidRPr="003B2DB8">
              <w:rPr>
                <w:rFonts w:ascii="Times New Roman" w:hAnsi="Times New Roman"/>
                <w:color w:val="000000"/>
                <w:lang w:val="pl-PL"/>
              </w:rPr>
              <w:t>magań. Lata 80. XX w. również nie sprzyjały swobodzie peregrynacji. Dopiero od początku lat 90. XX w. naród poczuł swobodę wolności, także w wymiarze religijnym. Rozmachu nabrało również pielgrzymowanie indywidualne i zorganizowane. Kraków na pielgrzymkowe</w:t>
            </w:r>
            <w:r w:rsidRPr="003B2DB8">
              <w:rPr>
                <w:rFonts w:ascii="Times New Roman" w:hAnsi="Times New Roman"/>
                <w:color w:val="000000"/>
                <w:lang w:val="pl-PL"/>
              </w:rPr>
              <w:t>j mapie Polski i świata miał nowe znaczenie. Rozwijał się tu kult Miłosierdzia Bożego i Faustyny Kowalskiej, beatyfikowanej w 1993, a kanonizowanej w 2000. Z chwilą śmierci s. Faustyny Kowalskiej (1938) kult Bożego Miłosierdzia, chociaż nie zatwierdzony pr</w:t>
            </w:r>
            <w:r w:rsidRPr="003B2DB8">
              <w:rPr>
                <w:rFonts w:ascii="Times New Roman" w:hAnsi="Times New Roman"/>
                <w:color w:val="000000"/>
                <w:lang w:val="pl-PL"/>
              </w:rPr>
              <w:t>zez Watykan, nabierał coraz większego rozgłosu. Kraków stał się światową stolicą kultu Bożego Miłosierdzia. Wizerunek Jezusa Miłosiernego z krakowskich Łagiewnik można spotkać w najodleglejszych zakątkach globu. Do krakowskiego sanktuarium przybywają pątni</w:t>
            </w:r>
            <w:r w:rsidRPr="003B2DB8">
              <w:rPr>
                <w:rFonts w:ascii="Times New Roman" w:hAnsi="Times New Roman"/>
                <w:color w:val="000000"/>
                <w:lang w:val="pl-PL"/>
              </w:rPr>
              <w:t xml:space="preserve">cy reprezentujący największą liczbę krajów, co jest ewenementem na skalę świata. Pontyfikat św. Jana Pawła II był nie tylko religijnym i społecznym budzeniem narodu, papież wyniósł na ołtarze także wielu świętych i błogosławionych, dając </w:t>
            </w:r>
            <w:r w:rsidRPr="003B2DB8">
              <w:rPr>
                <w:rFonts w:ascii="Times New Roman" w:hAnsi="Times New Roman"/>
                <w:color w:val="000000"/>
                <w:lang w:val="pl-PL"/>
              </w:rPr>
              <w:lastRenderedPageBreak/>
              <w:t>przykład ich życia</w:t>
            </w:r>
            <w:r w:rsidRPr="003B2DB8">
              <w:rPr>
                <w:rFonts w:ascii="Times New Roman" w:hAnsi="Times New Roman"/>
                <w:color w:val="000000"/>
                <w:lang w:val="pl-PL"/>
              </w:rPr>
              <w:t xml:space="preserve"> jako wzór do naśladowania. Dla wiernych i pielgrzymów było to okazją do nowych destynacji pielgrzymkowych, zachętą do poznawania tych postaci, a także oddawania im czci w duchu pielgrzymiego poświęcenia. Wielu z tych świętych i błogosławionych związanych </w:t>
            </w:r>
            <w:r w:rsidRPr="003B2DB8">
              <w:rPr>
                <w:rFonts w:ascii="Times New Roman" w:hAnsi="Times New Roman"/>
                <w:color w:val="000000"/>
                <w:lang w:val="pl-PL"/>
              </w:rPr>
              <w:t>było z Krakowem, tu znajdują się ich relikwie. Stały się one, obok średniowiecznych świętych oraz miejsc kultu maryjnego i Męki Pańskiej, nowymi punktami na pielgrzymkowych szlakach pątników. 25 lat pontyfikatu Jana Pawła II pozwoliło na otwarcie nowych sz</w:t>
            </w:r>
            <w:r w:rsidRPr="003B2DB8">
              <w:rPr>
                <w:rFonts w:ascii="Times New Roman" w:hAnsi="Times New Roman"/>
                <w:color w:val="000000"/>
                <w:lang w:val="pl-PL"/>
              </w:rPr>
              <w:t xml:space="preserve">laków i miejsc chętnie odwiedzanych przez pielgrzymki parafialne i lokalne. Wielu turystów, w tym zagranicznych, czasami przez przypadek spotyka się z </w:t>
            </w:r>
            <w:r w:rsidRPr="003B2DB8">
              <w:rPr>
                <w:rFonts w:ascii="Times New Roman" w:hAnsi="Times New Roman"/>
                <w:i/>
                <w:color w:val="000000"/>
                <w:lang w:val="pl-PL"/>
              </w:rPr>
              <w:t>sacrum</w:t>
            </w:r>
            <w:r w:rsidRPr="003B2DB8">
              <w:rPr>
                <w:rFonts w:ascii="Times New Roman" w:hAnsi="Times New Roman"/>
                <w:color w:val="000000"/>
                <w:lang w:val="pl-PL"/>
              </w:rPr>
              <w:t>, które tworzyli ludzie wyrośli i żyjący pośród murów Krakowa, a naznaczeni łaską świętości. Turyśc</w:t>
            </w:r>
            <w:r w:rsidRPr="003B2DB8">
              <w:rPr>
                <w:rFonts w:ascii="Times New Roman" w:hAnsi="Times New Roman"/>
                <w:color w:val="000000"/>
                <w:lang w:val="pl-PL"/>
              </w:rPr>
              <w:t>i stają się pielgrzymami, cel religijny jest drugoplanowy, ale wielokrotnie pozwala na przemianę duchową. Wśród nowych świętych należy wymienić Alberta Chmielowskiego (beatyfikowany w 1983, kanonizowany w 1989). Jego sanktuarium znajduje się w kościele Ecc</w:t>
            </w:r>
            <w:r w:rsidRPr="003B2DB8">
              <w:rPr>
                <w:rFonts w:ascii="Times New Roman" w:hAnsi="Times New Roman"/>
                <w:color w:val="000000"/>
                <w:lang w:val="pl-PL"/>
              </w:rPr>
              <w:t>e Homo s. Albertynek. Znajdują się tam też relikwie bł. Bernardyny Jabłońskiej (beatyfikowanej w 1997). Na Wawelu kultem otoczona jest św. Jadwiga Królowa (kanonizowana w 1997). W kościele s. Sercanek spoczywają relikwie św. Józefa Sebastiana Pelczara (bea</w:t>
            </w:r>
            <w:r w:rsidRPr="003B2DB8">
              <w:rPr>
                <w:rFonts w:ascii="Times New Roman" w:hAnsi="Times New Roman"/>
                <w:color w:val="000000"/>
                <w:lang w:val="pl-PL"/>
              </w:rPr>
              <w:t>tyfikowany w 1991, kanonizowany w 2003). W 1993 na krakowskim Rynku Jan Paweł II beatyfikował Anielę Salawę, prostą służącą, której relikwie nawiedzają pątnicy w kościele o. Franciszkanów. W kościele s. Felicjanek znajdują się relikwie bł. Marii Angeli Tru</w:t>
            </w:r>
            <w:r w:rsidRPr="003B2DB8">
              <w:rPr>
                <w:rFonts w:ascii="Times New Roman" w:hAnsi="Times New Roman"/>
                <w:color w:val="000000"/>
                <w:lang w:val="pl-PL"/>
              </w:rPr>
              <w:t>szkowskiej, założycielki zgromadzenia, beatyfikowanej w 1993 w Rzymie. W kościele o. Jezuitów przy ul. Kopernika pątnicy docierają do relikwii bł. Jana Beyzyma, beatyfikowanego w 2002, a w kościele św. Mikołaja do relikwii bł. Hanny Chrzanowskiej, beatyfik</w:t>
            </w:r>
            <w:r w:rsidRPr="003B2DB8">
              <w:rPr>
                <w:rFonts w:ascii="Times New Roman" w:hAnsi="Times New Roman"/>
                <w:color w:val="000000"/>
                <w:lang w:val="pl-PL"/>
              </w:rPr>
              <w:t>owanej w 2018. Kraków to miasto wielu błogosławionych → Szlak Świętych Krakowa. Pielgrzymowanie do grobów nowych osób wyniesionych na ołtarze było najbardziej nasilone w okresie tuż po uroczystościach beatyfikacyjnych i kanonizacyjnych. Przemiany społeczno</w:t>
            </w:r>
            <w:r w:rsidRPr="003B2DB8">
              <w:rPr>
                <w:rFonts w:ascii="Times New Roman" w:hAnsi="Times New Roman"/>
                <w:color w:val="000000"/>
                <w:lang w:val="pl-PL"/>
              </w:rPr>
              <w:t>-gospodarcze z przełomu XX i XIX w. przyniosły zjawisko sekularyzacji. Jan Paweł II przestrzegał, by dar wolności i dobrobytu nie przysłonił celu osób wierzących. W uroczystościach z okazji odpustów i ku czci świętych biorą udział zwykle te same osoby. Nie</w:t>
            </w:r>
            <w:r w:rsidRPr="003B2DB8">
              <w:rPr>
                <w:rFonts w:ascii="Times New Roman" w:hAnsi="Times New Roman"/>
                <w:color w:val="000000"/>
                <w:lang w:val="pl-PL"/>
              </w:rPr>
              <w:t xml:space="preserve">kiedy są to pielgrzymi indywidualni, rzadziej pielgrzymki grupowe. Ośrodkiem o wyjątkowej randze ponadlokalnej i ponadregionalnej jest sanktuarium Bożego Miłosierdzia. Pielgrzymi docierają tam o każdej porze roku. Szacuje się, że ich liczba dochodzi nawet </w:t>
            </w:r>
            <w:r w:rsidRPr="003B2DB8">
              <w:rPr>
                <w:rFonts w:ascii="Times New Roman" w:hAnsi="Times New Roman"/>
                <w:color w:val="000000"/>
                <w:lang w:val="pl-PL"/>
              </w:rPr>
              <w:t>do dwóch milionów; zależy to od możliwości przemieszczania się i warunków ekonomicznych pątników. To centrum pielgrzymkowe Krakowa, jedno z najważniejszych także w Polsce. Nieopodal Łagiewnik, na terenach poprzemysłowych zakładów Solvay, wzniesiono sanktua</w:t>
            </w:r>
            <w:r w:rsidRPr="003B2DB8">
              <w:rPr>
                <w:rFonts w:ascii="Times New Roman" w:hAnsi="Times New Roman"/>
                <w:color w:val="000000"/>
                <w:lang w:val="pl-PL"/>
              </w:rPr>
              <w:t>rium św. Jana Pawła II. Świętość polskiego papieża i jego dzieło znane jest daleko poza granicami kraju. Sprawia to, że pielgrzymi podążają do Krakowa jako miasta kultu Miłosierdzia Bożego i św. Jana Pawła II. Dla współczesnego świata, pierwszych dekad XXI</w:t>
            </w:r>
            <w:r w:rsidRPr="003B2DB8">
              <w:rPr>
                <w:rFonts w:ascii="Times New Roman" w:hAnsi="Times New Roman"/>
                <w:color w:val="000000"/>
                <w:lang w:val="pl-PL"/>
              </w:rPr>
              <w:t xml:space="preserve"> w., to podstawowy motyw. Sąsiedztwo obu sanktuariów sprawia, że dla pielgrzymów sanktuarium papieskie staje się niemal równie ważnym celem. Wawel przez wieki był narodowym skarbcem, również dziś pełni rolę ośrodka religijnego i kulturowego. Katedra wawels</w:t>
            </w:r>
            <w:r w:rsidRPr="003B2DB8">
              <w:rPr>
                <w:rFonts w:ascii="Times New Roman" w:hAnsi="Times New Roman"/>
                <w:color w:val="000000"/>
                <w:lang w:val="pl-PL"/>
              </w:rPr>
              <w:t>ka to sanktuarium narodowe z relikwiami świętych i grobami królewskimi. Z pontyfikatem Jana Pawła II w Krakowie pojawił się nowy rodzaj pielgrzymów i pielgrzymowania w ogóle. Pątnicy zmierzali bowiem na spotkanie z Ojcem Świętym. Dla kraju znajdującego się</w:t>
            </w:r>
            <w:r w:rsidRPr="003B2DB8">
              <w:rPr>
                <w:rFonts w:ascii="Times New Roman" w:hAnsi="Times New Roman"/>
                <w:color w:val="000000"/>
                <w:lang w:val="pl-PL"/>
              </w:rPr>
              <w:t xml:space="preserve"> za żelazną kurtyną była to zupełna nowość. Pielgrzymowano na spotkanie z Głową Kościoła Katolickiego obecnego na polskiej ziemi. Pierwsze takie spotkanie miało miejsce na krakowskich Błoniach w 1979. Kolejne odbywały się podczas następnych wizyt papieża w</w:t>
            </w:r>
            <w:r w:rsidRPr="003B2DB8">
              <w:rPr>
                <w:rFonts w:ascii="Times New Roman" w:hAnsi="Times New Roman"/>
                <w:color w:val="000000"/>
                <w:lang w:val="pl-PL"/>
              </w:rPr>
              <w:t xml:space="preserve"> Polsce: w 1983, 1987, 1991, 1997, 1999 i 2002. Jan Paweł II siedem razy odwiedził Kraków. Każde przybycie było okazją do pielgrzymowania na spotkanie z następcą św. Piotra. Kontynuacją podróży papieskich do Krakowa była wizyta Ojca Świętego Benedykta XVI </w:t>
            </w:r>
            <w:r w:rsidRPr="003B2DB8">
              <w:rPr>
                <w:rFonts w:ascii="Times New Roman" w:hAnsi="Times New Roman"/>
                <w:color w:val="000000"/>
                <w:lang w:val="pl-PL"/>
              </w:rPr>
              <w:t xml:space="preserve">w2006. Na to spotkanie przybyli licznie wierni i pielgrzymi. Znaczącym wydarzeniem w historii pielgrzymowania do Krakowa były 31. Światowe Dni Młodzieży (26-31.07.2016). Na to spotkanie z </w:t>
            </w:r>
            <w:r w:rsidRPr="003B2DB8">
              <w:rPr>
                <w:rFonts w:ascii="Times New Roman" w:hAnsi="Times New Roman"/>
                <w:color w:val="000000"/>
                <w:lang w:val="pl-PL"/>
              </w:rPr>
              <w:lastRenderedPageBreak/>
              <w:t>papieżem Franciszkiem przybyli młodzi ludzie niemal z całego świata.</w:t>
            </w:r>
            <w:r w:rsidRPr="003B2DB8">
              <w:rPr>
                <w:rFonts w:ascii="Times New Roman" w:hAnsi="Times New Roman"/>
                <w:color w:val="000000"/>
                <w:lang w:val="pl-PL"/>
              </w:rPr>
              <w:t xml:space="preserve"> Było to religijne święto młodych ludzi Kościoła. Kraków w tych dniach stał się miastem wielokulturowym, przepełnionym wspólnym celem: świętowania wspólnoty wiary. Pielgrzymowanie było pełne radości, wynikało nie tylko z kontaktu z </w:t>
            </w:r>
            <w:r w:rsidRPr="003B2DB8">
              <w:rPr>
                <w:rFonts w:ascii="Times New Roman" w:hAnsi="Times New Roman"/>
                <w:i/>
                <w:color w:val="000000"/>
                <w:lang w:val="pl-PL"/>
              </w:rPr>
              <w:t>sacrum</w:t>
            </w:r>
            <w:r w:rsidRPr="003B2DB8">
              <w:rPr>
                <w:rFonts w:ascii="Times New Roman" w:hAnsi="Times New Roman"/>
                <w:color w:val="000000"/>
                <w:lang w:val="pl-PL"/>
              </w:rPr>
              <w:t>, ale także ze spo</w:t>
            </w:r>
            <w:r w:rsidRPr="003B2DB8">
              <w:rPr>
                <w:rFonts w:ascii="Times New Roman" w:hAnsi="Times New Roman"/>
                <w:color w:val="000000"/>
                <w:lang w:val="pl-PL"/>
              </w:rPr>
              <w:t xml:space="preserve">tkania z człowiekiem – z ludźmi reprezentującymi różne kontynenty, kultury, tradycje, a także formy kultu. Niestety, brakowało spotkania pielgrzymów z mieszkańcami Krakowa. Wielu z nich na ten czas opuściło miasto. </w:t>
            </w:r>
          </w:p>
          <w:p w14:paraId="254DBD7C" w14:textId="77777777" w:rsidR="00DE34BE" w:rsidRPr="003B2DB8" w:rsidRDefault="003B2DB8">
            <w:pPr>
              <w:spacing w:after="269"/>
              <w:ind w:left="15"/>
              <w:rPr>
                <w:lang w:val="pl-PL"/>
              </w:rPr>
            </w:pPr>
            <w:r w:rsidRPr="003B2DB8">
              <w:rPr>
                <w:rFonts w:ascii="Times New Roman" w:hAnsi="Times New Roman"/>
                <w:color w:val="000000"/>
                <w:lang w:val="pl-PL"/>
              </w:rPr>
              <w:t xml:space="preserve"> Pielgrzymowanie do Krakowa początku XXI</w:t>
            </w:r>
            <w:r w:rsidRPr="003B2DB8">
              <w:rPr>
                <w:rFonts w:ascii="Times New Roman" w:hAnsi="Times New Roman"/>
                <w:color w:val="000000"/>
                <w:lang w:val="pl-PL"/>
              </w:rPr>
              <w:t xml:space="preserve"> w. odzwierciedla przemiany kulturowe i styl życia pątników polskich i zagranicznych. Dla wielu osób motywy religijne są drugoplanowe, na pierwszym miejscu stawiają oni kulturę, poznawanie, zwiedzanie. Niekiedy </w:t>
            </w:r>
            <w:r w:rsidRPr="003B2DB8">
              <w:rPr>
                <w:rFonts w:ascii="Times New Roman" w:hAnsi="Times New Roman"/>
                <w:i/>
                <w:color w:val="000000"/>
                <w:lang w:val="pl-PL"/>
              </w:rPr>
              <w:t>sacrum</w:t>
            </w:r>
            <w:r w:rsidRPr="003B2DB8">
              <w:rPr>
                <w:rFonts w:ascii="Times New Roman" w:hAnsi="Times New Roman"/>
                <w:color w:val="000000"/>
                <w:lang w:val="pl-PL"/>
              </w:rPr>
              <w:t xml:space="preserve"> jest dla nich odkryciem; podróżni przy</w:t>
            </w:r>
            <w:r w:rsidRPr="003B2DB8">
              <w:rPr>
                <w:rFonts w:ascii="Times New Roman" w:hAnsi="Times New Roman"/>
                <w:color w:val="000000"/>
                <w:lang w:val="pl-PL"/>
              </w:rPr>
              <w:t>jeżdżają do Krakowa jako turyści, a wyjeżdżają stąd jako pielgrzymi lub przynajmniej nimi stają się w części. Ten obszar pielgrzymowania jest najbardziej charakterystyczny i obejmuje turystykę religijną. W najczęściej odwiedzanych sanktuariach, Bożego Miło</w:t>
            </w:r>
            <w:r w:rsidRPr="003B2DB8">
              <w:rPr>
                <w:rFonts w:ascii="Times New Roman" w:hAnsi="Times New Roman"/>
                <w:color w:val="000000"/>
                <w:lang w:val="pl-PL"/>
              </w:rPr>
              <w:t>sierdzia i Centrum św. Jana Pawła II, więcej jest osób nastawionych na przeżycia duchowe. To dla nich podstawowy cel pątniczy: pielgrzymowanie z przewagą motywów duchowych nad poznawczymi. Zjawisko pielgrzymowania w Krakowie obejmuje także piesze peregryna</w:t>
            </w:r>
            <w:r w:rsidRPr="003B2DB8">
              <w:rPr>
                <w:rFonts w:ascii="Times New Roman" w:hAnsi="Times New Roman"/>
                <w:color w:val="000000"/>
                <w:lang w:val="pl-PL"/>
              </w:rPr>
              <w:t>cje na Jasną Górę. Zapoczątkowane zostały w 1981 po zamachu na życie Jana Pawła II. Idea „Białego Marszu”, protestu oraz manifestacji studentów, młodzieży i mieszkańców, przerodziła się w pierwszą pieszą pielgrzymkę z Krakowa do Częstochowy. Tradycja ta je</w:t>
            </w:r>
            <w:r w:rsidRPr="003B2DB8">
              <w:rPr>
                <w:rFonts w:ascii="Times New Roman" w:hAnsi="Times New Roman"/>
                <w:color w:val="000000"/>
                <w:lang w:val="pl-PL"/>
              </w:rPr>
              <w:t xml:space="preserve">st dziś podtrzymywana. Pątnicy wychodzą z Wawelu lub z innych krakowskich kościołów, by przemierzając ulice miasta, wyjść w kierunku Jasnej Góry. </w:t>
            </w:r>
          </w:p>
          <w:p w14:paraId="326B06E1" w14:textId="77777777" w:rsidR="00DE34BE" w:rsidRPr="003B2DB8" w:rsidRDefault="003B2DB8">
            <w:pPr>
              <w:spacing w:after="269"/>
              <w:ind w:left="15"/>
              <w:rPr>
                <w:lang w:val="pl-PL"/>
              </w:rPr>
            </w:pPr>
            <w:r w:rsidRPr="003B2DB8">
              <w:rPr>
                <w:rFonts w:ascii="Times New Roman" w:hAnsi="Times New Roman"/>
                <w:color w:val="000000"/>
                <w:lang w:val="pl-PL"/>
              </w:rPr>
              <w:t xml:space="preserve"> Ruch pielgrzymkowy w Krakowie na przestrzeni dziejów determinowany był czynnikami ogólnoeuropejskimi, kultur</w:t>
            </w:r>
            <w:r w:rsidRPr="003B2DB8">
              <w:rPr>
                <w:rFonts w:ascii="Times New Roman" w:hAnsi="Times New Roman"/>
                <w:color w:val="000000"/>
                <w:lang w:val="pl-PL"/>
              </w:rPr>
              <w:t>owymi, historycznymi i religijnymi. Sytuacja zależała od stanu pobożności i zaangażowania religijnego osób w poszczególnych epokach historycznych. Sprawy narodowe, okresy wzlotów, ale też niewoli pod zaborami, wpływały na pobożność realizowaną w formie pie</w:t>
            </w:r>
            <w:r w:rsidRPr="003B2DB8">
              <w:rPr>
                <w:rFonts w:ascii="Times New Roman" w:hAnsi="Times New Roman"/>
                <w:color w:val="000000"/>
                <w:lang w:val="pl-PL"/>
              </w:rPr>
              <w:t>lgrzymki. Okres średniowiecza, gdy oczy wielu skierowane były ku Bogu, sprzyjał duchowemu wzrostowi. To był czas na transcendentną zadumę i szukanie wsparcia u świętych, a także u Stwórcy. Kolejne wieki były w zakresie pielgrzymowania odbiciem profilu epok</w:t>
            </w:r>
            <w:r w:rsidRPr="003B2DB8">
              <w:rPr>
                <w:rFonts w:ascii="Times New Roman" w:hAnsi="Times New Roman"/>
                <w:color w:val="000000"/>
                <w:lang w:val="pl-PL"/>
              </w:rPr>
              <w:t>i, zarówno pod względem politycznym, społecznym jak i gospodarczym. Okres zaborów spowodował odrodzenie religijne i narodowe. Pątnictwo w XX w. wyznaczały w Krakowie okresy wojen i okupacji, a w 2. połowie wieku trudne lata PRL-u. Czasy współczesne to okre</w:t>
            </w:r>
            <w:r w:rsidRPr="003B2DB8">
              <w:rPr>
                <w:rFonts w:ascii="Times New Roman" w:hAnsi="Times New Roman"/>
                <w:color w:val="000000"/>
                <w:lang w:val="pl-PL"/>
              </w:rPr>
              <w:t>s globalizacji i znaczącej roli mediów elektronicznych, które skutecznie wpływają również na życie religijne i pątnicze. Pielgrzymowanie to nie tylko zjawisko zewnętrzne, ale też proces rozwijający się w sercach wiernych. A o tym decydowała już Łaska Boża,</w:t>
            </w:r>
            <w:r w:rsidRPr="003B2DB8">
              <w:rPr>
                <w:rFonts w:ascii="Times New Roman" w:hAnsi="Times New Roman"/>
                <w:color w:val="000000"/>
                <w:lang w:val="pl-PL"/>
              </w:rPr>
              <w:t xml:space="preserve"> dzięki której każdy człowiek mógł stać się pielgrzymem nie tylko duchowym, ale i faktycznym. Kraków temu sprzyjał. </w:t>
            </w:r>
          </w:p>
        </w:tc>
      </w:tr>
    </w:tbl>
    <w:p w14:paraId="7579FFEC"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1"/>
        <w:gridCol w:w="432"/>
        <w:gridCol w:w="1216"/>
        <w:gridCol w:w="246"/>
        <w:gridCol w:w="914"/>
        <w:gridCol w:w="4753"/>
      </w:tblGrid>
      <w:tr w:rsidR="00DE34BE" w:rsidRPr="003B2DB8" w14:paraId="5B18B981"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5BED01" w14:textId="77777777" w:rsidR="00DE34BE" w:rsidRPr="003B2DB8" w:rsidRDefault="003B2DB8">
            <w:pPr>
              <w:spacing w:after="0"/>
              <w:rPr>
                <w:lang w:val="pl-PL"/>
              </w:rPr>
            </w:pPr>
            <w:r w:rsidRPr="003B2DB8">
              <w:rPr>
                <w:rFonts w:ascii="Times New Roman" w:hAnsi="Times New Roman"/>
                <w:color w:val="000000"/>
                <w:lang w:val="pl-PL"/>
              </w:rPr>
              <w:t>Id:</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A02B56" w14:textId="77777777" w:rsidR="00DE34BE" w:rsidRPr="003B2DB8" w:rsidRDefault="003B2DB8">
            <w:pPr>
              <w:spacing w:after="0"/>
              <w:rPr>
                <w:lang w:val="pl-PL"/>
              </w:rPr>
            </w:pPr>
            <w:r w:rsidRPr="003B2DB8">
              <w:rPr>
                <w:rFonts w:ascii="Times New Roman" w:hAnsi="Times New Roman"/>
                <w:color w:val="000000"/>
                <w:lang w:val="pl-PL"/>
              </w:rPr>
              <w:t>17</w:t>
            </w:r>
          </w:p>
        </w:tc>
        <w:tc>
          <w:tcPr>
            <w:tcW w:w="14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AB5244" w14:textId="77777777" w:rsidR="00DE34BE" w:rsidRPr="003B2DB8" w:rsidRDefault="003B2DB8">
            <w:pPr>
              <w:spacing w:after="0"/>
              <w:rPr>
                <w:lang w:val="pl-PL"/>
              </w:rPr>
            </w:pPr>
            <w:r w:rsidRPr="003B2DB8">
              <w:rPr>
                <w:rFonts w:ascii="Times New Roman" w:hAnsi="Times New Roman"/>
                <w:color w:val="000000"/>
                <w:lang w:val="pl-PL"/>
              </w:rPr>
              <w:t>Wersja:</w:t>
            </w:r>
          </w:p>
        </w:tc>
        <w:tc>
          <w:tcPr>
            <w:tcW w:w="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7FD43E" w14:textId="77777777" w:rsidR="00DE34BE" w:rsidRPr="003B2DB8" w:rsidRDefault="003B2DB8">
            <w:pPr>
              <w:spacing w:after="0"/>
              <w:rPr>
                <w:lang w:val="pl-PL"/>
              </w:rPr>
            </w:pPr>
            <w:r w:rsidRPr="003B2DB8">
              <w:rPr>
                <w:rFonts w:ascii="Times New Roman" w:hAnsi="Times New Roman"/>
                <w:color w:val="000000"/>
                <w:lang w:val="pl-PL"/>
              </w:rPr>
              <w:t>1</w:t>
            </w:r>
          </w:p>
        </w:tc>
        <w:tc>
          <w:tcPr>
            <w:tcW w:w="10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FE2AAF" w14:textId="77777777" w:rsidR="00DE34BE" w:rsidRPr="003B2DB8" w:rsidRDefault="003B2DB8">
            <w:pPr>
              <w:spacing w:after="0"/>
              <w:rPr>
                <w:lang w:val="pl-PL"/>
              </w:rPr>
            </w:pPr>
            <w:r w:rsidRPr="003B2DB8">
              <w:rPr>
                <w:rFonts w:ascii="Times New Roman" w:hAnsi="Times New Roman"/>
                <w:color w:val="000000"/>
                <w:lang w:val="pl-PL"/>
              </w:rPr>
              <w:t>Tytuł:</w:t>
            </w:r>
          </w:p>
        </w:tc>
        <w:tc>
          <w:tcPr>
            <w:tcW w:w="88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B86573" w14:textId="77777777" w:rsidR="00DE34BE" w:rsidRPr="003B2DB8" w:rsidRDefault="003B2DB8">
            <w:pPr>
              <w:spacing w:after="0"/>
              <w:rPr>
                <w:lang w:val="pl-PL"/>
              </w:rPr>
            </w:pPr>
            <w:r w:rsidRPr="003B2DB8">
              <w:rPr>
                <w:rFonts w:ascii="Times New Roman" w:hAnsi="Times New Roman"/>
                <w:color w:val="000000"/>
                <w:lang w:val="pl-PL"/>
              </w:rPr>
              <w:t>Pochówek Marii i Lecha Kaczyńskich na Wawelu</w:t>
            </w:r>
          </w:p>
        </w:tc>
      </w:tr>
      <w:tr w:rsidR="00DE34BE" w:rsidRPr="003B2DB8" w14:paraId="53E3B933"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163B3"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AAC211" w14:textId="77777777" w:rsidR="00DE34BE" w:rsidRPr="003B2DB8" w:rsidRDefault="003B2DB8">
            <w:pPr>
              <w:spacing w:after="0"/>
              <w:rPr>
                <w:lang w:val="pl-PL"/>
              </w:rPr>
            </w:pPr>
            <w:r w:rsidRPr="003B2DB8">
              <w:rPr>
                <w:rFonts w:ascii="Times New Roman" w:hAnsi="Times New Roman"/>
                <w:color w:val="000000"/>
                <w:lang w:val="pl-PL"/>
              </w:rPr>
              <w:t xml:space="preserve">Marcin Jarząbek - 0; </w:t>
            </w:r>
          </w:p>
        </w:tc>
      </w:tr>
      <w:tr w:rsidR="00DE34BE" w:rsidRPr="003B2DB8" w14:paraId="04A420A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44CE1D"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 xml:space="preserve">Pochówek Marii i Lecha </w:t>
            </w:r>
            <w:r w:rsidRPr="003B2DB8">
              <w:rPr>
                <w:rFonts w:ascii="Times New Roman" w:hAnsi="Times New Roman"/>
                <w:b/>
                <w:color w:val="000000"/>
                <w:lang w:val="pl-PL"/>
              </w:rPr>
              <w:t>Kaczyńskich na Wawelu 2010</w:t>
            </w:r>
            <w:r w:rsidRPr="003B2DB8">
              <w:rPr>
                <w:rFonts w:ascii="Times New Roman" w:hAnsi="Times New Roman"/>
                <w:color w:val="000000"/>
                <w:lang w:val="pl-PL"/>
              </w:rPr>
              <w:t>, pogrzeb pary prezydenckiej w krypcie katedy wawelskiej po katastrofie lotniczej pod Smoleńskiem; 10 IV 2010 w katastrofie samolotu Tu-154M zginął prezydent L.Kaczyński z żoną Marią i 94 członkami delegacji prezydenckiej na urocz</w:t>
            </w:r>
            <w:r w:rsidRPr="003B2DB8">
              <w:rPr>
                <w:rFonts w:ascii="Times New Roman" w:hAnsi="Times New Roman"/>
                <w:color w:val="000000"/>
                <w:lang w:val="pl-PL"/>
              </w:rPr>
              <w:t>ystości 70. rocznicy zbrodni katyńskiej; pełniący obowiązki głowy państwa marszałek Sejmu B.Komorowski ogłosił żałobę narodową (trwającą do 18 IV); po zidentyfikowaniu ciała prezydenta na miejscu katastrofy przewieziono je do prosektorium w Smoleńsku, gdzi</w:t>
            </w:r>
            <w:r w:rsidRPr="003B2DB8">
              <w:rPr>
                <w:rFonts w:ascii="Times New Roman" w:hAnsi="Times New Roman"/>
                <w:color w:val="000000"/>
                <w:lang w:val="pl-PL"/>
              </w:rPr>
              <w:t xml:space="preserve">e w obecności polskiego </w:t>
            </w:r>
            <w:r w:rsidRPr="003B2DB8">
              <w:rPr>
                <w:rFonts w:ascii="Times New Roman" w:hAnsi="Times New Roman"/>
                <w:color w:val="000000"/>
                <w:lang w:val="pl-PL"/>
              </w:rPr>
              <w:lastRenderedPageBreak/>
              <w:t>konsula i Naczelnego Prokuratowa Wojsk. K.Parulskiego przeprowadzono sekcję zwłok; 11 IV trumnę z ciałem L.Kaczyńskiego przywieziono na lotnisko Okęcie skąd kondukt przejechał do Pałacu Prezydenckiego w Warszawie; 12 IV w Centralnym</w:t>
            </w:r>
            <w:r w:rsidRPr="003B2DB8">
              <w:rPr>
                <w:rFonts w:ascii="Times New Roman" w:hAnsi="Times New Roman"/>
                <w:color w:val="000000"/>
                <w:lang w:val="pl-PL"/>
              </w:rPr>
              <w:t xml:space="preserve"> Biurze Ekspertyz Medyczno-Sądowych w Moskwie zidentyfikowano ciało M.Kaczyńskiej, które przewieziono 13 IV do Warszawy; obie trumny były wystawione na widoku publiczny w Pałacu Prezydenckim, odwiedziło je do 180 tys. osób; 17 IV po oficjalnych uroczystośc</w:t>
            </w:r>
            <w:r w:rsidRPr="003B2DB8">
              <w:rPr>
                <w:rFonts w:ascii="Times New Roman" w:hAnsi="Times New Roman"/>
                <w:color w:val="000000"/>
                <w:lang w:val="pl-PL"/>
              </w:rPr>
              <w:t xml:space="preserve">iach żałobnych w Warszawie na Placu Piłudskiego (przemówienia B.Komorowskiego, D.Tuska, M.Lopńskiego, I.Sariusz-Skąpska i msza pod przewodnictwem nuncjusza apostolskiego w Polsce abp. J.Kowalczyka) i Archikatedrze św. Jana (msza pod przewod. kard. K.Nycza </w:t>
            </w:r>
            <w:r w:rsidRPr="003B2DB8">
              <w:rPr>
                <w:rFonts w:ascii="Times New Roman" w:hAnsi="Times New Roman"/>
                <w:color w:val="000000"/>
                <w:lang w:val="pl-PL"/>
              </w:rPr>
              <w:t>i z kazaniem prymasa H.Muszyńskiego) odbyło się całonocne czuwanie przy trumnach w warsz. Archikat.; 18 IV rano drogą lotniczą przetransport. do portu lot. Kr.–Balice. Z lotniska kondukt przejechał ul. Księcia Józefa, Kościuszki, Zwierzyniecką, Franciszkań</w:t>
            </w:r>
            <w:r w:rsidRPr="003B2DB8">
              <w:rPr>
                <w:rFonts w:ascii="Times New Roman" w:hAnsi="Times New Roman"/>
                <w:color w:val="000000"/>
                <w:lang w:val="pl-PL"/>
              </w:rPr>
              <w:t>ską i Grodzką na Rynek Gł. W bazylice Mariackiej mszę z udziałem rodziny, władz państw. i zagranicz. delegacji odprawił kard. S.Dziwisz, a list od nieobecnego kard.A.Sodano odczytał abp J.Kowalczyk. Nabożeństwo było transmitowane na telebimach na Rynku, Bł</w:t>
            </w:r>
            <w:r w:rsidRPr="003B2DB8">
              <w:rPr>
                <w:rFonts w:ascii="Times New Roman" w:hAnsi="Times New Roman"/>
                <w:color w:val="000000"/>
                <w:lang w:val="pl-PL"/>
              </w:rPr>
              <w:t>oniach i przy bazylice Miłosierdzia Bożego w Łag. Po mszy egzekwie żałobne zostały odprawione w rycie rzymsko-kat. (kard. K.Nycz) i prawosławnym (abp S. Romańczuk), a grupa Filharmoników Berlińskich odegrała utwór „Metamorfozy” R.Straussa. Następnie obie t</w:t>
            </w:r>
            <w:r w:rsidRPr="003B2DB8">
              <w:rPr>
                <w:rFonts w:ascii="Times New Roman" w:hAnsi="Times New Roman"/>
                <w:color w:val="000000"/>
                <w:lang w:val="pl-PL"/>
              </w:rPr>
              <w:t>rumny zostały umieszczone na lawetach armatnich i kondukt żałobny przeszedł wśród tłumów z Rynku ul. Grodzką, św.Idziego, Podzamcze na Wawel. Towarzyszył mu dźwięk Dzwonu Zygmunta. Obie trumny wniesiono do katedry wawelskiej i ustawiono przy ołtarzu korona</w:t>
            </w:r>
            <w:r w:rsidRPr="003B2DB8">
              <w:rPr>
                <w:rFonts w:ascii="Times New Roman" w:hAnsi="Times New Roman"/>
                <w:color w:val="000000"/>
                <w:lang w:val="pl-PL"/>
              </w:rPr>
              <w:t>cyjnym, gdzie kard. S.Dziwisz odprawił ostatnią stację liturgii pogrzegowej. Następnie obie trumny wyniesiono z katedry i złożono w alabastrowym sarkofagu w krypcie pod Wieżą Srebrnych Dzwonów, w przedsionku krypty J.Piłsudskiego. W czasie składania ciał d</w:t>
            </w:r>
            <w:r w:rsidRPr="003B2DB8">
              <w:rPr>
                <w:rFonts w:ascii="Times New Roman" w:hAnsi="Times New Roman"/>
                <w:color w:val="000000"/>
                <w:lang w:val="pl-PL"/>
              </w:rPr>
              <w:t>o grobu oddano 21 salw armatnich. W uroczystościach wzięli udział m.in. prezydenci 13 państw (Gruzji, Kosowa, Litwy, Łotwy, Mołdawii, Niemiec, Rep. Czeskiej, Rosji, Rumunii, Słowacji, Słowenii, Ukrainy, Węgier); z powodu pyłu po erupcji islandzkiego wulkan</w:t>
            </w:r>
            <w:r w:rsidRPr="003B2DB8">
              <w:rPr>
                <w:rFonts w:ascii="Times New Roman" w:hAnsi="Times New Roman"/>
                <w:color w:val="000000"/>
                <w:lang w:val="pl-PL"/>
              </w:rPr>
              <w:t xml:space="preserve">u Eyjafjallajökull i zamknięcia przestrzeni powietrz. nad niektórymi krajami część przywódców odwołała swój udział. </w:t>
            </w:r>
            <w:r w:rsidRPr="003B2DB8">
              <w:rPr>
                <w:rFonts w:ascii="Times New Roman" w:hAnsi="Times New Roman"/>
                <w:b/>
                <w:color w:val="000000"/>
                <w:lang w:val="pl-PL"/>
              </w:rPr>
              <w:t>Kontrowersje:</w:t>
            </w:r>
            <w:r w:rsidRPr="003B2DB8">
              <w:rPr>
                <w:rFonts w:ascii="Times New Roman" w:hAnsi="Times New Roman"/>
                <w:color w:val="000000"/>
                <w:lang w:val="pl-PL"/>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w:t>
            </w:r>
            <w:r w:rsidRPr="003B2DB8">
              <w:rPr>
                <w:rFonts w:ascii="Times New Roman" w:hAnsi="Times New Roman"/>
                <w:color w:val="000000"/>
                <w:lang w:val="pl-PL"/>
              </w:rPr>
              <w:t>ego po rozmowach z kard.S.Dziwiszem. 13–16 IV pod gmachem Kurii w Kr. (i w innych miastach) odbywały się demonstracje przeciw pochówkowi na Wawelu oraz kontrmanifestacje. Podzielone było również środ. kościelne i akademickie. Same uroczystości żałob. odbył</w:t>
            </w:r>
            <w:r w:rsidRPr="003B2DB8">
              <w:rPr>
                <w:rFonts w:ascii="Times New Roman" w:hAnsi="Times New Roman"/>
                <w:color w:val="000000"/>
                <w:lang w:val="pl-PL"/>
              </w:rPr>
              <w:t xml:space="preserve">y się bez protestów </w:t>
            </w:r>
          </w:p>
        </w:tc>
      </w:tr>
    </w:tbl>
    <w:p w14:paraId="278572A6"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7"/>
        <w:gridCol w:w="513"/>
        <w:gridCol w:w="1442"/>
        <w:gridCol w:w="293"/>
        <w:gridCol w:w="1076"/>
        <w:gridCol w:w="3981"/>
      </w:tblGrid>
      <w:tr w:rsidR="00DE34BE" w:rsidRPr="003B2DB8" w14:paraId="1F37DF4C"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8C04D3" w14:textId="77777777" w:rsidR="00DE34BE" w:rsidRPr="003B2DB8" w:rsidRDefault="003B2DB8">
            <w:pPr>
              <w:spacing w:after="0"/>
              <w:rPr>
                <w:lang w:val="pl-PL"/>
              </w:rPr>
            </w:pPr>
            <w:r w:rsidRPr="003B2DB8">
              <w:rPr>
                <w:rFonts w:ascii="Times New Roman" w:hAnsi="Times New Roman"/>
                <w:color w:val="000000"/>
                <w:lang w:val="pl-PL"/>
              </w:rPr>
              <w:t>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A1E72C" w14:textId="77777777" w:rsidR="00DE34BE" w:rsidRPr="003B2DB8" w:rsidRDefault="003B2DB8">
            <w:pPr>
              <w:spacing w:after="0"/>
              <w:rPr>
                <w:lang w:val="pl-PL"/>
              </w:rPr>
            </w:pPr>
            <w:r w:rsidRPr="003B2DB8">
              <w:rPr>
                <w:rFonts w:ascii="Times New Roman" w:hAnsi="Times New Roman"/>
                <w:color w:val="000000"/>
                <w:lang w:val="pl-PL"/>
              </w:rPr>
              <w:t>77</w:t>
            </w:r>
          </w:p>
        </w:tc>
        <w:tc>
          <w:tcPr>
            <w:tcW w:w="1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2E58A2" w14:textId="77777777" w:rsidR="00DE34BE" w:rsidRPr="003B2DB8" w:rsidRDefault="003B2DB8">
            <w:pPr>
              <w:spacing w:after="0"/>
              <w:rPr>
                <w:lang w:val="pl-PL"/>
              </w:rPr>
            </w:pPr>
            <w:r w:rsidRPr="003B2DB8">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0AE391" w14:textId="77777777" w:rsidR="00DE34BE" w:rsidRPr="003B2DB8" w:rsidRDefault="003B2DB8">
            <w:pPr>
              <w:spacing w:after="0"/>
              <w:rPr>
                <w:lang w:val="pl-PL"/>
              </w:rPr>
            </w:pPr>
            <w:r w:rsidRPr="003B2DB8">
              <w:rPr>
                <w:rFonts w:ascii="Times New Roman" w:hAnsi="Times New Roman"/>
                <w:color w:val="000000"/>
                <w:lang w:val="pl-PL"/>
              </w:rPr>
              <w:t>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C90BAB" w14:textId="77777777" w:rsidR="00DE34BE" w:rsidRPr="003B2DB8" w:rsidRDefault="003B2DB8">
            <w:pPr>
              <w:spacing w:after="0"/>
              <w:rPr>
                <w:lang w:val="pl-PL"/>
              </w:rPr>
            </w:pPr>
            <w:r w:rsidRPr="003B2DB8">
              <w:rPr>
                <w:rFonts w:ascii="Times New Roman" w:hAnsi="Times New Roman"/>
                <w:color w:val="000000"/>
                <w:lang w:val="pl-PL"/>
              </w:rPr>
              <w:t>Tytuł:</w:t>
            </w:r>
          </w:p>
        </w:tc>
        <w:tc>
          <w:tcPr>
            <w:tcW w:w="7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D1585D" w14:textId="77777777" w:rsidR="00DE34BE" w:rsidRPr="003B2DB8" w:rsidRDefault="003B2DB8">
            <w:pPr>
              <w:spacing w:after="0"/>
              <w:rPr>
                <w:lang w:val="pl-PL"/>
              </w:rPr>
            </w:pPr>
            <w:r w:rsidRPr="003B2DB8">
              <w:rPr>
                <w:rFonts w:ascii="Times New Roman" w:hAnsi="Times New Roman"/>
                <w:color w:val="000000"/>
                <w:lang w:val="pl-PL"/>
              </w:rPr>
              <w:t>Przemysły kultury i kreatywne</w:t>
            </w:r>
          </w:p>
        </w:tc>
      </w:tr>
      <w:tr w:rsidR="00DE34BE" w:rsidRPr="003B2DB8" w14:paraId="32751406"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7E3596"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DA8034" w14:textId="77777777" w:rsidR="00DE34BE" w:rsidRPr="003B2DB8" w:rsidRDefault="003B2DB8">
            <w:pPr>
              <w:spacing w:after="0"/>
              <w:rPr>
                <w:lang w:val="pl-PL"/>
              </w:rPr>
            </w:pPr>
            <w:r w:rsidRPr="003B2DB8">
              <w:rPr>
                <w:rFonts w:ascii="Times New Roman" w:hAnsi="Times New Roman"/>
                <w:color w:val="000000"/>
                <w:lang w:val="pl-PL"/>
              </w:rPr>
              <w:t xml:space="preserve">Joanna Sanetra-Szeliga - 0; </w:t>
            </w:r>
          </w:p>
        </w:tc>
      </w:tr>
      <w:tr w:rsidR="00DE34BE" w:rsidRPr="003B2DB8" w14:paraId="7BD0E1D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8DE872"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Przemysły kultury</w:t>
            </w:r>
            <w:r w:rsidRPr="003B2DB8">
              <w:rPr>
                <w:rFonts w:ascii="Times New Roman" w:hAnsi="Times New Roman"/>
                <w:color w:val="000000"/>
                <w:lang w:val="pl-PL"/>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w:t>
            </w:r>
            <w:r w:rsidRPr="003B2DB8">
              <w:rPr>
                <w:rFonts w:ascii="Times New Roman" w:hAnsi="Times New Roman"/>
                <w:color w:val="000000"/>
                <w:lang w:val="pl-PL"/>
              </w:rPr>
              <w:t>gier komputerowych). Kr. charakteryzuje się dużym potencjałem w zakresie przemysłów kultury ze względu na komplementarność zasobów: instytucje edukacyjne, działania promocyjne i wspierające ze strony m.in. KBF i KPT, instytucje kulturalne i organizacje poz</w:t>
            </w:r>
            <w:r w:rsidRPr="003B2DB8">
              <w:rPr>
                <w:rFonts w:ascii="Times New Roman" w:hAnsi="Times New Roman"/>
                <w:color w:val="000000"/>
                <w:lang w:val="pl-PL"/>
              </w:rPr>
              <w:t>arządowe dbające o rozwój niektórych branż, różnorodność funkcjonujących branż kreatywnych i kultury. Większość działających podmiotów to małe i średnie przedsiębiorstwa. Działalność wydawnicza jest jedną ze specjalizacji regionalnych Małopolski, w Kr. wys</w:t>
            </w:r>
            <w:r w:rsidRPr="003B2DB8">
              <w:rPr>
                <w:rFonts w:ascii="Times New Roman" w:hAnsi="Times New Roman"/>
                <w:color w:val="000000"/>
                <w:lang w:val="pl-PL"/>
              </w:rPr>
              <w:t xml:space="preserve">tępuje najsilniejsza koncentracja osób zajmujących </w:t>
            </w:r>
            <w:r w:rsidRPr="003B2DB8">
              <w:rPr>
                <w:rFonts w:ascii="Times New Roman" w:hAnsi="Times New Roman"/>
                <w:color w:val="000000"/>
                <w:lang w:val="pl-PL"/>
              </w:rPr>
              <w:lastRenderedPageBreak/>
              <w:t>się zawodowo działalnością związana z branżą wydawniczą. Funkcjonują tu "stare", duże i uznane wydawnictwa, takie jak powstałe w latach 1950. ZNAK i Wydawnictwo Literackie, wydające literaturę piękną, w ty</w:t>
            </w:r>
            <w:r w:rsidRPr="003B2DB8">
              <w:rPr>
                <w:rFonts w:ascii="Times New Roman" w:hAnsi="Times New Roman"/>
                <w:color w:val="000000"/>
                <w:lang w:val="pl-PL"/>
              </w:rPr>
              <w:t>m np. polskich noblistów; a także "młode", takie jak Korporacja Ha!art i Karakter (oba założone w 2000) postrzegane jako nowatorskie, wykorzystujące nowe media, zajmujące się bardziej nowym zjawiskami w literaturze współczesnej. Jedno z głównych wydawnictw</w:t>
            </w:r>
            <w:r w:rsidRPr="003B2DB8">
              <w:rPr>
                <w:rFonts w:ascii="Times New Roman" w:hAnsi="Times New Roman"/>
                <w:color w:val="000000"/>
                <w:lang w:val="pl-PL"/>
              </w:rPr>
              <w:t xml:space="preserve"> w dziedzinie poezji jest Wydawnictwo a5. Działają także wydawnictwa katolickie, na czele z najstarszym polskim wydawnictwem katolickim (1872): WAM; tu wydawany jest także tygodnik katolicki o tematyce społeczno-kulturalnej Tygodnik Powszechny; oraz naukow</w:t>
            </w:r>
            <w:r w:rsidRPr="003B2DB8">
              <w:rPr>
                <w:rFonts w:ascii="Times New Roman" w:hAnsi="Times New Roman"/>
                <w:color w:val="000000"/>
                <w:lang w:val="pl-PL"/>
              </w:rPr>
              <w:t>e (np. Wydawnictwo Uniwersytetu Jagiellońskiego, Wydawnictwo Universitas). Rocznie wydawane jest ponad 4500 tytułów (1/3 pozycje naukowa, 20% literatura piękna). W Kr. siedzibę ma Polskie Wydawnictwo Muzyczne (PWM) (sprywatyzowane w 2001, wtórnie znacjonal</w:t>
            </w:r>
            <w:r w:rsidRPr="003B2DB8">
              <w:rPr>
                <w:rFonts w:ascii="Times New Roman" w:hAnsi="Times New Roman"/>
                <w:color w:val="000000"/>
                <w:lang w:val="pl-PL"/>
              </w:rPr>
              <w:t>izowane w 2016 i działające jako państwowa instytucja kultury). W całej Małopolsce w branży wydawniczej zatrudnione jest około 12000 osób. Prognozowany jest spadek liczby do ok. 8000. Komplementarną branżą jest księgarstwo – w Kr. działa ponad 70 księgarni</w:t>
            </w:r>
            <w:r w:rsidRPr="003B2DB8">
              <w:rPr>
                <w:rFonts w:ascii="Times New Roman" w:hAnsi="Times New Roman"/>
                <w:color w:val="000000"/>
                <w:lang w:val="pl-PL"/>
              </w:rPr>
              <w:t xml:space="preserve"> i antykwariatów, w tym księgarnie i kawiarnie literackie takie jak Lokator, Księgarnia pod Globusem, De Revolutionibus, Massolit Books. W kamienicy Kromera przy Rynku Głównym 23 działa najstarsza księgarnia w Polsce (1610) - obecnie kontynuację tradycji k</w:t>
            </w:r>
            <w:r w:rsidRPr="003B2DB8">
              <w:rPr>
                <w:rFonts w:ascii="Times New Roman" w:hAnsi="Times New Roman"/>
                <w:color w:val="000000"/>
                <w:lang w:val="pl-PL"/>
              </w:rPr>
              <w:t>sięgarskich realizuje Empik. W Kr. odbywają się także coroczne →Międzynarodowe Targi Książki. Miejscem skupienia działalności branży filmowej w Małopolsce jest Krakowski Klaster Filmowy, zrzeszający ponad 300 profesjonalnych firm, organizacji i twórców ind</w:t>
            </w:r>
            <w:r w:rsidRPr="003B2DB8">
              <w:rPr>
                <w:rFonts w:ascii="Times New Roman" w:hAnsi="Times New Roman"/>
                <w:color w:val="000000"/>
                <w:lang w:val="pl-PL"/>
              </w:rPr>
              <w:t>ywidualnych. W Kr. działa ok. 600 podmiotów z branży. Wsparcia realizacji produkcji filmowych udziela Regionalny Fundusz Filmowy w Kr. oraz Krakow Film Commission (dotychczas 17 filmów fabularnych i seriali, 18 filmów dokumentalnych, 6 filmów animowanych).</w:t>
            </w:r>
            <w:r w:rsidRPr="003B2DB8">
              <w:rPr>
                <w:rFonts w:ascii="Times New Roman" w:hAnsi="Times New Roman"/>
                <w:color w:val="000000"/>
                <w:lang w:val="pl-PL"/>
              </w:rPr>
              <w:t xml:space="preserve"> W Kr. działa sieć multipleksów Cinema City (w centrach handlowych Plaza, Zakopianka, Galeria Kazimierz, Bonarka City Center) - łącznie oferując niemal 10 tys. miejsc oraz Multikino (przy ul. Dobrego Pasterza - prawie 3 tys. miejsc), Kino Kijów z największ</w:t>
            </w:r>
            <w:r w:rsidRPr="003B2DB8">
              <w:rPr>
                <w:rFonts w:ascii="Times New Roman" w:hAnsi="Times New Roman"/>
                <w:color w:val="000000"/>
                <w:lang w:val="pl-PL"/>
              </w:rPr>
              <w:t>ą salą kinową w Kr (828 miejsc) i 2 salami kameralnymi. Działają także kina studyjne: Pod Baranami (3 sale – 150 miejsc), Agrafka (od 2009 na miejscu d. kina Paradox), Mikro (oddział w Galeria Bronowice i 2 sale przy ul. Lea 5), Kino Sfinks działające w Oś</w:t>
            </w:r>
            <w:r w:rsidRPr="003B2DB8">
              <w:rPr>
                <w:rFonts w:ascii="Times New Roman" w:hAnsi="Times New Roman"/>
                <w:color w:val="000000"/>
                <w:lang w:val="pl-PL"/>
              </w:rPr>
              <w:t xml:space="preserve">rodku Kultury im. C.K. Norwida (98 miejsc), Kika (najmłodsze kino działające od 2012, 53 miejsca). W 2018 zamknięto (przy protestach mieszkańców) Krakowskie Centrum Kinowe ARS (kontynuatora najstarszego kina w Kr.) przy ul. św. Tomasza (5 sal: Gabinet (32 </w:t>
            </w:r>
            <w:r w:rsidRPr="003B2DB8">
              <w:rPr>
                <w:rFonts w:ascii="Times New Roman" w:hAnsi="Times New Roman"/>
                <w:color w:val="000000"/>
                <w:lang w:val="pl-PL"/>
              </w:rPr>
              <w:t>miejsca), Kiniarnia (30 miejsc), Salon (20 miejsc), Aneks (50 miejsc). W Kr. działa także branża muzyczna – ponad 200 podmiotów (m.in. wytwórnie płytowe, np. Instant Classic; agencje muzyczne, np. Agencja PeWeNa; studia nagraniowe, np. Nonagram; kluby muzy</w:t>
            </w:r>
            <w:r w:rsidRPr="003B2DB8">
              <w:rPr>
                <w:rFonts w:ascii="Times New Roman" w:hAnsi="Times New Roman"/>
                <w:color w:val="000000"/>
                <w:lang w:val="pl-PL"/>
              </w:rPr>
              <w:t>czne, np. Alchemia). W Kr. działa publiczna telewizja regionalna, TVP3 Kraków (d. Telewizja Kraków, nowa nazwa od 2016), emitująca serwisy informacyjne z lokalnymi wiadomościami, prognozę pogody, komentarze do wydarzeń w regionie, magazyny, reportaże i fil</w:t>
            </w:r>
            <w:r w:rsidRPr="003B2DB8">
              <w:rPr>
                <w:rFonts w:ascii="Times New Roman" w:hAnsi="Times New Roman"/>
                <w:color w:val="000000"/>
                <w:lang w:val="pl-PL"/>
              </w:rPr>
              <w:t>my dokumentalne i obejmująca zasięgiem województwo małopolskie; możliwość oglądania online: krakow.tvp.pl. UMK prowadzi od 8.2015 w jakości HD telewizję informacyjną „o Krakowie i dla Krakowa” (najważniejsze wydarzenia, wywiady, reportaże, informacje): Tel</w:t>
            </w:r>
            <w:r w:rsidRPr="003B2DB8">
              <w:rPr>
                <w:rFonts w:ascii="Times New Roman" w:hAnsi="Times New Roman"/>
                <w:color w:val="000000"/>
                <w:lang w:val="pl-PL"/>
              </w:rPr>
              <w:t>ewizja.krakow.pl. Jeśli chodzi o nadawców prywatnych to w latach 1995-1997 działała w Kr. Telewizja Wisła (program ponadregionalny w południowej Polsce), od 1997 przekształcona w TVN Południe (współpraca ze spółką TVN), a następnie (2004 ) włączona do Grup</w:t>
            </w:r>
            <w:r w:rsidRPr="003B2DB8">
              <w:rPr>
                <w:rFonts w:ascii="Times New Roman" w:hAnsi="Times New Roman"/>
                <w:color w:val="000000"/>
                <w:lang w:val="pl-PL"/>
              </w:rPr>
              <w:t>y TVN. Krakowski oddział TVN mieści się przy ul. płk. Dąbka 2 (tu znajduje się redakcja talk show Ewy Drzyzgi), natomiast siedziba TVN24 przy ul. Ludwinowskiej 7. W Kr. działa także publiczne radio – Radio Kraków, nadające od 1991 na terenie całej Małopols</w:t>
            </w:r>
            <w:r w:rsidRPr="003B2DB8">
              <w:rPr>
                <w:rFonts w:ascii="Times New Roman" w:hAnsi="Times New Roman"/>
                <w:color w:val="000000"/>
                <w:lang w:val="pl-PL"/>
              </w:rPr>
              <w:t xml:space="preserve">ki całodobowy program audycji o tematyce publicystycznej, społecznej, sportowej i kulturalnej. W 1999 przeniosło się do nowowybudowanego gmachu przy al. Słowackiego 22 (studia emisyjne, newsroom, studia nagrań i studio koncertowe). </w:t>
            </w:r>
            <w:r w:rsidRPr="003B2DB8">
              <w:rPr>
                <w:rFonts w:ascii="Times New Roman" w:hAnsi="Times New Roman"/>
                <w:color w:val="000000"/>
                <w:lang w:val="pl-PL"/>
              </w:rPr>
              <w:lastRenderedPageBreak/>
              <w:t>Od 2015 Radio Kraków w I</w:t>
            </w:r>
            <w:r w:rsidRPr="003B2DB8">
              <w:rPr>
                <w:rFonts w:ascii="Times New Roman" w:hAnsi="Times New Roman"/>
                <w:color w:val="000000"/>
                <w:lang w:val="pl-PL"/>
              </w:rPr>
              <w:t>nternecie i przez system DAB+ prowadzi rozgłośnię OFF Radio Kraków (kultura i muzyka niezależna). Od 1990 działa pierwsze prywatne i niezależne radio komercyjne w Polsce - Radio RMF, z siedzibą w fortach na kopcu Kościuszki. Początkowo nadawało lokalnie, o</w:t>
            </w:r>
            <w:r w:rsidRPr="003B2DB8">
              <w:rPr>
                <w:rFonts w:ascii="Times New Roman" w:hAnsi="Times New Roman"/>
                <w:color w:val="000000"/>
                <w:lang w:val="pl-PL"/>
              </w:rPr>
              <w:t>d 1994 posiada koncesję ogólnopolską. W latach 1993-2013 działało Radio Alfa. Od 1994 nadaje Radio RAK (akademicka stacja radiowa), która po burzliwych przekształceniach obecnie funkcjonuje jako Radiofonia. Siedzibę w Kr. ma również wiele stacji internetow</w:t>
            </w:r>
            <w:r w:rsidRPr="003B2DB8">
              <w:rPr>
                <w:rFonts w:ascii="Times New Roman" w:hAnsi="Times New Roman"/>
                <w:color w:val="000000"/>
                <w:lang w:val="pl-PL"/>
              </w:rPr>
              <w:t>ych, np. UJOT FM (stacja studencka UJ). Jedną z niewielu branż przemysłów kultury, dla której prognozuje się znaczący wzrost w liczbie zatrudnionych jest branża gier komputerowych (przede wszystkim projektowanie i wzornictwo w zakresie gier, tj. koncepcja,</w:t>
            </w:r>
            <w:r w:rsidRPr="003B2DB8">
              <w:rPr>
                <w:rFonts w:ascii="Times New Roman" w:hAnsi="Times New Roman"/>
                <w:color w:val="000000"/>
                <w:lang w:val="pl-PL"/>
              </w:rPr>
              <w:t xml:space="preserve"> model rozgrywki, zestawy animacji, grafik, modeli i tekstur, modeli zachowań udźwiękowienie gry opartych na systemie analizy sytuacji w grze w czasie rzeczywistym. Znajdują oni zatrudnienie w ponad 4500 podmiotach branży gier i oprogramowania, m.in. w zes</w:t>
            </w:r>
            <w:r w:rsidRPr="003B2DB8">
              <w:rPr>
                <w:rFonts w:ascii="Times New Roman" w:hAnsi="Times New Roman"/>
                <w:color w:val="000000"/>
                <w:lang w:val="pl-PL"/>
              </w:rPr>
              <w:t>połach deweloperskich firm Bloober Team, Gamesture, Nano Games, Reality Games, oddziale CD Projekt RED (od 2013 w Kr.). Aktywnie branżę wspiera KPT organizujący m.in. Inkubator Digital Dragons (program inkubacyjny przeznaczony dla początkujących studiów tw</w:t>
            </w:r>
            <w:r w:rsidRPr="003B2DB8">
              <w:rPr>
                <w:rFonts w:ascii="Times New Roman" w:hAnsi="Times New Roman"/>
                <w:color w:val="000000"/>
                <w:lang w:val="pl-PL"/>
              </w:rPr>
              <w:t xml:space="preserve">orzących gry) oraz największą w Polsce konferencję branżową Digital Dragons. </w:t>
            </w:r>
          </w:p>
          <w:p w14:paraId="6F1B3514" w14:textId="77777777" w:rsidR="00DE34BE" w:rsidRPr="003B2DB8" w:rsidRDefault="003B2DB8">
            <w:pPr>
              <w:spacing w:after="269"/>
              <w:ind w:left="15"/>
              <w:jc w:val="center"/>
              <w:rPr>
                <w:lang w:val="pl-PL"/>
              </w:rPr>
            </w:pPr>
            <w:r w:rsidRPr="003B2DB8">
              <w:rPr>
                <w:rFonts w:ascii="Times New Roman" w:hAnsi="Times New Roman"/>
                <w:color w:val="000000"/>
                <w:lang w:val="pl-PL"/>
              </w:rPr>
              <w:t xml:space="preserve"> </w:t>
            </w:r>
            <w:r w:rsidRPr="003B2DB8">
              <w:rPr>
                <w:rFonts w:ascii="Times New Roman" w:hAnsi="Times New Roman"/>
                <w:i/>
                <w:color w:val="000000"/>
                <w:lang w:val="pl-PL"/>
              </w:rPr>
              <w:t>Joanna Sanetra-Szeliga</w:t>
            </w:r>
            <w:r w:rsidRPr="003B2DB8">
              <w:rPr>
                <w:rFonts w:ascii="Times New Roman" w:hAnsi="Times New Roman"/>
                <w:color w:val="000000"/>
                <w:lang w:val="pl-PL"/>
              </w:rPr>
              <w:t xml:space="preserve"> </w:t>
            </w:r>
          </w:p>
          <w:p w14:paraId="01D02E0A"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p>
          <w:p w14:paraId="2A82ED28"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Przemysły kreatywne</w:t>
            </w:r>
            <w:r w:rsidRPr="003B2DB8">
              <w:rPr>
                <w:rFonts w:ascii="Times New Roman" w:hAnsi="Times New Roman"/>
                <w:color w:val="000000"/>
                <w:lang w:val="pl-PL"/>
              </w:rPr>
              <w:t>, podmioty gospodarcze zajmujące się tworzeniem i sprzedażą dóbr i usług powstających w wyniku pośredniej konsumpcji zasobów kult</w:t>
            </w:r>
            <w:r w:rsidRPr="003B2DB8">
              <w:rPr>
                <w:rFonts w:ascii="Times New Roman" w:hAnsi="Times New Roman"/>
                <w:color w:val="000000"/>
                <w:lang w:val="pl-PL"/>
              </w:rPr>
              <w:t>uralnych (kultura jest inspiracją i kreatywnym wkładem), wymagających wkładu twórczego i często niosących treści kulturowe (np. firmy zajmujące się projektowaniem, wzornictwem, projektowaniem architektonicznym, reklamą). Kr. charakteryzuje się dużym potenc</w:t>
            </w:r>
            <w:r w:rsidRPr="003B2DB8">
              <w:rPr>
                <w:rFonts w:ascii="Times New Roman" w:hAnsi="Times New Roman"/>
                <w:color w:val="000000"/>
                <w:lang w:val="pl-PL"/>
              </w:rPr>
              <w:t>jałem w zakresie przemysłów kreatywnych ze względu na komplementarność zasobów: instytucje edukacyjne, działania promocyjne i wspierające ze strony m.in. KBF i KPT, instytucje kulturalne i organizacje pozarządowe dbające o rozwój niektórych branż, różnorod</w:t>
            </w:r>
            <w:r w:rsidRPr="003B2DB8">
              <w:rPr>
                <w:rFonts w:ascii="Times New Roman" w:hAnsi="Times New Roman"/>
                <w:color w:val="000000"/>
                <w:lang w:val="pl-PL"/>
              </w:rPr>
              <w:t>ność funkcjonujących branż kreatywnych i kultury. Większość działających podmiotów to małe i średnie przedsiębiorstwa. W branży architektura działa ponad 1500 podmiotów. Są to zwykle biura projektowe, zatrudniające co najwyżej kilkunaści osób, z racji char</w:t>
            </w:r>
            <w:r w:rsidRPr="003B2DB8">
              <w:rPr>
                <w:rFonts w:ascii="Times New Roman" w:hAnsi="Times New Roman"/>
                <w:color w:val="000000"/>
                <w:lang w:val="pl-PL"/>
              </w:rPr>
              <w:t>akteru miast posiadające doświadczenie także w zakresie kompleksowych adaptacji budynków i przestrzeni miejskiej objętej ochroną konserwatorską. Do najbardziej znanych w Kr. należą m.in. Ingarden&amp;Ewý Architekci, Atelier Loegler i Partnerzy, Horizone Studio</w:t>
            </w:r>
            <w:r w:rsidRPr="003B2DB8">
              <w:rPr>
                <w:rFonts w:ascii="Times New Roman" w:hAnsi="Times New Roman"/>
                <w:color w:val="000000"/>
                <w:lang w:val="pl-PL"/>
              </w:rPr>
              <w:t>, Biuro Architektoniczne DDJM, Miastoprojekt. W branżach projektowanie graficzne i wzornictwo przemysłowe oraz projektowanie ubioru w Kr. działa ponad 800 podmiotów. Istnieje tu od 1948 firma Vistula, specjalizującą się obecnie w projektowaniu oraz dystryb</w:t>
            </w:r>
            <w:r w:rsidRPr="003B2DB8">
              <w:rPr>
                <w:rFonts w:ascii="Times New Roman" w:hAnsi="Times New Roman"/>
                <w:color w:val="000000"/>
                <w:lang w:val="pl-PL"/>
              </w:rPr>
              <w:t>ucji wysokiej jakości kolekcji mody dla mężczyzn oraz liczne mniejsze firmy, jak np. słynąca z podejścia fair trade KOKOWorld, łączący modę z projektami społecznymi, rękodzielników z Polski z rękodzielnikami z różnych zakątków świata. Najważniejszym wydarz</w:t>
            </w:r>
            <w:r w:rsidRPr="003B2DB8">
              <w:rPr>
                <w:rFonts w:ascii="Times New Roman" w:hAnsi="Times New Roman"/>
                <w:color w:val="000000"/>
                <w:lang w:val="pl-PL"/>
              </w:rPr>
              <w:t xml:space="preserve">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14:paraId="1775ACF6"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7"/>
        <w:gridCol w:w="624"/>
        <w:gridCol w:w="1750"/>
        <w:gridCol w:w="357"/>
        <w:gridCol w:w="1296"/>
        <w:gridCol w:w="2928"/>
      </w:tblGrid>
      <w:tr w:rsidR="00DE34BE" w:rsidRPr="003B2DB8" w14:paraId="3B8C82D1"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790C8C" w14:textId="77777777" w:rsidR="00DE34BE" w:rsidRPr="003B2DB8" w:rsidRDefault="003B2DB8">
            <w:pPr>
              <w:spacing w:after="0"/>
              <w:rPr>
                <w:lang w:val="pl-PL"/>
              </w:rPr>
            </w:pPr>
            <w:r w:rsidRPr="003B2DB8">
              <w:rPr>
                <w:rFonts w:ascii="Times New Roman" w:hAnsi="Times New Roman"/>
                <w:color w:val="000000"/>
                <w:lang w:val="pl-PL"/>
              </w:rPr>
              <w:t>Id:</w:t>
            </w:r>
          </w:p>
        </w:tc>
        <w:tc>
          <w:tcPr>
            <w:tcW w:w="9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E30CA8" w14:textId="77777777" w:rsidR="00DE34BE" w:rsidRPr="003B2DB8" w:rsidRDefault="003B2DB8">
            <w:pPr>
              <w:spacing w:after="0"/>
              <w:rPr>
                <w:lang w:val="pl-PL"/>
              </w:rPr>
            </w:pPr>
            <w:r w:rsidRPr="003B2DB8">
              <w:rPr>
                <w:rFonts w:ascii="Times New Roman" w:hAnsi="Times New Roman"/>
                <w:color w:val="000000"/>
                <w:lang w:val="pl-PL"/>
              </w:rPr>
              <w:t>28</w:t>
            </w:r>
          </w:p>
        </w:tc>
        <w:tc>
          <w:tcPr>
            <w:tcW w:w="26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6972E7" w14:textId="77777777" w:rsidR="00DE34BE" w:rsidRPr="003B2DB8" w:rsidRDefault="003B2DB8">
            <w:pPr>
              <w:spacing w:after="0"/>
              <w:rPr>
                <w:lang w:val="pl-PL"/>
              </w:rPr>
            </w:pPr>
            <w:r w:rsidRPr="003B2DB8">
              <w:rPr>
                <w:rFonts w:ascii="Times New Roman" w:hAnsi="Times New Roman"/>
                <w:color w:val="000000"/>
                <w:lang w:val="pl-PL"/>
              </w:rPr>
              <w:t>Wersja:</w:t>
            </w:r>
          </w:p>
        </w:tc>
        <w:tc>
          <w:tcPr>
            <w:tcW w:w="5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69FB16" w14:textId="77777777" w:rsidR="00DE34BE" w:rsidRPr="003B2DB8" w:rsidRDefault="003B2DB8">
            <w:pPr>
              <w:spacing w:after="0"/>
              <w:rPr>
                <w:lang w:val="pl-PL"/>
              </w:rPr>
            </w:pPr>
            <w:r w:rsidRPr="003B2DB8">
              <w:rPr>
                <w:rFonts w:ascii="Times New Roman" w:hAnsi="Times New Roman"/>
                <w:color w:val="000000"/>
                <w:lang w:val="pl-PL"/>
              </w:rPr>
              <w:t>1</w:t>
            </w:r>
          </w:p>
        </w:tc>
        <w:tc>
          <w:tcPr>
            <w:tcW w:w="18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D23582" w14:textId="77777777" w:rsidR="00DE34BE" w:rsidRPr="003B2DB8" w:rsidRDefault="003B2DB8">
            <w:pPr>
              <w:spacing w:after="0"/>
              <w:rPr>
                <w:lang w:val="pl-PL"/>
              </w:rPr>
            </w:pPr>
            <w:r w:rsidRPr="003B2DB8">
              <w:rPr>
                <w:rFonts w:ascii="Times New Roman" w:hAnsi="Times New Roman"/>
                <w:color w:val="000000"/>
                <w:lang w:val="pl-PL"/>
              </w:rPr>
              <w:t>Tytuł:</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5BB71C" w14:textId="77777777" w:rsidR="00DE34BE" w:rsidRPr="003B2DB8" w:rsidRDefault="003B2DB8">
            <w:pPr>
              <w:spacing w:after="0"/>
              <w:rPr>
                <w:lang w:val="pl-PL"/>
              </w:rPr>
            </w:pPr>
            <w:r w:rsidRPr="003B2DB8">
              <w:rPr>
                <w:rFonts w:ascii="Times New Roman" w:hAnsi="Times New Roman"/>
                <w:color w:val="000000"/>
                <w:lang w:val="pl-PL"/>
              </w:rPr>
              <w:t>Pyjas Stanisław</w:t>
            </w:r>
          </w:p>
        </w:tc>
      </w:tr>
      <w:tr w:rsidR="00DE34BE" w:rsidRPr="003B2DB8" w14:paraId="7C2DAB4D"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835702" w14:textId="77777777" w:rsidR="00DE34BE" w:rsidRPr="003B2DB8" w:rsidRDefault="003B2DB8">
            <w:pPr>
              <w:spacing w:after="0"/>
              <w:rPr>
                <w:lang w:val="pl-PL"/>
              </w:rPr>
            </w:pPr>
            <w:r w:rsidRPr="003B2DB8">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AD9B5B" w14:textId="77777777" w:rsidR="00DE34BE" w:rsidRPr="003B2DB8" w:rsidRDefault="003B2DB8">
            <w:pPr>
              <w:spacing w:after="0"/>
              <w:rPr>
                <w:lang w:val="pl-PL"/>
              </w:rPr>
            </w:pPr>
            <w:r w:rsidRPr="003B2DB8">
              <w:rPr>
                <w:rFonts w:ascii="Times New Roman" w:hAnsi="Times New Roman"/>
                <w:color w:val="000000"/>
                <w:lang w:val="pl-PL"/>
              </w:rPr>
              <w:t xml:space="preserve">Dominika Jasiak - 0; </w:t>
            </w:r>
          </w:p>
        </w:tc>
      </w:tr>
      <w:tr w:rsidR="00DE34BE" w:rsidRPr="003B2DB8" w14:paraId="62469B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F11A07B" w14:textId="77777777" w:rsidR="00DE34BE" w:rsidRPr="003B2DB8" w:rsidRDefault="003B2DB8">
            <w:pPr>
              <w:spacing w:after="269"/>
              <w:ind w:left="15"/>
              <w:rPr>
                <w:lang w:val="pl-PL"/>
              </w:rPr>
            </w:pPr>
            <w:r w:rsidRPr="003B2DB8">
              <w:rPr>
                <w:rFonts w:ascii="Times New Roman" w:hAnsi="Times New Roman"/>
                <w:color w:val="000000"/>
                <w:lang w:val="pl-PL"/>
              </w:rPr>
              <w:t xml:space="preserve"> </w:t>
            </w:r>
            <w:r w:rsidRPr="003B2DB8">
              <w:rPr>
                <w:rFonts w:ascii="Times New Roman" w:hAnsi="Times New Roman"/>
                <w:b/>
                <w:color w:val="000000"/>
                <w:lang w:val="pl-PL"/>
              </w:rPr>
              <w:t>Pyjas</w:t>
            </w:r>
            <w:r w:rsidRPr="003B2DB8">
              <w:rPr>
                <w:rFonts w:ascii="Times New Roman" w:hAnsi="Times New Roman"/>
                <w:color w:val="000000"/>
                <w:lang w:val="pl-PL"/>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w:t>
            </w:r>
            <w:r w:rsidRPr="003B2DB8">
              <w:rPr>
                <w:rFonts w:ascii="Times New Roman" w:hAnsi="Times New Roman"/>
                <w:color w:val="000000"/>
                <w:lang w:val="pl-PL"/>
              </w:rPr>
              <w:t>oczął studia polonistyczne (1972) i filozoficzne (1975) na UJ. Tworzył poezje i pisał eseje. Wraz z B. Wildsteinem i L.Maleszką (2001 ujawnionym jako TW SB) współtworzył nieformalną grupę dyskusyjną zw. anarchistami. W 1976 zatrzymany i przesłuchiwany prze</w:t>
            </w:r>
            <w:r w:rsidRPr="003B2DB8">
              <w:rPr>
                <w:rFonts w:ascii="Times New Roman" w:hAnsi="Times New Roman"/>
                <w:color w:val="000000"/>
                <w:lang w:val="pl-PL"/>
              </w:rPr>
              <w:t>z SB odmówił złożenia zeznań. 1976 zaangażowany w działalność KOR; zainicjował powstanie listu protestacyjnego w obronie wyrzuconego ze studiów B. Wildsteina, zbierał podpisy pod protestem w sprawie łamania praworządności. IV 1977 stał się ofiarą prowokacj</w:t>
            </w:r>
            <w:r w:rsidRPr="003B2DB8">
              <w:rPr>
                <w:rFonts w:ascii="Times New Roman" w:hAnsi="Times New Roman"/>
                <w:color w:val="000000"/>
                <w:lang w:val="pl-PL"/>
              </w:rPr>
              <w:t>i SB – rozesłania anonimowych listów do jego kolegów na temat rzekomej współpracy S. Pyjasa z SB. Złożył w tej sprawie zawiadomienie do prokuratury (5 V 1977). Zginął w nocy z 6 na 7 V 1977 w Krakowie. Jego ciało znaleziono w sieni kamienicy przy ul. Szews</w:t>
            </w:r>
            <w:r w:rsidRPr="003B2DB8">
              <w:rPr>
                <w:rFonts w:ascii="Times New Roman" w:hAnsi="Times New Roman"/>
                <w:color w:val="000000"/>
                <w:lang w:val="pl-PL"/>
              </w:rPr>
              <w:t>kiej 7. Pochowany w Gilowicach. Odpowiedzią na śmierć S. Pyjasa, za którą odpowiedzialnością obarczano SB były tzw. Czarne Juwenalia oraz założenie SKS. Pierwsze śledztwo w sprawie jego śmierci zostało umorzone (1977); 1991 biegli wskazali na prawdopodobie</w:t>
            </w:r>
            <w:r w:rsidRPr="003B2DB8">
              <w:rPr>
                <w:rFonts w:ascii="Times New Roman" w:hAnsi="Times New Roman"/>
                <w:color w:val="000000"/>
                <w:lang w:val="pl-PL"/>
              </w:rPr>
              <w:t>ństwo śmierci w wyniku pobicia; 2010 w ramach śledztwa prowadzonego przez IPN jego ciało zostało ekshumowane – stwierdzono, że przyczyną śmierci był upadek ze znacznej wysokości; 2019 śledztwo zostało umorzone, jednak w uzasadnieniu prokurator OKŚZ p-ko NP</w:t>
            </w:r>
            <w:r w:rsidRPr="003B2DB8">
              <w:rPr>
                <w:rFonts w:ascii="Times New Roman" w:hAnsi="Times New Roman"/>
                <w:color w:val="000000"/>
                <w:lang w:val="pl-PL"/>
              </w:rPr>
              <w:t xml:space="preserve"> IPN w Krk. uznał śmierć S. Pyjasa za zbrodnię komunistyczną. Imieniem S. Pyjasa nazwano ulicę w dzielnicy Krowodrza, jego pamięci poświęcono pomnik przed Domem Studenckim „Żaczek”. Odznaczony pośmiertnie Krzyżem Komandorskim Orderu Odrodzenia Polski (2006</w:t>
            </w:r>
            <w:r w:rsidRPr="003B2DB8">
              <w:rPr>
                <w:rFonts w:ascii="Times New Roman" w:hAnsi="Times New Roman"/>
                <w:color w:val="000000"/>
                <w:lang w:val="pl-PL"/>
              </w:rPr>
              <w:t xml:space="preserve">) oraz Krzyżem Wolności i Solidarności (2019). </w:t>
            </w:r>
          </w:p>
        </w:tc>
      </w:tr>
    </w:tbl>
    <w:p w14:paraId="49B61743"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2"/>
        <w:gridCol w:w="760"/>
        <w:gridCol w:w="1498"/>
        <w:gridCol w:w="305"/>
        <w:gridCol w:w="1116"/>
        <w:gridCol w:w="3621"/>
      </w:tblGrid>
      <w:tr w:rsidR="00DE34BE" w:rsidRPr="003B2DB8" w14:paraId="24BE415C"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A73643" w14:textId="77777777" w:rsidR="00DE34BE" w:rsidRPr="003B2DB8" w:rsidRDefault="003B2DB8">
            <w:pPr>
              <w:spacing w:after="0"/>
              <w:rPr>
                <w:lang w:val="pl-PL"/>
              </w:rPr>
            </w:pPr>
            <w:r w:rsidRPr="003B2DB8">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D988C6" w14:textId="77777777" w:rsidR="00DE34BE" w:rsidRPr="003B2DB8" w:rsidRDefault="003B2DB8">
            <w:pPr>
              <w:spacing w:after="0"/>
              <w:rPr>
                <w:lang w:val="pl-PL"/>
              </w:rPr>
            </w:pPr>
            <w:r w:rsidRPr="003B2DB8">
              <w:rPr>
                <w:rFonts w:ascii="Times New Roman" w:hAnsi="Times New Roman"/>
                <w:color w:val="000000"/>
                <w:lang w:val="pl-PL"/>
              </w:rPr>
              <w:t>188</w:t>
            </w:r>
          </w:p>
        </w:tc>
        <w:tc>
          <w:tcPr>
            <w:tcW w:w="2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60E501" w14:textId="77777777" w:rsidR="00DE34BE" w:rsidRPr="003B2DB8" w:rsidRDefault="003B2DB8">
            <w:pPr>
              <w:spacing w:after="0"/>
              <w:rPr>
                <w:lang w:val="pl-PL"/>
              </w:rPr>
            </w:pPr>
            <w:r w:rsidRPr="003B2DB8">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3E1F5F" w14:textId="77777777" w:rsidR="00DE34BE" w:rsidRPr="003B2DB8" w:rsidRDefault="003B2DB8">
            <w:pPr>
              <w:spacing w:after="0"/>
              <w:rPr>
                <w:lang w:val="pl-PL"/>
              </w:rPr>
            </w:pPr>
            <w:r w:rsidRPr="003B2DB8">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464857" w14:textId="77777777" w:rsidR="00DE34BE" w:rsidRPr="003B2DB8" w:rsidRDefault="003B2DB8">
            <w:pPr>
              <w:spacing w:after="0"/>
              <w:rPr>
                <w:lang w:val="pl-PL"/>
              </w:rPr>
            </w:pPr>
            <w:r w:rsidRPr="003B2DB8">
              <w:rPr>
                <w:rFonts w:ascii="Times New Roman" w:hAnsi="Times New Roman"/>
                <w:color w:val="000000"/>
                <w:lang w:val="pl-PL"/>
              </w:rPr>
              <w:t>Tytuł:</w:t>
            </w:r>
          </w:p>
        </w:tc>
        <w:tc>
          <w:tcPr>
            <w:tcW w:w="6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5220B9" w14:textId="77777777" w:rsidR="00DE34BE" w:rsidRPr="003B2DB8" w:rsidRDefault="003B2DB8">
            <w:pPr>
              <w:spacing w:after="0"/>
              <w:rPr>
                <w:lang w:val="pl-PL"/>
              </w:rPr>
            </w:pPr>
            <w:r w:rsidRPr="003B2DB8">
              <w:rPr>
                <w:rFonts w:ascii="Times New Roman" w:hAnsi="Times New Roman"/>
                <w:color w:val="000000"/>
                <w:lang w:val="pl-PL"/>
              </w:rPr>
              <w:t>Szwajcarzy w Krakowie</w:t>
            </w:r>
          </w:p>
        </w:tc>
      </w:tr>
      <w:tr w:rsidR="00DE34BE" w:rsidRPr="003B2DB8" w14:paraId="1B264559"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DE2C7B"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D3E28" w14:textId="77777777" w:rsidR="00DE34BE" w:rsidRPr="003B2DB8" w:rsidRDefault="003B2DB8">
            <w:pPr>
              <w:spacing w:after="0"/>
              <w:rPr>
                <w:lang w:val="pl-PL"/>
              </w:rPr>
            </w:pPr>
            <w:r w:rsidRPr="003B2DB8">
              <w:rPr>
                <w:rFonts w:ascii="Times New Roman" w:hAnsi="Times New Roman"/>
                <w:color w:val="000000"/>
                <w:lang w:val="pl-PL"/>
              </w:rPr>
              <w:t xml:space="preserve">Przemysław Zarubin - 0; Maciej Ziemierski - 0; </w:t>
            </w:r>
          </w:p>
        </w:tc>
      </w:tr>
      <w:tr w:rsidR="00DE34BE" w:rsidRPr="003B2DB8" w14:paraId="5EA3A0F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63F1F61" w14:textId="77777777" w:rsidR="00DE34BE" w:rsidRPr="003B2DB8" w:rsidRDefault="003B2DB8">
            <w:pPr>
              <w:spacing w:after="269"/>
              <w:ind w:left="15"/>
              <w:rPr>
                <w:lang w:val="pl-PL"/>
              </w:rPr>
            </w:pPr>
            <w:r w:rsidRPr="003B2DB8">
              <w:rPr>
                <w:rFonts w:ascii="Times New Roman" w:hAnsi="Times New Roman"/>
                <w:color w:val="000000"/>
                <w:lang w:val="pl-PL"/>
              </w:rPr>
              <w:t xml:space="preserve"> Szwajcarzy do Krakowa przybywali od końca XV w. (rodzina Fogelwederów</w:t>
            </w:r>
            <w:r w:rsidRPr="003B2DB8">
              <w:rPr>
                <w:rFonts w:ascii="Times New Roman" w:hAnsi="Times New Roman"/>
                <w:color w:val="000000"/>
                <w:lang w:val="pl-PL"/>
              </w:rPr>
              <w:t>®) dominowali Italo-Szwajcarzy, w mniejszym stopniu Germano-Szwajcarzy, w większości katolicy, rzadziej protestanci, reprezentanci profesji kupieckiej bądź kupiecko-bankierskiej, budown</w:t>
            </w:r>
            <w:r w:rsidRPr="003B2DB8">
              <w:rPr>
                <w:rFonts w:ascii="Times New Roman" w:hAnsi="Times New Roman"/>
                <w:color w:val="000000"/>
                <w:lang w:val="pl-PL"/>
              </w:rPr>
              <w:t>iczowie i architekci, pochodzili przeważnie z ob. kantonu Gryzonia (zwł. komuna Bregalii) oraz ob. kantonu Ticino, zwłaszcza z Mendrisio i Lugano, a także m. in. z miast Sankt Gallen, Genewa i Zurych; wiązali się z miastem zawodowo lub przyjmowali prawo mi</w:t>
            </w:r>
            <w:r w:rsidRPr="003B2DB8">
              <w:rPr>
                <w:rFonts w:ascii="Times New Roman" w:hAnsi="Times New Roman"/>
                <w:color w:val="000000"/>
                <w:lang w:val="pl-PL"/>
              </w:rPr>
              <w:t>ejskie kr.: Hektor von Watte (1510), A. Vogelsang (1525), J. Teudts (Todesco) (1584), A. Todesco (1589), A. de Bernardo (1593), K. Arconi (1593), zegarmistrz P. de Vignoles (1593), złotnik F. Rabi (1594), J. Motalli (1595), R. Thodesco (1597), lekarz i prz</w:t>
            </w:r>
            <w:r w:rsidRPr="003B2DB8">
              <w:rPr>
                <w:rFonts w:ascii="Times New Roman" w:hAnsi="Times New Roman"/>
                <w:color w:val="000000"/>
                <w:lang w:val="pl-PL"/>
              </w:rPr>
              <w:t>yrodnik A. Schneeberger, budowniczy i architekt królewski Jan Trevano</w:t>
            </w:r>
            <w:r w:rsidRPr="003B2DB8">
              <w:rPr>
                <w:rFonts w:ascii="Times New Roman" w:hAnsi="Times New Roman"/>
                <w:color w:val="000000"/>
                <w:lang w:val="pl-PL"/>
              </w:rPr>
              <w:t>®, murator R. de Mariabella (1603), J. Reitino (1609), R. Kortyn ławnik Sądu Wyższego Prawa Magdeburskiego na Zamku Krakowskim i wójt prowincjalny (1610), F. Mucini (1622), S. Sala (1630</w:t>
            </w:r>
            <w:r w:rsidRPr="003B2DB8">
              <w:rPr>
                <w:rFonts w:ascii="Times New Roman" w:hAnsi="Times New Roman"/>
                <w:color w:val="000000"/>
                <w:lang w:val="pl-PL"/>
              </w:rPr>
              <w:t>), J. Guerra (1631), W. Senes (1633), J. Carli (1645), J. F. Maderni (1654), R. della Foppa (1654), Jan Kortyn (1667), J. Dzianotti de Castellati ławnik SWPM (1673), J. Dzianotti de Maffei ławnik SWPM (1682), murator J. Zywerth (czynny w cechu w l. 1618-16</w:t>
            </w:r>
            <w:r w:rsidRPr="003B2DB8">
              <w:rPr>
                <w:rFonts w:ascii="Times New Roman" w:hAnsi="Times New Roman"/>
                <w:color w:val="000000"/>
                <w:lang w:val="pl-PL"/>
              </w:rPr>
              <w:t>36), Ł. Reitino, bracia Castelli, rzeźbiarze (2 ćw. XVII w.), złotnik M. Voisin (Woyszyn), pod koniec XVII w. architekt i rzeźbiarz B. Fontana ®. Liczba napływających Szwajcarów w XVIII w. spadła, m.in. prawo miejskie przyjęli F. Toryani (1706), dzierżawca</w:t>
            </w:r>
            <w:r w:rsidRPr="003B2DB8">
              <w:rPr>
                <w:rFonts w:ascii="Times New Roman" w:hAnsi="Times New Roman"/>
                <w:color w:val="000000"/>
                <w:lang w:val="pl-PL"/>
              </w:rPr>
              <w:t xml:space="preserve"> cegielni, rajca i lohner miejski, kupiec, sztukator, architekt (pałac Czartoryskich na Wesołej 1719-1721, 1732-1733, odbudowa Zamku na Wawelu 1738-1741), M. Pellegrini (1701), B. Jenny (Geni) (1796), pasztetnicy M. Fabry i J. Wieland (1797) </w:t>
            </w:r>
            <w:r w:rsidRPr="003B2DB8">
              <w:rPr>
                <w:rFonts w:ascii="Times New Roman" w:hAnsi="Times New Roman"/>
                <w:color w:val="000000"/>
                <w:lang w:val="pl-PL"/>
              </w:rPr>
              <w:lastRenderedPageBreak/>
              <w:t xml:space="preserve">oraz R. Kloes </w:t>
            </w:r>
            <w:r w:rsidRPr="003B2DB8">
              <w:rPr>
                <w:rFonts w:ascii="Times New Roman" w:hAnsi="Times New Roman"/>
                <w:color w:val="000000"/>
                <w:lang w:val="pl-PL"/>
              </w:rPr>
              <w:t>(1797). Część imigrantów szw. przeniknęła do elity miejskiej zasiadając w radzie i ławie miejskiej m.in. rodziny Kortynów z komuny Bregalii, Dzianottich z Castasegna (w Bregalii) i Toryanich z Mendrisio. Od lat 80 XVIII w. do I poł. XIX. odwiedzane są chęt</w:t>
            </w:r>
            <w:r w:rsidRPr="003B2DB8">
              <w:rPr>
                <w:rFonts w:ascii="Times New Roman" w:hAnsi="Times New Roman"/>
                <w:color w:val="000000"/>
                <w:lang w:val="pl-PL"/>
              </w:rPr>
              <w:t>nie szw. cukiernie i kawiarnie: cukiernia i kawiarnia Wielandów ®cukiernia Taronich (róg Rynku Gł. i ul. Brackiej), cukiernia L. P. Cortesiego (Cukiernia Maurizio</w:t>
            </w:r>
            <w:r w:rsidRPr="003B2DB8">
              <w:rPr>
                <w:rFonts w:ascii="Times New Roman" w:hAnsi="Times New Roman"/>
                <w:color w:val="000000"/>
                <w:lang w:val="pl-PL"/>
              </w:rPr>
              <w:t xml:space="preserve">® szw. rodziny ulegają polonizacji (m.in. Lardi, Wassali,), R. Jenny zał. w 1840 na rogu ul. </w:t>
            </w:r>
            <w:r w:rsidRPr="003B2DB8">
              <w:rPr>
                <w:rFonts w:ascii="Times New Roman" w:hAnsi="Times New Roman"/>
                <w:color w:val="000000"/>
                <w:lang w:val="pl-PL"/>
              </w:rPr>
              <w:t xml:space="preserve">Strzeleckiej i Lubicz browar piwa bawarskiego (Browar Krakowski i Fabryka Przetworów Słodowych J. Goetza ®. Rozwój miasta w okresie międzywojennym przyciągnął szw. kapitał, m.in. w 1925 r. H. Lax i M. Hoffman zał. przy ul Masarskiej 6-8 Polsko-Szwajcarską </w:t>
            </w:r>
            <w:r w:rsidRPr="003B2DB8">
              <w:rPr>
                <w:rFonts w:ascii="Times New Roman" w:hAnsi="Times New Roman"/>
                <w:color w:val="000000"/>
                <w:lang w:val="pl-PL"/>
              </w:rPr>
              <w:t>Fabrykę Czekolady „Suchard” (Suchard, Polsko-Szwajcarska Fabryka Czekolady „Suchard” S.A</w:t>
            </w:r>
            <w:r w:rsidRPr="003B2DB8">
              <w:rPr>
                <w:rFonts w:ascii="Times New Roman" w:hAnsi="Times New Roman"/>
                <w:color w:val="000000"/>
                <w:lang w:val="pl-PL"/>
              </w:rPr>
              <w:t>®, w 1934 r. przy ul. Kolejowej 12 „Helvetia” fabryka wyrobów czekoladowych i wafli (Helia, Fabryka Wyrobów Czekoladowych i Wafli „Helia” spółka z o.o. ®; w 1939 r. ut</w:t>
            </w:r>
            <w:r w:rsidRPr="003B2DB8">
              <w:rPr>
                <w:rFonts w:ascii="Times New Roman" w:hAnsi="Times New Roman"/>
                <w:color w:val="000000"/>
                <w:lang w:val="pl-PL"/>
              </w:rPr>
              <w:t>worzono Towarzystwo Polsko-Szwajcarskie; od 1942 w kancelarii generalnego gubernatora Hansa Franka referent W. E. von Palézieux, kierował przebudową zamku wawelskiego, odpowiedzialny za wywóz na Dolny Śląsk zrabowanych dzieł sztuki. Rozwój firm szw. na ryn</w:t>
            </w:r>
            <w:r w:rsidRPr="003B2DB8">
              <w:rPr>
                <w:rFonts w:ascii="Times New Roman" w:hAnsi="Times New Roman"/>
                <w:color w:val="000000"/>
                <w:lang w:val="pl-PL"/>
              </w:rPr>
              <w:t>ku krakowskim po 2004 r., głównie w branży finansowej, ubezpieczeniowej, audytowej i zarządzania zasobami ludzkimi: UBS (2007-) w Zabierzowie®</w:t>
            </w:r>
            <w:r w:rsidRPr="003B2DB8">
              <w:rPr>
                <w:rFonts w:ascii="Times New Roman" w:hAnsi="Times New Roman"/>
                <w:color w:val="000000"/>
                <w:lang w:val="pl-PL"/>
              </w:rPr>
              <w:t>oraz w Krakowskim Parku Technologicznym® (od 2021 w Fabryczna Office Park), ABB (2016-) tzw. Globalne Centrum Usł</w:t>
            </w:r>
            <w:r w:rsidRPr="003B2DB8">
              <w:rPr>
                <w:rFonts w:ascii="Times New Roman" w:hAnsi="Times New Roman"/>
                <w:color w:val="000000"/>
                <w:lang w:val="pl-PL"/>
              </w:rPr>
              <w:t>ug Wspólnych (ul. Przy Rondzie 4), KPMG International (Business Campus, ul. Opolska 114), Adecco (ul. Lubicz 17B), Ilapak (ul. Tyniecka 233), współpraca UMK Kraków z miastem partnerskim Solura (1990-), współpraca kulturalna (Szwajcarska Fundacja Kulturalna</w:t>
            </w:r>
            <w:r w:rsidRPr="003B2DB8">
              <w:rPr>
                <w:rFonts w:ascii="Times New Roman" w:hAnsi="Times New Roman"/>
                <w:color w:val="000000"/>
                <w:lang w:val="pl-PL"/>
              </w:rPr>
              <w:t xml:space="preserve"> „Pro Helvetia” 1992-2005). </w:t>
            </w:r>
          </w:p>
        </w:tc>
      </w:tr>
    </w:tbl>
    <w:p w14:paraId="4663A7BB"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DE34BE" w:rsidRPr="003B2DB8" w14:paraId="3AAA5CF4"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269602" w14:textId="77777777" w:rsidR="00DE34BE" w:rsidRPr="003B2DB8" w:rsidRDefault="003B2DB8">
            <w:pPr>
              <w:spacing w:after="0"/>
              <w:rPr>
                <w:lang w:val="pl-PL"/>
              </w:rPr>
            </w:pPr>
            <w:r w:rsidRPr="003B2DB8">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5CC33" w14:textId="77777777" w:rsidR="00DE34BE" w:rsidRPr="003B2DB8" w:rsidRDefault="003B2DB8">
            <w:pPr>
              <w:spacing w:after="0"/>
              <w:rPr>
                <w:lang w:val="pl-PL"/>
              </w:rPr>
            </w:pPr>
            <w:r w:rsidRPr="003B2DB8">
              <w:rPr>
                <w:rFonts w:ascii="Times New Roman" w:hAnsi="Times New Roman"/>
                <w:color w:val="000000"/>
                <w:lang w:val="pl-PL"/>
              </w:rPr>
              <w:t>80</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87BBF0" w14:textId="77777777" w:rsidR="00DE34BE" w:rsidRPr="003B2DB8" w:rsidRDefault="003B2DB8">
            <w:pPr>
              <w:spacing w:after="0"/>
              <w:rPr>
                <w:lang w:val="pl-PL"/>
              </w:rPr>
            </w:pPr>
            <w:r w:rsidRPr="003B2DB8">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419FF5" w14:textId="77777777" w:rsidR="00DE34BE" w:rsidRPr="003B2DB8" w:rsidRDefault="003B2DB8">
            <w:pPr>
              <w:spacing w:after="0"/>
              <w:rPr>
                <w:lang w:val="pl-PL"/>
              </w:rPr>
            </w:pPr>
            <w:r w:rsidRPr="003B2DB8">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A25590" w14:textId="77777777" w:rsidR="00DE34BE" w:rsidRPr="003B2DB8" w:rsidRDefault="003B2DB8">
            <w:pPr>
              <w:spacing w:after="0"/>
              <w:rPr>
                <w:lang w:val="pl-PL"/>
              </w:rPr>
            </w:pPr>
            <w:r w:rsidRPr="003B2DB8">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B9742A" w14:textId="77777777" w:rsidR="00DE34BE" w:rsidRPr="003B2DB8" w:rsidRDefault="003B2DB8">
            <w:pPr>
              <w:spacing w:after="0"/>
              <w:rPr>
                <w:lang w:val="pl-PL"/>
              </w:rPr>
            </w:pPr>
            <w:r w:rsidRPr="003B2DB8">
              <w:rPr>
                <w:rFonts w:ascii="Times New Roman" w:hAnsi="Times New Roman"/>
                <w:color w:val="000000"/>
                <w:lang w:val="pl-PL"/>
              </w:rPr>
              <w:t>Teatr żydowski</w:t>
            </w:r>
          </w:p>
        </w:tc>
      </w:tr>
      <w:tr w:rsidR="00DE34BE" w:rsidRPr="003B2DB8" w14:paraId="5A3636D2"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BCD37C"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0A0387" w14:textId="77777777" w:rsidR="00DE34BE" w:rsidRPr="003B2DB8" w:rsidRDefault="003B2DB8">
            <w:pPr>
              <w:spacing w:after="0"/>
              <w:rPr>
                <w:lang w:val="pl-PL"/>
              </w:rPr>
            </w:pPr>
            <w:r w:rsidRPr="003B2DB8">
              <w:rPr>
                <w:rFonts w:ascii="Times New Roman" w:hAnsi="Times New Roman"/>
                <w:color w:val="000000"/>
                <w:lang w:val="pl-PL"/>
              </w:rPr>
              <w:t xml:space="preserve">Mirosława Bułat - 0; </w:t>
            </w:r>
          </w:p>
        </w:tc>
      </w:tr>
      <w:tr w:rsidR="00DE34BE" w:rsidRPr="003B2DB8" w14:paraId="691267F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CE1FBE4" w14:textId="77777777" w:rsidR="00DE34BE" w:rsidRPr="003B2DB8" w:rsidRDefault="003B2DB8">
            <w:pPr>
              <w:spacing w:after="269"/>
              <w:ind w:left="15"/>
              <w:rPr>
                <w:lang w:val="pl-PL"/>
              </w:rPr>
            </w:pPr>
            <w:r w:rsidRPr="003B2DB8">
              <w:rPr>
                <w:rFonts w:ascii="Times New Roman" w:hAnsi="Times New Roman"/>
                <w:color w:val="000000"/>
                <w:lang w:val="pl-PL"/>
              </w:rPr>
              <w:t xml:space="preserve"> [TEATR ŻYDOWSKI W KRAKOWIE] </w:t>
            </w:r>
          </w:p>
          <w:p w14:paraId="34893F5B" w14:textId="77777777" w:rsidR="00DE34BE" w:rsidRPr="003B2DB8" w:rsidRDefault="003B2DB8">
            <w:pPr>
              <w:spacing w:after="269"/>
              <w:ind w:left="15"/>
              <w:rPr>
                <w:lang w:val="pl-PL"/>
              </w:rPr>
            </w:pPr>
            <w:r w:rsidRPr="003B2DB8">
              <w:rPr>
                <w:rFonts w:ascii="Times New Roman" w:hAnsi="Times New Roman"/>
                <w:color w:val="000000"/>
                <w:lang w:val="pl-PL"/>
              </w:rPr>
              <w:t xml:space="preserve"> DOTYCHCZAS (brak odrębnego hasła): </w:t>
            </w:r>
          </w:p>
          <w:p w14:paraId="105064B2" w14:textId="77777777" w:rsidR="00DE34BE" w:rsidRPr="003B2DB8" w:rsidRDefault="003B2DB8">
            <w:pPr>
              <w:spacing w:after="269"/>
              <w:ind w:left="15"/>
              <w:rPr>
                <w:lang w:val="pl-PL"/>
              </w:rPr>
            </w:pPr>
            <w:r w:rsidRPr="003B2DB8">
              <w:rPr>
                <w:rFonts w:ascii="Times New Roman" w:hAnsi="Times New Roman"/>
                <w:color w:val="000000"/>
                <w:lang w:val="pl-PL"/>
              </w:rPr>
              <w:t xml:space="preserve"> W wydaniu 1 </w:t>
            </w:r>
            <w:r w:rsidRPr="003B2DB8">
              <w:rPr>
                <w:rFonts w:ascii="Times New Roman" w:hAnsi="Times New Roman"/>
                <w:i/>
                <w:color w:val="000000"/>
                <w:lang w:val="pl-PL"/>
              </w:rPr>
              <w:t>Encyklopedii Krakowa</w:t>
            </w:r>
            <w:r w:rsidRPr="003B2DB8">
              <w:rPr>
                <w:rFonts w:ascii="Times New Roman" w:hAnsi="Times New Roman"/>
                <w:color w:val="000000"/>
                <w:lang w:val="pl-PL"/>
              </w:rPr>
              <w:t xml:space="preserve"> – część hasła </w:t>
            </w:r>
            <w:r w:rsidRPr="003B2DB8">
              <w:rPr>
                <w:rFonts w:ascii="Times New Roman" w:hAnsi="Times New Roman"/>
                <w:i/>
                <w:color w:val="000000"/>
                <w:lang w:val="pl-PL"/>
              </w:rPr>
              <w:t>Teatr</w:t>
            </w:r>
            <w:r w:rsidRPr="003B2DB8">
              <w:rPr>
                <w:rFonts w:ascii="Times New Roman" w:hAnsi="Times New Roman"/>
                <w:color w:val="000000"/>
                <w:lang w:val="pl-PL"/>
              </w:rPr>
              <w:t xml:space="preserve"> autorstwa J. Michalika (s. 984): </w:t>
            </w:r>
          </w:p>
          <w:p w14:paraId="7733C3F2" w14:textId="77777777" w:rsidR="00DE34BE" w:rsidRPr="003B2DB8" w:rsidRDefault="00DE34BE">
            <w:pPr>
              <w:spacing w:after="269"/>
              <w:ind w:left="15"/>
              <w:rPr>
                <w:lang w:val="pl-PL"/>
              </w:rPr>
            </w:pPr>
          </w:p>
          <w:p w14:paraId="17F11F77" w14:textId="77777777" w:rsidR="00DE34BE" w:rsidRPr="003B2DB8" w:rsidRDefault="003B2DB8">
            <w:pPr>
              <w:spacing w:after="269"/>
              <w:ind w:left="15"/>
              <w:rPr>
                <w:lang w:val="pl-PL"/>
              </w:rPr>
            </w:pPr>
            <w:r w:rsidRPr="003B2DB8">
              <w:rPr>
                <w:rFonts w:ascii="Times New Roman" w:hAnsi="Times New Roman"/>
                <w:color w:val="000000"/>
                <w:lang w:val="pl-PL"/>
              </w:rPr>
              <w:t xml:space="preserve"> Od 2 poł. lat 80. XIX w. miały miejsce imprezy t. żydowskiego; prawdopodobnie już 1834 żyd. aktorzy prezentowali w Kr. gry purimowe (</w:t>
            </w:r>
            <w:r w:rsidRPr="003B2DB8">
              <w:rPr>
                <w:rFonts w:ascii="Times New Roman" w:hAnsi="Times New Roman"/>
                <w:i/>
                <w:color w:val="000000"/>
                <w:lang w:val="pl-PL"/>
              </w:rPr>
              <w:t>purimszpiln</w:t>
            </w:r>
            <w:r w:rsidRPr="003B2DB8">
              <w:rPr>
                <w:rFonts w:ascii="Times New Roman" w:hAnsi="Times New Roman"/>
                <w:color w:val="000000"/>
                <w:lang w:val="pl-PL"/>
              </w:rPr>
              <w:t xml:space="preserve"> – przedstawienia w ramach obchodów karnawału żyd.; 1881 K. Juwelir otrzyma</w:t>
            </w:r>
            <w:r w:rsidRPr="003B2DB8">
              <w:rPr>
                <w:rFonts w:ascii="Times New Roman" w:hAnsi="Times New Roman"/>
                <w:color w:val="000000"/>
                <w:lang w:val="pl-PL"/>
              </w:rPr>
              <w:t xml:space="preserve">ł koncesję na występy w Galicji i prawdopodobnie jego trupa występowała w Kr. jako pierwsza. Pierwszy udokumentowany spektakl w jidysz odbył się 13 VII 1887 za sprawą towarzystwa teatr. Żydów pol. kierowanego przez Ch. B. Trejtlera (posiadacza koncesji na </w:t>
            </w:r>
            <w:r w:rsidRPr="003B2DB8">
              <w:rPr>
                <w:rFonts w:ascii="Times New Roman" w:hAnsi="Times New Roman"/>
                <w:color w:val="000000"/>
                <w:lang w:val="pl-PL"/>
              </w:rPr>
              <w:t xml:space="preserve">występy na prowincji galic. od 1885); zagrano komedię </w:t>
            </w:r>
            <w:r w:rsidRPr="003B2DB8">
              <w:rPr>
                <w:rFonts w:ascii="Times New Roman" w:hAnsi="Times New Roman"/>
                <w:i/>
                <w:color w:val="000000"/>
                <w:lang w:val="pl-PL"/>
              </w:rPr>
              <w:t>Kabcensohn et Hungerman</w:t>
            </w:r>
            <w:r w:rsidRPr="003B2DB8">
              <w:rPr>
                <w:rFonts w:ascii="Times New Roman" w:hAnsi="Times New Roman"/>
                <w:color w:val="000000"/>
                <w:lang w:val="pl-PL"/>
              </w:rPr>
              <w:t xml:space="preserve"> (pod zmienionym tytułem </w:t>
            </w:r>
            <w:r w:rsidRPr="003B2DB8">
              <w:rPr>
                <w:rFonts w:ascii="Times New Roman" w:hAnsi="Times New Roman"/>
                <w:i/>
                <w:color w:val="000000"/>
                <w:lang w:val="pl-PL"/>
              </w:rPr>
              <w:t>Szuler</w:t>
            </w:r>
            <w:r w:rsidRPr="003B2DB8">
              <w:rPr>
                <w:rFonts w:ascii="Times New Roman" w:hAnsi="Times New Roman"/>
                <w:color w:val="000000"/>
                <w:lang w:val="pl-PL"/>
              </w:rPr>
              <w:t xml:space="preserve">) A. Goldfadena – twórcy profesjonalnego t. jidysz). Rozmaite trupy teatr. (K. Juwelira, zespół Trefniak, trupa Farbera, A. Brueh-Melzer, B. Harta, </w:t>
            </w:r>
            <w:r w:rsidRPr="003B2DB8">
              <w:rPr>
                <w:rFonts w:ascii="Times New Roman" w:hAnsi="Times New Roman"/>
                <w:color w:val="000000"/>
                <w:lang w:val="pl-PL"/>
              </w:rPr>
              <w:t xml:space="preserve">Akselroda, H. Cukerberga) występowały 1887, 1888, 1889, 1892, 1893, 1908, 1910, 1912 i 1913 w ogrodzie Hotelu Londyńskiego (ul. Stradom 11), restauracji L. Ebera „Pod Plewną” (ul. Starowiślna 22), hotelu Union (ul. Św. Gertrudy 27), kawiarni Osterweila, a </w:t>
            </w:r>
            <w:r w:rsidRPr="003B2DB8">
              <w:rPr>
                <w:rFonts w:ascii="Times New Roman" w:hAnsi="Times New Roman"/>
                <w:color w:val="000000"/>
                <w:lang w:val="pl-PL"/>
              </w:rPr>
              <w:t>od 1908 w sali teatr. przy ul. Bocheńskiej 7 (na ok. 380 miejsc). W 1917–22 istniał żydowski t., którym kierował M. Jakob, wystawiając dochodowe operetki, niewyszukane komedie ze śpiewami i tańcami oraz tzw. obrazy życiowe A. Goldfadena, J. Latejnera, Z. F</w:t>
            </w:r>
            <w:r w:rsidRPr="003B2DB8">
              <w:rPr>
                <w:rFonts w:ascii="Times New Roman" w:hAnsi="Times New Roman"/>
                <w:color w:val="000000"/>
                <w:lang w:val="pl-PL"/>
              </w:rPr>
              <w:t xml:space="preserve">einmana, M. i A. Szorów, I. Zołotarewskiego, Z. Libina; </w:t>
            </w:r>
            <w:r w:rsidRPr="003B2DB8">
              <w:rPr>
                <w:rFonts w:ascii="Times New Roman" w:hAnsi="Times New Roman"/>
                <w:color w:val="000000"/>
                <w:lang w:val="pl-PL"/>
              </w:rPr>
              <w:lastRenderedPageBreak/>
              <w:t>zespół stanowili gł. doświadczeni amatorzy, m. in. R. Brueh, E. Jingwirth Z. Liebgold, A. Melzer, S. Urich, D. Wetstein; wydarzeniem było wystawienie 12 V 1921 Dybuka Sz. An-skiego wspólnie z artystam</w:t>
            </w:r>
            <w:r w:rsidRPr="003B2DB8">
              <w:rPr>
                <w:rFonts w:ascii="Times New Roman" w:hAnsi="Times New Roman"/>
                <w:color w:val="000000"/>
                <w:lang w:val="pl-PL"/>
              </w:rPr>
              <w:t>i z łódzkiej trupy Abe G. Kompaniejca. Latem 1926 w ogrodzie Hotelu Londyńskiego występował Żydowski T. Letni (dyr. A. Melzer, kier. artyst. S. Prizament). Jesienią 1926 powstał Krakowski T. Żydowski, stały profesjonalny t. pod patronatem ®Towarzystwa „Kra</w:t>
            </w:r>
            <w:r w:rsidRPr="003B2DB8">
              <w:rPr>
                <w:rFonts w:ascii="Times New Roman" w:hAnsi="Times New Roman"/>
                <w:color w:val="000000"/>
                <w:lang w:val="pl-PL"/>
              </w:rPr>
              <w:t xml:space="preserve">kowski Teatr Żydowski” (Gezelszaft „Krokewer Jidisz Teater”), które w latach 30. zorganizowało także żyd. szkołę dram.; pierwszym dyr. był J. Turkow, nast. A. Morewski; zespół tworzyli gł. aktorzy zaw., m.in. D. Blumenfeld, E. Eisen-Żelezińska, R. Holzer, </w:t>
            </w:r>
            <w:r w:rsidRPr="003B2DB8">
              <w:rPr>
                <w:rFonts w:ascii="Times New Roman" w:hAnsi="Times New Roman"/>
                <w:color w:val="000000"/>
                <w:lang w:val="pl-PL"/>
              </w:rPr>
              <w:t>M. Rozenówna, R. Wellner, B. Azrielson (Roessler), Z. Bader, Ch. Brakarz, Ch. Nysencwajg, J. Oren (Orensztejn), L. Staw (Herbst), D. Szerman; oprawą plast. opiekował się M. Waldman i I. Holdhuber-Czaj, a muz. – B. Sperber; repertuar obejmował żyd. utwory k</w:t>
            </w:r>
            <w:r w:rsidRPr="003B2DB8">
              <w:rPr>
                <w:rFonts w:ascii="Times New Roman" w:hAnsi="Times New Roman"/>
                <w:color w:val="000000"/>
                <w:lang w:val="pl-PL"/>
              </w:rPr>
              <w:t xml:space="preserve">las. i nowsze oraz nieżyd., m.in. </w:t>
            </w:r>
            <w:r w:rsidRPr="003B2DB8">
              <w:rPr>
                <w:rFonts w:ascii="Times New Roman" w:hAnsi="Times New Roman"/>
                <w:i/>
                <w:color w:val="000000"/>
                <w:lang w:val="pl-PL"/>
              </w:rPr>
              <w:t>Volpone</w:t>
            </w:r>
            <w:r w:rsidRPr="003B2DB8">
              <w:rPr>
                <w:rFonts w:ascii="Times New Roman" w:hAnsi="Times New Roman"/>
                <w:color w:val="000000"/>
                <w:lang w:val="pl-PL"/>
              </w:rPr>
              <w:t xml:space="preserve"> B. Johnsona, </w:t>
            </w:r>
            <w:r w:rsidRPr="003B2DB8">
              <w:rPr>
                <w:rFonts w:ascii="Times New Roman" w:hAnsi="Times New Roman"/>
                <w:i/>
                <w:color w:val="000000"/>
                <w:lang w:val="pl-PL"/>
              </w:rPr>
              <w:t>Od poranka do północy</w:t>
            </w:r>
            <w:r w:rsidRPr="003B2DB8">
              <w:rPr>
                <w:rFonts w:ascii="Times New Roman" w:hAnsi="Times New Roman"/>
                <w:color w:val="000000"/>
                <w:lang w:val="pl-PL"/>
              </w:rPr>
              <w:t xml:space="preserve"> G. Kaisera, </w:t>
            </w:r>
            <w:r w:rsidRPr="003B2DB8">
              <w:rPr>
                <w:rFonts w:ascii="Times New Roman" w:hAnsi="Times New Roman"/>
                <w:i/>
                <w:color w:val="000000"/>
                <w:lang w:val="pl-PL"/>
              </w:rPr>
              <w:t>Hinkemann</w:t>
            </w:r>
            <w:r w:rsidRPr="003B2DB8">
              <w:rPr>
                <w:rFonts w:ascii="Times New Roman" w:hAnsi="Times New Roman"/>
                <w:color w:val="000000"/>
                <w:lang w:val="pl-PL"/>
              </w:rPr>
              <w:t xml:space="preserve"> E. Tollera, </w:t>
            </w:r>
            <w:r w:rsidRPr="003B2DB8">
              <w:rPr>
                <w:rFonts w:ascii="Times New Roman" w:hAnsi="Times New Roman"/>
                <w:i/>
                <w:color w:val="000000"/>
                <w:lang w:val="pl-PL"/>
              </w:rPr>
              <w:t>Daniel</w:t>
            </w:r>
            <w:r w:rsidRPr="003B2DB8">
              <w:rPr>
                <w:rFonts w:ascii="Times New Roman" w:hAnsi="Times New Roman"/>
                <w:color w:val="000000"/>
                <w:lang w:val="pl-PL"/>
              </w:rPr>
              <w:t xml:space="preserve"> (prapremiera) i </w:t>
            </w:r>
            <w:r w:rsidRPr="003B2DB8">
              <w:rPr>
                <w:rFonts w:ascii="Times New Roman" w:hAnsi="Times New Roman"/>
                <w:i/>
                <w:color w:val="000000"/>
                <w:lang w:val="pl-PL"/>
              </w:rPr>
              <w:t>Sędziowie</w:t>
            </w:r>
            <w:r w:rsidRPr="003B2DB8">
              <w:rPr>
                <w:rFonts w:ascii="Times New Roman" w:hAnsi="Times New Roman"/>
                <w:color w:val="000000"/>
                <w:lang w:val="pl-PL"/>
              </w:rPr>
              <w:t xml:space="preserve"> S. Wyspiańskiego (reż. A. Piekarski), </w:t>
            </w:r>
            <w:r w:rsidRPr="003B2DB8">
              <w:rPr>
                <w:rFonts w:ascii="Times New Roman" w:hAnsi="Times New Roman"/>
                <w:i/>
                <w:color w:val="000000"/>
                <w:lang w:val="pl-PL"/>
              </w:rPr>
              <w:t>Dybuk</w:t>
            </w:r>
            <w:r w:rsidRPr="003B2DB8">
              <w:rPr>
                <w:rFonts w:ascii="Times New Roman" w:hAnsi="Times New Roman"/>
                <w:color w:val="000000"/>
                <w:lang w:val="pl-PL"/>
              </w:rPr>
              <w:t xml:space="preserve"> Sz. An-skiego, </w:t>
            </w:r>
            <w:r w:rsidRPr="003B2DB8">
              <w:rPr>
                <w:rFonts w:ascii="Times New Roman" w:hAnsi="Times New Roman"/>
                <w:i/>
                <w:color w:val="000000"/>
                <w:lang w:val="pl-PL"/>
              </w:rPr>
              <w:t>Ten, którego biją po twarzy</w:t>
            </w:r>
            <w:r w:rsidRPr="003B2DB8">
              <w:rPr>
                <w:rFonts w:ascii="Times New Roman" w:hAnsi="Times New Roman"/>
                <w:color w:val="000000"/>
                <w:lang w:val="pl-PL"/>
              </w:rPr>
              <w:t xml:space="preserve"> L. Andriejewa, </w:t>
            </w:r>
            <w:r w:rsidRPr="003B2DB8">
              <w:rPr>
                <w:rFonts w:ascii="Times New Roman" w:hAnsi="Times New Roman"/>
                <w:i/>
                <w:color w:val="000000"/>
                <w:lang w:val="pl-PL"/>
              </w:rPr>
              <w:t>Szmaty</w:t>
            </w:r>
            <w:r w:rsidRPr="003B2DB8">
              <w:rPr>
                <w:rFonts w:ascii="Times New Roman" w:hAnsi="Times New Roman"/>
                <w:color w:val="000000"/>
                <w:lang w:val="pl-PL"/>
              </w:rPr>
              <w:t xml:space="preserve"> H. </w:t>
            </w:r>
            <w:r w:rsidRPr="003B2DB8">
              <w:rPr>
                <w:rFonts w:ascii="Times New Roman" w:hAnsi="Times New Roman"/>
                <w:color w:val="000000"/>
                <w:lang w:val="pl-PL"/>
              </w:rPr>
              <w:t xml:space="preserve">Lejwika, </w:t>
            </w:r>
            <w:r w:rsidRPr="003B2DB8">
              <w:rPr>
                <w:rFonts w:ascii="Times New Roman" w:hAnsi="Times New Roman"/>
                <w:i/>
                <w:color w:val="000000"/>
                <w:lang w:val="pl-PL"/>
              </w:rPr>
              <w:t>Kean, albo geniusz i szaleństwo</w:t>
            </w:r>
            <w:r w:rsidRPr="003B2DB8">
              <w:rPr>
                <w:rFonts w:ascii="Times New Roman" w:hAnsi="Times New Roman"/>
                <w:color w:val="000000"/>
                <w:lang w:val="pl-PL"/>
              </w:rPr>
              <w:t xml:space="preserve"> A. Dumasa (ojca); reżyserowali gł. A. Morewski i M. Ronell. Od 1927 Krakowski T. Żydowski otrzymywał niewielkie subsydium, stale jednak miał trudności finansowe, toteż wiele było występów gościnnych: Wileński T. Lud</w:t>
            </w:r>
            <w:r w:rsidRPr="003B2DB8">
              <w:rPr>
                <w:rFonts w:ascii="Times New Roman" w:hAnsi="Times New Roman"/>
                <w:color w:val="000000"/>
                <w:lang w:val="pl-PL"/>
              </w:rPr>
              <w:t xml:space="preserve">owy pod kierownictwem J. Wajshofa (sezony 1928/29, 1931/32), warsz. zespół M. Lipmana (1932/33), wielokrotnie w okresie międzywojennym Trupa Wileńska M. Mazy (m.in. </w:t>
            </w:r>
            <w:r w:rsidRPr="003B2DB8">
              <w:rPr>
                <w:rFonts w:ascii="Times New Roman" w:hAnsi="Times New Roman"/>
                <w:i/>
                <w:color w:val="000000"/>
                <w:lang w:val="pl-PL"/>
              </w:rPr>
              <w:t>Dybuk</w:t>
            </w:r>
            <w:r w:rsidRPr="003B2DB8">
              <w:rPr>
                <w:rFonts w:ascii="Times New Roman" w:hAnsi="Times New Roman"/>
                <w:color w:val="000000"/>
                <w:lang w:val="pl-PL"/>
              </w:rPr>
              <w:t xml:space="preserve"> Sz. An-skiego w reżyserii D. Hermana oraz premiera </w:t>
            </w:r>
            <w:r w:rsidRPr="003B2DB8">
              <w:rPr>
                <w:rFonts w:ascii="Times New Roman" w:hAnsi="Times New Roman"/>
                <w:i/>
                <w:color w:val="000000"/>
                <w:lang w:val="pl-PL"/>
              </w:rPr>
              <w:t>Opowieści o Herszele z Ostropola</w:t>
            </w:r>
            <w:r w:rsidRPr="003B2DB8">
              <w:rPr>
                <w:rFonts w:ascii="Times New Roman" w:hAnsi="Times New Roman"/>
                <w:color w:val="000000"/>
                <w:lang w:val="pl-PL"/>
              </w:rPr>
              <w:t xml:space="preserve"> M</w:t>
            </w:r>
            <w:r w:rsidRPr="003B2DB8">
              <w:rPr>
                <w:rFonts w:ascii="Times New Roman" w:hAnsi="Times New Roman"/>
                <w:color w:val="000000"/>
                <w:lang w:val="pl-PL"/>
              </w:rPr>
              <w:t>. Lifszyca), grający w języku hebrajskim zespół Habima (1926, 1930, 1938), Warsz. Żydowski T. Artystyczny (WIKT, 1924, 1927, 1939), Warsz. Żydowski T. Dramatyczny „Elizeum” pod kierownictwem M. Weicherta (1932) i wiele innych zespołów z Warszawy i Łodzi, t</w:t>
            </w:r>
            <w:r w:rsidRPr="003B2DB8">
              <w:rPr>
                <w:rFonts w:ascii="Times New Roman" w:hAnsi="Times New Roman"/>
                <w:color w:val="000000"/>
                <w:lang w:val="pl-PL"/>
              </w:rPr>
              <w:t>akże dram., operetkowe i kabaretowe trupy objazdowe. Występy odbywały się najczęściej w budynku przy ul. Bocheńskiej, w ogródku (później w pawilonie) przy Hotelu Londyńskim, w kinie Warszawa (ul. Stradom 19), a także poza dzielnicą żyd.: w lokalu Tow. „Kra</w:t>
            </w:r>
            <w:r w:rsidRPr="003B2DB8">
              <w:rPr>
                <w:rFonts w:ascii="Times New Roman" w:hAnsi="Times New Roman"/>
                <w:color w:val="000000"/>
                <w:lang w:val="pl-PL"/>
              </w:rPr>
              <w:t xml:space="preserve">kowski T. Żydowski” (ul. Stolarska 9), w T. Bagatela (ul. Karmelicka 2) i w Sali Saskiej (ul. Św. Jana 6). W 1932 Krakowski T. Żydowski wziął udział w uroczystych obchodach 25 rocznicy śmierci S. Wyspiańskiego, wystawiając </w:t>
            </w:r>
            <w:r w:rsidRPr="003B2DB8">
              <w:rPr>
                <w:rFonts w:ascii="Times New Roman" w:hAnsi="Times New Roman"/>
                <w:i/>
                <w:color w:val="000000"/>
                <w:lang w:val="pl-PL"/>
              </w:rPr>
              <w:t>Daniela i Sędziów</w:t>
            </w:r>
            <w:r w:rsidRPr="003B2DB8">
              <w:rPr>
                <w:rFonts w:ascii="Times New Roman" w:hAnsi="Times New Roman"/>
                <w:color w:val="000000"/>
                <w:lang w:val="pl-PL"/>
              </w:rPr>
              <w:t xml:space="preserve">. </w:t>
            </w:r>
          </w:p>
          <w:p w14:paraId="1850D826" w14:textId="77777777" w:rsidR="00DE34BE" w:rsidRPr="003B2DB8" w:rsidRDefault="003B2DB8">
            <w:pPr>
              <w:spacing w:after="269"/>
              <w:ind w:left="15"/>
              <w:rPr>
                <w:lang w:val="pl-PL"/>
              </w:rPr>
            </w:pPr>
            <w:r w:rsidRPr="003B2DB8">
              <w:rPr>
                <w:rFonts w:ascii="Times New Roman" w:hAnsi="Times New Roman"/>
                <w:color w:val="000000"/>
                <w:lang w:val="pl-PL"/>
              </w:rPr>
              <w:t xml:space="preserve"> ---- </w:t>
            </w:r>
          </w:p>
          <w:p w14:paraId="7080DAF4" w14:textId="77777777" w:rsidR="00DE34BE" w:rsidRPr="003B2DB8" w:rsidRDefault="003B2DB8">
            <w:pPr>
              <w:spacing w:after="269"/>
              <w:ind w:left="15"/>
              <w:rPr>
                <w:lang w:val="pl-PL"/>
              </w:rPr>
            </w:pPr>
            <w:r w:rsidRPr="003B2DB8">
              <w:rPr>
                <w:rFonts w:ascii="Times New Roman" w:hAnsi="Times New Roman"/>
                <w:color w:val="000000"/>
                <w:lang w:val="pl-PL"/>
              </w:rPr>
              <w:t xml:space="preserve"> Moje </w:t>
            </w:r>
            <w:r w:rsidRPr="003B2DB8">
              <w:rPr>
                <w:rFonts w:ascii="Times New Roman" w:hAnsi="Times New Roman"/>
                <w:color w:val="000000"/>
                <w:lang w:val="pl-PL"/>
              </w:rPr>
              <w:t xml:space="preserve">UWAGI (M. B.): </w:t>
            </w:r>
          </w:p>
          <w:p w14:paraId="1A5CC8D7" w14:textId="77777777" w:rsidR="00DE34BE" w:rsidRPr="003B2DB8" w:rsidRDefault="003B2DB8">
            <w:pPr>
              <w:spacing w:after="269"/>
              <w:ind w:left="15"/>
              <w:rPr>
                <w:lang w:val="pl-PL"/>
              </w:rPr>
            </w:pPr>
            <w:r w:rsidRPr="003B2DB8">
              <w:rPr>
                <w:rFonts w:ascii="Times New Roman" w:hAnsi="Times New Roman"/>
                <w:color w:val="000000"/>
                <w:lang w:val="pl-PL"/>
              </w:rPr>
              <w:t xml:space="preserve"> Jest: &lt;&lt;za sprawą towarzystwa teatr. Żydów pol. kierowanego przez Ch. B. Trejtlera&gt;&gt; </w:t>
            </w:r>
            <w:r w:rsidRPr="003B2DB8">
              <w:rPr>
                <w:rFonts w:ascii="Times New Roman" w:hAnsi="Times New Roman"/>
                <w:b/>
                <w:color w:val="000000"/>
                <w:lang w:val="pl-PL"/>
              </w:rPr>
              <w:t>sugerowałabym</w:t>
            </w:r>
            <w:r w:rsidRPr="003B2DB8">
              <w:rPr>
                <w:rFonts w:ascii="Times New Roman" w:hAnsi="Times New Roman"/>
                <w:color w:val="000000"/>
                <w:lang w:val="pl-PL"/>
              </w:rPr>
              <w:t xml:space="preserve">, aby dać to w cudzysłów (takiej nazwy użyto na afiszu) &lt;&lt;za sprawą „towarzystwa teatr. Żydów pol.” kierowanego przez Ch. B. Trejtlera&gt;&gt; </w:t>
            </w:r>
          </w:p>
          <w:p w14:paraId="74919FDE" w14:textId="77777777" w:rsidR="00DE34BE" w:rsidRPr="003B2DB8" w:rsidRDefault="003B2DB8">
            <w:pPr>
              <w:spacing w:after="269"/>
              <w:ind w:left="15"/>
              <w:rPr>
                <w:lang w:val="pl-PL"/>
              </w:rPr>
            </w:pPr>
            <w:r w:rsidRPr="003B2DB8">
              <w:rPr>
                <w:rFonts w:ascii="Times New Roman" w:hAnsi="Times New Roman"/>
                <w:color w:val="000000"/>
                <w:lang w:val="pl-PL"/>
              </w:rPr>
              <w:t xml:space="preserve"> Je</w:t>
            </w:r>
            <w:r w:rsidRPr="003B2DB8">
              <w:rPr>
                <w:rFonts w:ascii="Times New Roman" w:hAnsi="Times New Roman"/>
                <w:color w:val="000000"/>
                <w:lang w:val="pl-PL"/>
              </w:rPr>
              <w:t>st &lt;&lt; E. Jingwirth&gt;&gt;, winno być E. Jungwirth [</w:t>
            </w:r>
            <w:r w:rsidRPr="003B2DB8">
              <w:rPr>
                <w:rFonts w:ascii="Times New Roman" w:hAnsi="Times New Roman"/>
                <w:b/>
                <w:color w:val="000000"/>
                <w:lang w:val="pl-PL"/>
              </w:rPr>
              <w:t>błąd literowy</w:t>
            </w:r>
            <w:r w:rsidRPr="003B2DB8">
              <w:rPr>
                <w:rFonts w:ascii="Times New Roman" w:hAnsi="Times New Roman"/>
                <w:color w:val="000000"/>
                <w:lang w:val="pl-PL"/>
              </w:rPr>
              <w:t xml:space="preserve">] </w:t>
            </w:r>
          </w:p>
          <w:p w14:paraId="11AEF798" w14:textId="77777777" w:rsidR="00DE34BE" w:rsidRPr="003B2DB8" w:rsidRDefault="003B2DB8">
            <w:pPr>
              <w:spacing w:after="269"/>
              <w:ind w:left="15"/>
              <w:rPr>
                <w:lang w:val="pl-PL"/>
              </w:rPr>
            </w:pPr>
            <w:r w:rsidRPr="003B2DB8">
              <w:rPr>
                <w:rFonts w:ascii="Times New Roman" w:hAnsi="Times New Roman"/>
                <w:color w:val="000000"/>
                <w:lang w:val="pl-PL"/>
              </w:rPr>
              <w:t xml:space="preserve"> Jest &lt;&lt; I. Holdhuber-Czaj &gt;&gt;, winno być &lt;&lt;I. Goldhuber-Czaj&gt;&gt; [</w:t>
            </w:r>
            <w:r w:rsidRPr="003B2DB8">
              <w:rPr>
                <w:rFonts w:ascii="Times New Roman" w:hAnsi="Times New Roman"/>
                <w:b/>
                <w:color w:val="000000"/>
                <w:lang w:val="pl-PL"/>
              </w:rPr>
              <w:t>błąd literowy</w:t>
            </w:r>
            <w:r w:rsidRPr="003B2DB8">
              <w:rPr>
                <w:rFonts w:ascii="Times New Roman" w:hAnsi="Times New Roman"/>
                <w:color w:val="000000"/>
                <w:lang w:val="pl-PL"/>
              </w:rPr>
              <w:t xml:space="preserve">] </w:t>
            </w:r>
          </w:p>
          <w:p w14:paraId="005D4416" w14:textId="77777777" w:rsidR="00DE34BE" w:rsidRPr="003B2DB8" w:rsidRDefault="00DE34BE">
            <w:pPr>
              <w:spacing w:after="269"/>
              <w:ind w:left="15"/>
              <w:rPr>
                <w:lang w:val="pl-PL"/>
              </w:rPr>
            </w:pPr>
          </w:p>
          <w:p w14:paraId="1509A682" w14:textId="77777777" w:rsidR="00DE34BE" w:rsidRPr="003B2DB8" w:rsidRDefault="003B2DB8">
            <w:pPr>
              <w:spacing w:after="269"/>
              <w:ind w:left="15"/>
              <w:jc w:val="center"/>
              <w:rPr>
                <w:lang w:val="pl-PL"/>
              </w:rPr>
            </w:pPr>
            <w:r w:rsidRPr="003B2DB8">
              <w:rPr>
                <w:rFonts w:ascii="Times New Roman" w:hAnsi="Times New Roman"/>
                <w:color w:val="000000"/>
                <w:lang w:val="pl-PL"/>
              </w:rPr>
              <w:t xml:space="preserve"> TEATR ŻYDOWSKI W KRAKOWIE – hasło przedmiotowe [docelowo 2500 znaków w obrębie części Życie społeczne] </w:t>
            </w:r>
          </w:p>
          <w:p w14:paraId="2E458AA4" w14:textId="77777777" w:rsidR="00DE34BE" w:rsidRPr="003B2DB8" w:rsidRDefault="003B2DB8">
            <w:pPr>
              <w:spacing w:after="269"/>
              <w:ind w:left="15"/>
              <w:rPr>
                <w:lang w:val="pl-PL"/>
              </w:rPr>
            </w:pPr>
            <w:r w:rsidRPr="003B2DB8">
              <w:rPr>
                <w:rFonts w:ascii="Times New Roman" w:hAnsi="Times New Roman"/>
                <w:color w:val="000000"/>
                <w:lang w:val="pl-PL"/>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w:t>
            </w:r>
            <w:r w:rsidRPr="003B2DB8">
              <w:rPr>
                <w:rFonts w:ascii="Times New Roman" w:hAnsi="Times New Roman"/>
                <w:color w:val="000000"/>
                <w:lang w:val="pl-PL"/>
              </w:rPr>
              <w:t xml:space="preserve"> o trudnej, wymagającej </w:t>
            </w:r>
            <w:r w:rsidRPr="003B2DB8">
              <w:rPr>
                <w:rFonts w:ascii="Times New Roman" w:hAnsi="Times New Roman"/>
                <w:color w:val="000000"/>
                <w:lang w:val="pl-PL"/>
              </w:rPr>
              <w:lastRenderedPageBreak/>
              <w:t xml:space="preserve">publiczności. </w:t>
            </w:r>
          </w:p>
          <w:p w14:paraId="3CE48D60" w14:textId="77777777" w:rsidR="00DE34BE" w:rsidRPr="003B2DB8" w:rsidRDefault="003B2DB8">
            <w:pPr>
              <w:spacing w:after="269"/>
              <w:ind w:left="15"/>
              <w:rPr>
                <w:lang w:val="pl-PL"/>
              </w:rPr>
            </w:pPr>
            <w:r w:rsidRPr="003B2DB8">
              <w:rPr>
                <w:rFonts w:ascii="Times New Roman" w:hAnsi="Times New Roman"/>
                <w:color w:val="000000"/>
                <w:lang w:val="pl-PL"/>
              </w:rPr>
              <w:t xml:space="preserve"> Od 2 poł. lat 80. XIX w. pierwsze koncesjonowane galic. trupy jidyszowe (np. K. Juwelira, zespół rodzinny Ch. B. Trejtlera) korzystały przeważnie z sal hotelowych, restauracyjnych lub kawiarnianych (na ok. 60 osób), </w:t>
            </w:r>
            <w:r w:rsidRPr="003B2DB8">
              <w:rPr>
                <w:rFonts w:ascii="Times New Roman" w:hAnsi="Times New Roman"/>
                <w:color w:val="000000"/>
                <w:lang w:val="pl-PL"/>
              </w:rPr>
              <w:t>dając występy o charakterze lud. Niewiele o nich wiedzieli pol. krakowianie, a także akulturowani Żydzi, np. radny miejski prof. UJ J. Rosenblatt, który w 1887 wypowiedział się przeciwko budowie prowizorycznego teatrzyku drewn. twierdząc, że „chociaż sam j</w:t>
            </w:r>
            <w:r w:rsidRPr="003B2DB8">
              <w:rPr>
                <w:rFonts w:ascii="Times New Roman" w:hAnsi="Times New Roman"/>
                <w:color w:val="000000"/>
                <w:lang w:val="pl-PL"/>
              </w:rPr>
              <w:t xml:space="preserve">est izraelitą, lecz nie wie, co ma znaczyć t. izraelicki czyli żydowski”. </w:t>
            </w:r>
          </w:p>
          <w:p w14:paraId="27107916" w14:textId="77777777" w:rsidR="00DE34BE" w:rsidRPr="003B2DB8" w:rsidRDefault="003B2DB8">
            <w:pPr>
              <w:spacing w:after="269"/>
              <w:ind w:left="15"/>
              <w:rPr>
                <w:lang w:val="pl-PL"/>
              </w:rPr>
            </w:pPr>
            <w:r w:rsidRPr="003B2DB8">
              <w:rPr>
                <w:rFonts w:ascii="Times New Roman" w:hAnsi="Times New Roman"/>
                <w:color w:val="000000"/>
                <w:lang w:val="pl-PL"/>
              </w:rPr>
              <w:t xml:space="preserve"> Po I wojnie świat. t. żyd. pozostał gałęzią zarobkowania wymagającą koncesji. Po inwalidzie wojennym Colmanie pozwolenie przyznano znanemu władzom b. tłumaczowi przysięgłemu i cenz</w:t>
            </w:r>
            <w:r w:rsidRPr="003B2DB8">
              <w:rPr>
                <w:rFonts w:ascii="Times New Roman" w:hAnsi="Times New Roman"/>
                <w:color w:val="000000"/>
                <w:lang w:val="pl-PL"/>
              </w:rPr>
              <w:t>orowi M. Jakobowi. Prowadził on placówkę nastawioną na zysk, schlebiającą niewybrednym gustom (1917–22). Kontestowała ją inteligencja żyd. (z racji żenująco niskiego poziomu), ale także ortodoksi (urażeni naruszaniem spoczynku sobotniego i świątecznego). P</w:t>
            </w:r>
            <w:r w:rsidRPr="003B2DB8">
              <w:rPr>
                <w:rFonts w:ascii="Times New Roman" w:hAnsi="Times New Roman"/>
                <w:color w:val="000000"/>
                <w:lang w:val="pl-PL"/>
              </w:rPr>
              <w:t>onieważ miejscowe aspiracje wykraczały poza skromny t. etniczny, scenę lokalnej społeczności, po upadku „przedsięwzięcia” M. Jakoba postanowiono powołać do życia t. jidyszowy jako ważną instytucję nar. i unaradawiającą, stanowiącą cz. nowocz. świeckiej kul</w:t>
            </w:r>
            <w:r w:rsidRPr="003B2DB8">
              <w:rPr>
                <w:rFonts w:ascii="Times New Roman" w:hAnsi="Times New Roman"/>
                <w:color w:val="000000"/>
                <w:lang w:val="pl-PL"/>
              </w:rPr>
              <w:t>tury jidysz. Utworzono organizację dla finansowego i organizacyjnego wspierania t. ® Tow. „Krak. T. Żyd.” (działalność 1927–39). Krak. T. Żyd. funkcjonował jako jeden z pierwszych społ. teatrów żyd. na ziemiach pol. Oprócz jego przedstawień kr. widzowie mo</w:t>
            </w:r>
            <w:r w:rsidRPr="003B2DB8">
              <w:rPr>
                <w:rFonts w:ascii="Times New Roman" w:hAnsi="Times New Roman"/>
                <w:color w:val="000000"/>
                <w:lang w:val="pl-PL"/>
              </w:rPr>
              <w:t>gli oglądać gościnne występy zespołów i artystów z innych ośrodków w Polsce i za granicą oraz trup objazdowych. Prezentowane jidyszowej publiczności w Kr. sztuki niejednokrotnie poruszały ważne problemy społ.: dyskryminacji rasowej (</w:t>
            </w:r>
            <w:r w:rsidRPr="003B2DB8">
              <w:rPr>
                <w:rFonts w:ascii="Times New Roman" w:hAnsi="Times New Roman"/>
                <w:i/>
                <w:color w:val="000000"/>
                <w:lang w:val="pl-PL"/>
              </w:rPr>
              <w:t>Missisipi</w:t>
            </w:r>
            <w:r w:rsidRPr="003B2DB8">
              <w:rPr>
                <w:rFonts w:ascii="Times New Roman" w:hAnsi="Times New Roman"/>
                <w:color w:val="000000"/>
                <w:lang w:val="pl-PL"/>
              </w:rPr>
              <w:t xml:space="preserve"> L. Małacha, 1</w:t>
            </w:r>
            <w:r w:rsidRPr="003B2DB8">
              <w:rPr>
                <w:rFonts w:ascii="Times New Roman" w:hAnsi="Times New Roman"/>
                <w:color w:val="000000"/>
                <w:lang w:val="pl-PL"/>
              </w:rPr>
              <w:t xml:space="preserve">936; </w:t>
            </w:r>
            <w:r w:rsidRPr="003B2DB8">
              <w:rPr>
                <w:rFonts w:ascii="Times New Roman" w:hAnsi="Times New Roman"/>
                <w:i/>
                <w:color w:val="000000"/>
                <w:lang w:val="pl-PL"/>
              </w:rPr>
              <w:t>Jakub i Ezaw</w:t>
            </w:r>
            <w:r w:rsidRPr="003B2DB8">
              <w:rPr>
                <w:rFonts w:ascii="Times New Roman" w:hAnsi="Times New Roman"/>
                <w:color w:val="000000"/>
                <w:lang w:val="pl-PL"/>
              </w:rPr>
              <w:t xml:space="preserve"> S. Gronemanna, 1938), małżeństw mieszanych (</w:t>
            </w:r>
            <w:r w:rsidRPr="003B2DB8">
              <w:rPr>
                <w:rFonts w:ascii="Times New Roman" w:hAnsi="Times New Roman"/>
                <w:i/>
                <w:color w:val="000000"/>
                <w:lang w:val="pl-PL"/>
              </w:rPr>
              <w:t>Czarne getto</w:t>
            </w:r>
            <w:r w:rsidRPr="003B2DB8">
              <w:rPr>
                <w:rFonts w:ascii="Times New Roman" w:hAnsi="Times New Roman"/>
                <w:color w:val="000000"/>
                <w:lang w:val="pl-PL"/>
              </w:rPr>
              <w:t xml:space="preserve"> wg E. O’Neilla, 1931), relacji międzywyznaniowych (</w:t>
            </w:r>
            <w:r w:rsidRPr="003B2DB8">
              <w:rPr>
                <w:rFonts w:ascii="Times New Roman" w:hAnsi="Times New Roman"/>
                <w:i/>
                <w:color w:val="000000"/>
                <w:lang w:val="pl-PL"/>
              </w:rPr>
              <w:t>Dukus</w:t>
            </w:r>
            <w:r w:rsidRPr="003B2DB8">
              <w:rPr>
                <w:rFonts w:ascii="Times New Roman" w:hAnsi="Times New Roman"/>
                <w:color w:val="000000"/>
                <w:lang w:val="pl-PL"/>
              </w:rPr>
              <w:t xml:space="preserve"> A. Kacyzne, 1926), dyskryminacji kobiet </w:t>
            </w:r>
            <w:r w:rsidRPr="003B2DB8">
              <w:rPr>
                <w:rFonts w:ascii="Times New Roman" w:hAnsi="Times New Roman"/>
                <w:i/>
                <w:color w:val="000000"/>
                <w:lang w:val="pl-PL"/>
              </w:rPr>
              <w:t>(My kobiety (Sprawa Moniki)</w:t>
            </w:r>
            <w:r w:rsidRPr="003B2DB8">
              <w:rPr>
                <w:rFonts w:ascii="Times New Roman" w:hAnsi="Times New Roman"/>
                <w:color w:val="000000"/>
                <w:lang w:val="pl-PL"/>
              </w:rPr>
              <w:t xml:space="preserve"> M. Morozowicz-Szczepkowskiej, 1933), zakazu aborcji (</w:t>
            </w:r>
            <w:r w:rsidRPr="003B2DB8">
              <w:rPr>
                <w:rFonts w:ascii="Times New Roman" w:hAnsi="Times New Roman"/>
                <w:i/>
                <w:color w:val="000000"/>
                <w:lang w:val="pl-PL"/>
              </w:rPr>
              <w:t>Cjankali</w:t>
            </w:r>
            <w:r w:rsidRPr="003B2DB8">
              <w:rPr>
                <w:rFonts w:ascii="Times New Roman" w:hAnsi="Times New Roman"/>
                <w:color w:val="000000"/>
                <w:lang w:val="pl-PL"/>
              </w:rPr>
              <w:t xml:space="preserve"> F. Wolfa, 1932), niesprawiedliwości społ. (</w:t>
            </w:r>
            <w:r w:rsidRPr="003B2DB8">
              <w:rPr>
                <w:rFonts w:ascii="Times New Roman" w:hAnsi="Times New Roman"/>
                <w:i/>
                <w:color w:val="000000"/>
                <w:lang w:val="pl-PL"/>
              </w:rPr>
              <w:t>Młyn</w:t>
            </w:r>
            <w:r w:rsidRPr="003B2DB8">
              <w:rPr>
                <w:rFonts w:ascii="Times New Roman" w:hAnsi="Times New Roman"/>
                <w:color w:val="000000"/>
                <w:lang w:val="pl-PL"/>
              </w:rPr>
              <w:t xml:space="preserve"> D. Bergelsona, 1931; pt. </w:t>
            </w:r>
            <w:r w:rsidRPr="003B2DB8">
              <w:rPr>
                <w:rFonts w:ascii="Times New Roman" w:hAnsi="Times New Roman"/>
                <w:i/>
                <w:color w:val="000000"/>
                <w:lang w:val="pl-PL"/>
              </w:rPr>
              <w:t>Głuchy</w:t>
            </w:r>
            <w:r w:rsidRPr="003B2DB8">
              <w:rPr>
                <w:rFonts w:ascii="Times New Roman" w:hAnsi="Times New Roman"/>
                <w:color w:val="000000"/>
                <w:lang w:val="pl-PL"/>
              </w:rPr>
              <w:t>, 1934). Ponieważ Bund nie cieszył się w Kr. tak dużymi wpływami, jak w innych ośrodkach, zdarzało się, że cenzura</w:t>
            </w:r>
            <w:r w:rsidRPr="003B2DB8">
              <w:rPr>
                <w:rFonts w:ascii="Times New Roman" w:hAnsi="Times New Roman"/>
                <w:color w:val="000000"/>
                <w:lang w:val="pl-PL"/>
              </w:rPr>
              <w:t xml:space="preserve"> tolerowała spektakle utworów zakazanych (</w:t>
            </w:r>
            <w:r w:rsidRPr="003B2DB8">
              <w:rPr>
                <w:rFonts w:ascii="Times New Roman" w:hAnsi="Times New Roman"/>
                <w:i/>
                <w:color w:val="000000"/>
                <w:lang w:val="pl-PL"/>
              </w:rPr>
              <w:t>Missisipi</w:t>
            </w:r>
            <w:r w:rsidRPr="003B2DB8">
              <w:rPr>
                <w:rFonts w:ascii="Times New Roman" w:hAnsi="Times New Roman"/>
                <w:color w:val="000000"/>
                <w:lang w:val="pl-PL"/>
              </w:rPr>
              <w:t xml:space="preserve">, 1936). Na Kazimierzu przedstawienia zwykle nie odbywały się w piątek (ze względu na szabat). Czasem przenoszono je wtedy np. do Bagateli. Kr. dał teatrowi jidysz dwie nieprzeciętne osobowości: R. Holcer </w:t>
            </w:r>
            <w:r w:rsidRPr="003B2DB8">
              <w:rPr>
                <w:rFonts w:ascii="Times New Roman" w:hAnsi="Times New Roman"/>
                <w:color w:val="000000"/>
                <w:lang w:val="pl-PL"/>
              </w:rPr>
              <w:t xml:space="preserve">(wybitną recytatorkę i aktorkę, twórczynię ciekawych kreacji męskich) oraz M. Gebirtiga (stolarza-politurnika, autora popularnych piosenek wykonywanych przez żyd. sceny miniatur). </w:t>
            </w:r>
          </w:p>
          <w:p w14:paraId="3E021955" w14:textId="77777777" w:rsidR="00DE34BE" w:rsidRPr="003B2DB8" w:rsidRDefault="003B2DB8">
            <w:pPr>
              <w:spacing w:after="269"/>
              <w:ind w:left="15"/>
              <w:rPr>
                <w:lang w:val="pl-PL"/>
              </w:rPr>
            </w:pPr>
            <w:r w:rsidRPr="003B2DB8">
              <w:rPr>
                <w:rFonts w:ascii="Times New Roman" w:hAnsi="Times New Roman"/>
                <w:color w:val="000000"/>
                <w:lang w:val="pl-PL"/>
              </w:rPr>
              <w:t xml:space="preserve"> Ważną rolę odgrywały zespoły amatorskie (np. kółko Strzechy Robotniczej po</w:t>
            </w:r>
            <w:r w:rsidRPr="003B2DB8">
              <w:rPr>
                <w:rFonts w:ascii="Times New Roman" w:hAnsi="Times New Roman"/>
                <w:color w:val="000000"/>
                <w:lang w:val="pl-PL"/>
              </w:rPr>
              <w:t>d auspicjami Poalej-Syjon). Funkcję konsolidującą środowisko i edukacyjną pełniło studio teatr. prowadzone przez ® Tow. „Krak. T. Żyd.” w latach 30. Za rodzaj t. ulicznego uznać można organizowane przez syjonistów adlojady – karnawałowe pochody uliczne woz</w:t>
            </w:r>
            <w:r w:rsidRPr="003B2DB8">
              <w:rPr>
                <w:rFonts w:ascii="Times New Roman" w:hAnsi="Times New Roman"/>
                <w:color w:val="000000"/>
                <w:lang w:val="pl-PL"/>
              </w:rPr>
              <w:t xml:space="preserve">ów symbol. z żywymi obrazami i inscenizacjami w ramach obchodów święta Purim (1934, 1935, 1938, 1939). </w:t>
            </w:r>
          </w:p>
          <w:p w14:paraId="7192B1A2" w14:textId="77777777" w:rsidR="00DE34BE" w:rsidRPr="003B2DB8" w:rsidRDefault="003B2DB8">
            <w:pPr>
              <w:spacing w:after="269"/>
              <w:ind w:left="15"/>
              <w:rPr>
                <w:lang w:val="pl-PL"/>
              </w:rPr>
            </w:pPr>
            <w:r w:rsidRPr="003B2DB8">
              <w:rPr>
                <w:rFonts w:ascii="Times New Roman" w:hAnsi="Times New Roman"/>
                <w:color w:val="000000"/>
                <w:lang w:val="pl-PL"/>
              </w:rPr>
              <w:t xml:space="preserve"> Miłośnicy języka hebr. mogli uczestniczyć w występach amatorskich (np. Iwriah, 1920, 1921; hebr. kursy dram. Tarbutu, 1924, 1925). Nie tylko widzów żyd</w:t>
            </w:r>
            <w:r w:rsidRPr="003B2DB8">
              <w:rPr>
                <w:rFonts w:ascii="Times New Roman" w:hAnsi="Times New Roman"/>
                <w:color w:val="000000"/>
                <w:lang w:val="pl-PL"/>
              </w:rPr>
              <w:t xml:space="preserve">. ściągały nowocz. przedstawienia gościnne zaw. t. hebr. Habima (1926, 1930, 1938). </w:t>
            </w:r>
          </w:p>
          <w:p w14:paraId="23B5994D" w14:textId="77777777" w:rsidR="00DE34BE" w:rsidRPr="003B2DB8" w:rsidRDefault="003B2DB8">
            <w:pPr>
              <w:spacing w:after="269"/>
              <w:ind w:left="15"/>
              <w:rPr>
                <w:lang w:val="pl-PL"/>
              </w:rPr>
            </w:pPr>
            <w:r w:rsidRPr="003B2DB8">
              <w:rPr>
                <w:rFonts w:ascii="Times New Roman" w:hAnsi="Times New Roman"/>
                <w:color w:val="000000"/>
                <w:lang w:val="pl-PL"/>
              </w:rPr>
              <w:t xml:space="preserve"> Generalnie jednak krakowianie narodowości pol. rzadko, przy specjalnej okazji odwiedzali teatry żyd. Pierwsze jidyszowe przedstawienie </w:t>
            </w:r>
            <w:r w:rsidRPr="003B2DB8">
              <w:rPr>
                <w:rFonts w:ascii="Times New Roman" w:hAnsi="Times New Roman"/>
                <w:i/>
                <w:color w:val="000000"/>
                <w:lang w:val="pl-PL"/>
              </w:rPr>
              <w:t>Dybuka</w:t>
            </w:r>
            <w:r w:rsidRPr="003B2DB8">
              <w:rPr>
                <w:rFonts w:ascii="Times New Roman" w:hAnsi="Times New Roman"/>
                <w:color w:val="000000"/>
                <w:lang w:val="pl-PL"/>
              </w:rPr>
              <w:t xml:space="preserve"> w Kr. (1921) oglądali ponoć </w:t>
            </w:r>
            <w:r w:rsidRPr="003B2DB8">
              <w:rPr>
                <w:rFonts w:ascii="Times New Roman" w:hAnsi="Times New Roman"/>
                <w:color w:val="000000"/>
                <w:lang w:val="pl-PL"/>
              </w:rPr>
              <w:t>nawet katol. duchowni. Doczekało się ono omówienia na łamach „IKC”a. Podobnie jak inscenizacje dramatów S. Wyspiańskiego w 1927 r., które zyskały przychylne recenzje w prasie pol. gł. nurtu („Czas”, „IKC”, „Naprzód”, „Nowa Reforma”). W roku jubileuszu śmie</w:t>
            </w:r>
            <w:r w:rsidRPr="003B2DB8">
              <w:rPr>
                <w:rFonts w:ascii="Times New Roman" w:hAnsi="Times New Roman"/>
                <w:color w:val="000000"/>
                <w:lang w:val="pl-PL"/>
              </w:rPr>
              <w:t xml:space="preserve">rci autora (1932) inscenizację </w:t>
            </w:r>
            <w:r w:rsidRPr="003B2DB8">
              <w:rPr>
                <w:rFonts w:ascii="Times New Roman" w:hAnsi="Times New Roman"/>
                <w:i/>
                <w:color w:val="000000"/>
                <w:lang w:val="pl-PL"/>
              </w:rPr>
              <w:t xml:space="preserve">Sędziów i </w:t>
            </w:r>
            <w:r w:rsidRPr="003B2DB8">
              <w:rPr>
                <w:rFonts w:ascii="Times New Roman" w:hAnsi="Times New Roman"/>
                <w:i/>
                <w:color w:val="000000"/>
                <w:lang w:val="pl-PL"/>
              </w:rPr>
              <w:lastRenderedPageBreak/>
              <w:t>Daniela</w:t>
            </w:r>
            <w:r w:rsidRPr="003B2DB8">
              <w:rPr>
                <w:rFonts w:ascii="Times New Roman" w:hAnsi="Times New Roman"/>
                <w:color w:val="000000"/>
                <w:lang w:val="pl-PL"/>
              </w:rPr>
              <w:t xml:space="preserve"> w jidysz uświetnili swoją obecnością nawet przedstawiciele władz (min. oświaty, wojewoda, prezydent m. i inni dostojnicy). </w:t>
            </w:r>
          </w:p>
          <w:p w14:paraId="08C6E5C9" w14:textId="77777777" w:rsidR="00DE34BE" w:rsidRPr="003B2DB8" w:rsidRDefault="003B2DB8">
            <w:pPr>
              <w:spacing w:after="269"/>
              <w:ind w:left="15"/>
              <w:rPr>
                <w:lang w:val="pl-PL"/>
              </w:rPr>
            </w:pPr>
            <w:r w:rsidRPr="003B2DB8">
              <w:rPr>
                <w:rFonts w:ascii="Times New Roman" w:hAnsi="Times New Roman"/>
                <w:color w:val="000000"/>
                <w:lang w:val="pl-PL"/>
              </w:rPr>
              <w:t xml:space="preserve"> Pomimo aspiracji i wysiłków części miejscowej inteligencji żyd., t. jidysz funkcjo</w:t>
            </w:r>
            <w:r w:rsidRPr="003B2DB8">
              <w:rPr>
                <w:rFonts w:ascii="Times New Roman" w:hAnsi="Times New Roman"/>
                <w:color w:val="000000"/>
                <w:lang w:val="pl-PL"/>
              </w:rPr>
              <w:t xml:space="preserve">nował przeważnie na peryferiach krak. życia artyst., nie będąc w stanie skutecznie konkurować z odwiedzanymi przez Żydów teatrami pol. </w:t>
            </w:r>
          </w:p>
          <w:p w14:paraId="5169F615" w14:textId="77777777" w:rsidR="00DE34BE" w:rsidRPr="003B2DB8" w:rsidRDefault="003B2DB8">
            <w:pPr>
              <w:spacing w:after="269"/>
              <w:ind w:left="15"/>
              <w:rPr>
                <w:lang w:val="pl-PL"/>
              </w:rPr>
            </w:pPr>
            <w:r w:rsidRPr="003B2DB8">
              <w:rPr>
                <w:rFonts w:ascii="Times New Roman" w:hAnsi="Times New Roman"/>
                <w:color w:val="000000"/>
                <w:lang w:val="pl-PL"/>
              </w:rPr>
              <w:t xml:space="preserve"> [jest 3817 znaków] </w:t>
            </w:r>
          </w:p>
        </w:tc>
      </w:tr>
    </w:tbl>
    <w:p w14:paraId="022B042A" w14:textId="77777777" w:rsidR="00DE34BE" w:rsidRPr="003B2DB8" w:rsidRDefault="003B2DB8">
      <w:pPr>
        <w:spacing w:after="0"/>
        <w:rPr>
          <w:lang w:val="pl-PL"/>
        </w:rPr>
      </w:pPr>
      <w:r w:rsidRPr="003B2DB8">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25"/>
        <w:gridCol w:w="1043"/>
        <w:gridCol w:w="2048"/>
        <w:gridCol w:w="731"/>
        <w:gridCol w:w="1508"/>
        <w:gridCol w:w="1287"/>
      </w:tblGrid>
      <w:tr w:rsidR="00DE34BE" w:rsidRPr="003B2DB8" w14:paraId="4DDCBEDF"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4B70C9" w14:textId="77777777" w:rsidR="00DE34BE" w:rsidRPr="003B2DB8" w:rsidRDefault="003B2DB8">
            <w:pPr>
              <w:spacing w:after="0"/>
              <w:rPr>
                <w:lang w:val="pl-PL"/>
              </w:rPr>
            </w:pPr>
            <w:commentRangeStart w:id="0"/>
            <w:r w:rsidRPr="003B2DB8">
              <w:rPr>
                <w:rFonts w:ascii="Times New Roman" w:hAnsi="Times New Roman"/>
                <w:color w:val="000000"/>
                <w:lang w:val="pl-PL"/>
              </w:rPr>
              <w:t>Id:</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32AB56" w14:textId="77777777" w:rsidR="00DE34BE" w:rsidRPr="003B2DB8" w:rsidRDefault="003B2DB8">
            <w:pPr>
              <w:spacing w:after="0"/>
              <w:rPr>
                <w:lang w:val="pl-PL"/>
              </w:rPr>
            </w:pPr>
            <w:r w:rsidRPr="003B2DB8">
              <w:rPr>
                <w:rFonts w:ascii="Times New Roman" w:hAnsi="Times New Roman"/>
                <w:color w:val="000000"/>
                <w:lang w:val="pl-PL"/>
              </w:rPr>
              <w:t>190</w:t>
            </w:r>
          </w:p>
        </w:tc>
        <w:tc>
          <w:tcPr>
            <w:tcW w:w="3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3C455" w14:textId="77777777" w:rsidR="00DE34BE" w:rsidRPr="003B2DB8" w:rsidRDefault="003B2DB8">
            <w:pPr>
              <w:spacing w:after="0"/>
              <w:rPr>
                <w:lang w:val="pl-PL"/>
              </w:rPr>
            </w:pPr>
            <w:r w:rsidRPr="003B2DB8">
              <w:rPr>
                <w:rFonts w:ascii="Times New Roman" w:hAnsi="Times New Roman"/>
                <w:color w:val="000000"/>
                <w:lang w:val="pl-PL"/>
              </w:rPr>
              <w:t>Wersja:</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EFAC4C" w14:textId="77777777" w:rsidR="00DE34BE" w:rsidRPr="003B2DB8" w:rsidRDefault="003B2DB8">
            <w:pPr>
              <w:spacing w:after="0"/>
              <w:rPr>
                <w:lang w:val="pl-PL"/>
              </w:rPr>
            </w:pPr>
            <w:r w:rsidRPr="003B2DB8">
              <w:rPr>
                <w:rFonts w:ascii="Times New Roman" w:hAnsi="Times New Roman"/>
                <w:color w:val="000000"/>
                <w:lang w:val="pl-PL"/>
              </w:rPr>
              <w:t>31</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B1BB06" w14:textId="77777777" w:rsidR="00DE34BE" w:rsidRPr="003B2DB8" w:rsidRDefault="003B2DB8">
            <w:pPr>
              <w:spacing w:after="0"/>
              <w:rPr>
                <w:lang w:val="pl-PL"/>
              </w:rPr>
            </w:pPr>
            <w:r w:rsidRPr="003B2DB8">
              <w:rPr>
                <w:rFonts w:ascii="Times New Roman" w:hAnsi="Times New Roman"/>
                <w:color w:val="000000"/>
                <w:lang w:val="pl-PL"/>
              </w:rPr>
              <w:t>Tytuł:</w:t>
            </w:r>
          </w:p>
        </w:tc>
        <w:tc>
          <w:tcPr>
            <w:tcW w:w="20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609FBC" w14:textId="77777777" w:rsidR="00DE34BE" w:rsidRPr="003B2DB8" w:rsidRDefault="003B2DB8">
            <w:pPr>
              <w:spacing w:after="0"/>
              <w:rPr>
                <w:lang w:val="pl-PL"/>
              </w:rPr>
            </w:pPr>
            <w:r w:rsidRPr="003B2DB8">
              <w:rPr>
                <w:rFonts w:ascii="Times New Roman" w:hAnsi="Times New Roman"/>
                <w:color w:val="000000"/>
                <w:lang w:val="pl-PL"/>
              </w:rPr>
              <w:t>test1</w:t>
            </w:r>
          </w:p>
        </w:tc>
      </w:tr>
      <w:tr w:rsidR="00DE34BE" w:rsidRPr="003B2DB8" w14:paraId="00A29582"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93471B"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1BA556" w14:textId="77777777" w:rsidR="00DE34BE" w:rsidRPr="003B2DB8" w:rsidRDefault="00DE34BE">
            <w:pPr>
              <w:rPr>
                <w:lang w:val="pl-PL"/>
              </w:rPr>
            </w:pPr>
          </w:p>
        </w:tc>
      </w:tr>
      <w:tr w:rsidR="00DE34BE" w:rsidRPr="003B2DB8" w14:paraId="7088103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4E57B7" w14:textId="77777777" w:rsidR="00DE34BE" w:rsidRPr="003B2DB8" w:rsidRDefault="003B2DB8">
            <w:pPr>
              <w:spacing w:after="269"/>
              <w:ind w:left="15"/>
              <w:rPr>
                <w:lang w:val="pl-PL"/>
              </w:rPr>
            </w:pPr>
            <w:r w:rsidRPr="003B2DB8">
              <w:rPr>
                <w:rFonts w:ascii="Times New Roman" w:hAnsi="Times New Roman"/>
                <w:color w:val="000000"/>
                <w:lang w:val="pl-PL"/>
              </w:rPr>
              <w:t xml:space="preserve"> Lorem </w:t>
            </w:r>
            <w:commentRangeStart w:id="1"/>
            <w:r w:rsidRPr="003B2DB8">
              <w:rPr>
                <w:rFonts w:ascii="Times New Roman" w:hAnsi="Times New Roman"/>
                <w:color w:val="000000"/>
                <w:lang w:val="pl-PL"/>
              </w:rPr>
              <w:t>Ipsum</w:t>
            </w:r>
            <w:commentRangeEnd w:id="1"/>
            <w:r>
              <w:rPr>
                <w:rStyle w:val="Odwoaniedokomentarza"/>
              </w:rPr>
              <w:commentReference w:id="1"/>
            </w:r>
            <w:r w:rsidRPr="003B2DB8">
              <w:rPr>
                <w:rFonts w:ascii="Times New Roman" w:hAnsi="Times New Roman"/>
                <w:color w:val="000000"/>
                <w:lang w:val="pl-PL"/>
              </w:rPr>
              <w:t xml:space="preserve"> is simply </w:t>
            </w:r>
            <w:commentRangeStart w:id="2"/>
            <w:r w:rsidRPr="003B2DB8">
              <w:rPr>
                <w:rFonts w:ascii="Times New Roman" w:hAnsi="Times New Roman"/>
                <w:color w:val="000000"/>
                <w:lang w:val="pl-PL"/>
              </w:rPr>
              <w:t>dummy</w:t>
            </w:r>
            <w:commentRangeEnd w:id="2"/>
            <w:r>
              <w:rPr>
                <w:rStyle w:val="Odwoaniedokomentarza"/>
              </w:rPr>
              <w:commentReference w:id="2"/>
            </w:r>
            <w:r w:rsidRPr="003B2DB8">
              <w:rPr>
                <w:rFonts w:ascii="Times New Roman" w:hAnsi="Times New Roman"/>
                <w:color w:val="000000"/>
                <w:lang w:val="pl-PL"/>
              </w:rPr>
              <w:t xml:space="preserve"> text of the </w:t>
            </w:r>
            <w:commentRangeStart w:id="3"/>
            <w:r w:rsidRPr="003B2DB8">
              <w:rPr>
                <w:rFonts w:ascii="Times New Roman" w:hAnsi="Times New Roman"/>
                <w:color w:val="000000"/>
                <w:lang w:val="pl-PL"/>
              </w:rPr>
              <w:t>printing</w:t>
            </w:r>
            <w:commentRangeEnd w:id="3"/>
            <w:r>
              <w:rPr>
                <w:rStyle w:val="Odwoaniedokomentarza"/>
              </w:rPr>
              <w:commentReference w:id="3"/>
            </w:r>
            <w:r w:rsidRPr="003B2DB8">
              <w:rPr>
                <w:rFonts w:ascii="Times New Roman" w:hAnsi="Times New Roman"/>
                <w:color w:val="000000"/>
                <w:lang w:val="pl-PL"/>
              </w:rPr>
              <w:t xml:space="preserve"> and typesetting industry. </w:t>
            </w:r>
            <w:commentRangeStart w:id="4"/>
            <w:r w:rsidRPr="003B2DB8">
              <w:rPr>
                <w:rFonts w:ascii="Times New Roman" w:hAnsi="Times New Roman"/>
                <w:color w:val="000000"/>
                <w:lang w:val="pl-PL"/>
              </w:rPr>
              <w:t>Lorem</w:t>
            </w:r>
            <w:commentRangeEnd w:id="4"/>
            <w:r>
              <w:rPr>
                <w:rStyle w:val="Odwoaniedokomentarza"/>
              </w:rPr>
              <w:commentReference w:id="4"/>
            </w:r>
            <w:r w:rsidRPr="003B2DB8">
              <w:rPr>
                <w:rFonts w:ascii="Times New Roman" w:hAnsi="Times New Roman"/>
                <w:color w:val="000000"/>
                <w:lang w:val="pl-PL"/>
              </w:rPr>
              <w:t xml:space="preserve"> Ipsum has </w:t>
            </w:r>
            <w:commentRangeStart w:id="5"/>
            <w:r w:rsidRPr="003B2DB8">
              <w:rPr>
                <w:rFonts w:ascii="Times New Roman" w:hAnsi="Times New Roman"/>
                <w:color w:val="000000"/>
                <w:lang w:val="pl-PL"/>
              </w:rPr>
              <w:t>been</w:t>
            </w:r>
            <w:commentRangeEnd w:id="5"/>
            <w:r>
              <w:rPr>
                <w:rStyle w:val="Odwoaniedokomentarza"/>
              </w:rPr>
              <w:commentReference w:id="5"/>
            </w:r>
            <w:r w:rsidRPr="003B2DB8">
              <w:rPr>
                <w:rFonts w:ascii="Times New Roman" w:hAnsi="Times New Roman"/>
                <w:color w:val="000000"/>
                <w:lang w:val="pl-PL"/>
              </w:rPr>
              <w:t xml:space="preserve"> the industry's </w:t>
            </w:r>
            <w:commentRangeStart w:id="6"/>
            <w:r w:rsidRPr="003B2DB8">
              <w:rPr>
                <w:rFonts w:ascii="Times New Roman" w:hAnsi="Times New Roman"/>
                <w:color w:val="000000"/>
                <w:lang w:val="pl-PL"/>
              </w:rPr>
              <w:t>standard</w:t>
            </w:r>
            <w:commentRangeEnd w:id="6"/>
            <w:r>
              <w:rPr>
                <w:rStyle w:val="Odwoaniedokomentarza"/>
              </w:rPr>
              <w:commentReference w:id="6"/>
            </w:r>
            <w:r w:rsidRPr="003B2DB8">
              <w:rPr>
                <w:rFonts w:ascii="Times New Roman" w:hAnsi="Times New Roman"/>
                <w:color w:val="000000"/>
                <w:lang w:val="pl-PL"/>
              </w:rPr>
              <w:t xml:space="preserve"> dummy text ever since </w:t>
            </w:r>
            <w:commentRangeStart w:id="7"/>
            <w:r w:rsidRPr="003B2DB8">
              <w:rPr>
                <w:rFonts w:ascii="Times New Roman" w:hAnsi="Times New Roman"/>
                <w:color w:val="000000"/>
                <w:lang w:val="pl-PL"/>
              </w:rPr>
              <w:t>the</w:t>
            </w:r>
            <w:commentRangeEnd w:id="7"/>
            <w:r>
              <w:rPr>
                <w:rStyle w:val="Odwoaniedokomentarza"/>
              </w:rPr>
              <w:commentReference w:id="7"/>
            </w:r>
            <w:r w:rsidRPr="003B2DB8">
              <w:rPr>
                <w:rFonts w:ascii="Times New Roman" w:hAnsi="Times New Roman"/>
                <w:color w:val="000000"/>
                <w:lang w:val="pl-PL"/>
              </w:rPr>
              <w:t xml:space="preserve"> 1500s, when an unknown printer took a galley of type and scrambled it to make a type specimen book. It ha</w:t>
            </w:r>
            <w:r w:rsidRPr="003B2DB8">
              <w:rPr>
                <w:rFonts w:ascii="Times New Roman" w:hAnsi="Times New Roman"/>
                <w:color w:val="000000"/>
                <w:lang w:val="pl-PL"/>
              </w:rPr>
              <w:t xml:space="preserve">s survived not only five centuries, but also the leap into electronic typesetting, remaining essentially unchanged. It was popularised in the </w:t>
            </w:r>
            <w:commentRangeStart w:id="8"/>
            <w:r w:rsidRPr="003B2DB8">
              <w:rPr>
                <w:rFonts w:ascii="Times New Roman" w:hAnsi="Times New Roman"/>
                <w:color w:val="000000"/>
                <w:lang w:val="pl-PL"/>
              </w:rPr>
              <w:t>1960s</w:t>
            </w:r>
            <w:commentRangeEnd w:id="8"/>
            <w:r>
              <w:rPr>
                <w:rStyle w:val="Odwoaniedokomentarza"/>
              </w:rPr>
              <w:commentReference w:id="8"/>
            </w:r>
            <w:r w:rsidRPr="003B2DB8">
              <w:rPr>
                <w:rFonts w:ascii="Times New Roman" w:hAnsi="Times New Roman"/>
                <w:color w:val="000000"/>
                <w:lang w:val="pl-PL"/>
              </w:rPr>
              <w:t xml:space="preserve"> with the release of Letraset sheets containing Lorem Ipsum </w:t>
            </w:r>
            <w:commentRangeStart w:id="9"/>
            <w:r w:rsidRPr="003B2DB8">
              <w:rPr>
                <w:rFonts w:ascii="Times New Roman" w:hAnsi="Times New Roman"/>
                <w:color w:val="000000"/>
                <w:lang w:val="pl-PL"/>
              </w:rPr>
              <w:t>passages,</w:t>
            </w:r>
            <w:commentRangeEnd w:id="9"/>
            <w:r>
              <w:rPr>
                <w:rStyle w:val="Odwoaniedokomentarza"/>
              </w:rPr>
              <w:commentReference w:id="9"/>
            </w:r>
            <w:r w:rsidRPr="003B2DB8">
              <w:rPr>
                <w:rFonts w:ascii="Times New Roman" w:hAnsi="Times New Roman"/>
                <w:color w:val="000000"/>
                <w:lang w:val="pl-PL"/>
              </w:rPr>
              <w:t xml:space="preserve"> and more recently with desk</w:t>
            </w:r>
            <w:r w:rsidRPr="003B2DB8">
              <w:rPr>
                <w:rFonts w:ascii="Times New Roman" w:hAnsi="Times New Roman"/>
                <w:color w:val="000000"/>
                <w:lang w:val="pl-PL"/>
              </w:rPr>
              <w:t xml:space="preserve">top publishing software like Aldus PageMaker including versions of Lorem Ipsum. </w:t>
            </w:r>
            <w:commentRangeEnd w:id="0"/>
            <w:r>
              <w:rPr>
                <w:rStyle w:val="Odwoaniedokomentarza"/>
              </w:rPr>
              <w:commentReference w:id="0"/>
            </w:r>
          </w:p>
        </w:tc>
      </w:tr>
    </w:tbl>
    <w:p w14:paraId="2EE3531E"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91"/>
        <w:gridCol w:w="1114"/>
        <w:gridCol w:w="2078"/>
        <w:gridCol w:w="480"/>
        <w:gridCol w:w="1499"/>
        <w:gridCol w:w="1280"/>
      </w:tblGrid>
      <w:tr w:rsidR="00DE34BE" w:rsidRPr="003B2DB8" w14:paraId="1DDB09AC" w14:textId="77777777">
        <w:trPr>
          <w:trHeight w:val="45"/>
          <w:tblCellSpacing w:w="0" w:type="auto"/>
        </w:trPr>
        <w:tc>
          <w:tcPr>
            <w:tcW w:w="3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F87BD7" w14:textId="77777777" w:rsidR="00DE34BE" w:rsidRPr="003B2DB8" w:rsidRDefault="003B2DB8">
            <w:pPr>
              <w:spacing w:after="0"/>
              <w:rPr>
                <w:lang w:val="pl-PL"/>
              </w:rPr>
            </w:pPr>
            <w:commentRangeStart w:id="10"/>
            <w:r w:rsidRPr="003B2DB8">
              <w:rPr>
                <w:rFonts w:ascii="Times New Roman" w:hAnsi="Times New Roman"/>
                <w:color w:val="000000"/>
                <w:lang w:val="pl-PL"/>
              </w:rPr>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B3CE0F" w14:textId="77777777" w:rsidR="00DE34BE" w:rsidRPr="003B2DB8" w:rsidRDefault="003B2DB8">
            <w:pPr>
              <w:spacing w:after="0"/>
              <w:rPr>
                <w:lang w:val="pl-PL"/>
              </w:rPr>
            </w:pPr>
            <w:r w:rsidRPr="003B2DB8">
              <w:rPr>
                <w:rFonts w:ascii="Times New Roman" w:hAnsi="Times New Roman"/>
                <w:color w:val="000000"/>
                <w:lang w:val="pl-PL"/>
              </w:rPr>
              <w:t>191</w:t>
            </w:r>
          </w:p>
        </w:tc>
        <w:tc>
          <w:tcPr>
            <w:tcW w:w="3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F4DEF4" w14:textId="77777777" w:rsidR="00DE34BE" w:rsidRPr="003B2DB8" w:rsidRDefault="003B2DB8">
            <w:pPr>
              <w:spacing w:after="0"/>
              <w:rPr>
                <w:lang w:val="pl-PL"/>
              </w:rPr>
            </w:pPr>
            <w:r w:rsidRPr="003B2DB8">
              <w:rPr>
                <w:rFonts w:ascii="Times New Roman" w:hAnsi="Times New Roman"/>
                <w:color w:val="000000"/>
                <w:lang w:val="pl-PL"/>
              </w:rPr>
              <w:t>Wersja:</w:t>
            </w:r>
          </w:p>
        </w:tc>
        <w:tc>
          <w:tcPr>
            <w:tcW w:w="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1A17BF" w14:textId="77777777" w:rsidR="00DE34BE" w:rsidRPr="003B2DB8" w:rsidRDefault="003B2DB8">
            <w:pPr>
              <w:spacing w:after="0"/>
              <w:rPr>
                <w:lang w:val="pl-PL"/>
              </w:rPr>
            </w:pPr>
            <w:r w:rsidRPr="003B2DB8">
              <w:rPr>
                <w:rFonts w:ascii="Times New Roman" w:hAnsi="Times New Roman"/>
                <w:color w:val="000000"/>
                <w:lang w:val="pl-PL"/>
              </w:rPr>
              <w:t>8</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0DE3CF" w14:textId="77777777" w:rsidR="00DE34BE" w:rsidRPr="003B2DB8" w:rsidRDefault="003B2DB8">
            <w:pPr>
              <w:spacing w:after="0"/>
              <w:rPr>
                <w:lang w:val="pl-PL"/>
              </w:rPr>
            </w:pPr>
            <w:r w:rsidRPr="003B2DB8">
              <w:rPr>
                <w:rFonts w:ascii="Times New Roman" w:hAnsi="Times New Roman"/>
                <w:color w:val="000000"/>
                <w:lang w:val="pl-PL"/>
              </w:rPr>
              <w:t>Tytuł:</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E96BD8" w14:textId="77777777" w:rsidR="00DE34BE" w:rsidRPr="003B2DB8" w:rsidRDefault="003B2DB8">
            <w:pPr>
              <w:spacing w:after="0"/>
              <w:rPr>
                <w:lang w:val="pl-PL"/>
              </w:rPr>
            </w:pPr>
            <w:r w:rsidRPr="003B2DB8">
              <w:rPr>
                <w:rFonts w:ascii="Times New Roman" w:hAnsi="Times New Roman"/>
                <w:color w:val="000000"/>
                <w:lang w:val="pl-PL"/>
              </w:rPr>
              <w:t>test2</w:t>
            </w:r>
          </w:p>
        </w:tc>
      </w:tr>
      <w:tr w:rsidR="00DE34BE" w:rsidRPr="003B2DB8" w14:paraId="27866351" w14:textId="77777777">
        <w:trPr>
          <w:trHeight w:val="45"/>
          <w:tblCellSpacing w:w="0" w:type="auto"/>
        </w:trPr>
        <w:tc>
          <w:tcPr>
            <w:tcW w:w="3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0EDAE8"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F0E4CE" w14:textId="77777777" w:rsidR="00DE34BE" w:rsidRPr="003B2DB8" w:rsidRDefault="00DE34BE">
            <w:pPr>
              <w:rPr>
                <w:lang w:val="pl-PL"/>
              </w:rPr>
            </w:pPr>
          </w:p>
        </w:tc>
      </w:tr>
      <w:tr w:rsidR="00DE34BE" w:rsidRPr="003B2DB8" w14:paraId="4293660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9CE1E8" w14:textId="77777777" w:rsidR="00DE34BE" w:rsidRPr="003B2DB8" w:rsidRDefault="003B2DB8">
            <w:pPr>
              <w:spacing w:after="269"/>
              <w:ind w:left="15"/>
              <w:rPr>
                <w:lang w:val="pl-PL"/>
              </w:rPr>
            </w:pPr>
            <w:r w:rsidRPr="003B2DB8">
              <w:rPr>
                <w:rFonts w:ascii="Times New Roman" w:hAnsi="Times New Roman"/>
                <w:color w:val="000000"/>
                <w:lang w:val="pl-PL"/>
              </w:rPr>
              <w:t xml:space="preserve"> as</w:t>
            </w:r>
            <w:commentRangeStart w:id="11"/>
            <w:r w:rsidRPr="003B2DB8">
              <w:rPr>
                <w:rFonts w:ascii="Times New Roman" w:hAnsi="Times New Roman"/>
                <w:color w:val="000000"/>
                <w:lang w:val="pl-PL"/>
              </w:rPr>
              <w:t>da</w:t>
            </w:r>
            <w:commentRangeEnd w:id="11"/>
            <w:r>
              <w:rPr>
                <w:rStyle w:val="Odwoaniedokomentarza"/>
              </w:rPr>
              <w:commentReference w:id="11"/>
            </w:r>
            <w:r w:rsidRPr="003B2DB8">
              <w:rPr>
                <w:rFonts w:ascii="Times New Roman" w:hAnsi="Times New Roman"/>
                <w:color w:val="000000"/>
                <w:lang w:val="pl-PL"/>
              </w:rPr>
              <w:t>sdas</w:t>
            </w:r>
            <w:commentRangeStart w:id="12"/>
            <w:r w:rsidRPr="003B2DB8">
              <w:rPr>
                <w:rFonts w:ascii="Times New Roman" w:hAnsi="Times New Roman"/>
                <w:color w:val="000000"/>
                <w:lang w:val="pl-PL"/>
              </w:rPr>
              <w:t>das</w:t>
            </w:r>
            <w:commentRangeEnd w:id="12"/>
            <w:r>
              <w:rPr>
                <w:rStyle w:val="Odwoaniedokomentarza"/>
              </w:rPr>
              <w:commentReference w:id="12"/>
            </w:r>
            <w:r w:rsidRPr="003B2DB8">
              <w:rPr>
                <w:rFonts w:ascii="Times New Roman" w:hAnsi="Times New Roman"/>
                <w:color w:val="000000"/>
                <w:lang w:val="pl-PL"/>
              </w:rPr>
              <w:t>dasd</w:t>
            </w:r>
            <w:commentRangeStart w:id="13"/>
            <w:r w:rsidRPr="003B2DB8">
              <w:rPr>
                <w:rFonts w:ascii="Times New Roman" w:hAnsi="Times New Roman"/>
                <w:color w:val="000000"/>
                <w:lang w:val="pl-PL"/>
              </w:rPr>
              <w:t>asdasd</w:t>
            </w:r>
            <w:commentRangeEnd w:id="13"/>
            <w:r>
              <w:rPr>
                <w:rStyle w:val="Odwoaniedokomentarza"/>
              </w:rPr>
              <w:commentReference w:id="13"/>
            </w:r>
            <w:r w:rsidRPr="003B2DB8">
              <w:rPr>
                <w:rFonts w:ascii="Times New Roman" w:hAnsi="Times New Roman"/>
                <w:color w:val="000000"/>
                <w:lang w:val="pl-PL"/>
              </w:rPr>
              <w:t>asdas</w:t>
            </w:r>
            <w:commentRangeStart w:id="14"/>
            <w:r w:rsidRPr="003B2DB8">
              <w:rPr>
                <w:rFonts w:ascii="Times New Roman" w:hAnsi="Times New Roman"/>
                <w:color w:val="000000"/>
                <w:lang w:val="pl-PL"/>
              </w:rPr>
              <w:t>dasdasd</w:t>
            </w:r>
            <w:commentRangeEnd w:id="14"/>
            <w:r>
              <w:rPr>
                <w:rStyle w:val="Odwoaniedokomentarza"/>
              </w:rPr>
              <w:commentReference w:id="14"/>
            </w:r>
            <w:r w:rsidRPr="003B2DB8">
              <w:rPr>
                <w:rFonts w:ascii="Times New Roman" w:hAnsi="Times New Roman"/>
                <w:color w:val="000000"/>
                <w:lang w:val="pl-PL"/>
              </w:rPr>
              <w:t xml:space="preserve">asd </w:t>
            </w:r>
            <w:commentRangeEnd w:id="10"/>
            <w:r>
              <w:rPr>
                <w:rStyle w:val="Odwoaniedokomentarza"/>
              </w:rPr>
              <w:commentReference w:id="10"/>
            </w:r>
          </w:p>
        </w:tc>
      </w:tr>
    </w:tbl>
    <w:p w14:paraId="2BBF330E" w14:textId="77777777" w:rsidR="00DE34BE" w:rsidRPr="003B2DB8" w:rsidRDefault="003B2DB8">
      <w:pPr>
        <w:spacing w:after="0"/>
        <w:rPr>
          <w:lang w:val="pl-PL"/>
        </w:rPr>
      </w:pPr>
      <w:r w:rsidRPr="003B2DB8">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25"/>
        <w:gridCol w:w="1043"/>
        <w:gridCol w:w="2048"/>
        <w:gridCol w:w="731"/>
        <w:gridCol w:w="1508"/>
        <w:gridCol w:w="1287"/>
      </w:tblGrid>
      <w:tr w:rsidR="00DE34BE" w:rsidRPr="003B2DB8" w14:paraId="755B4967"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165F40" w14:textId="77777777" w:rsidR="00DE34BE" w:rsidRPr="003B2DB8" w:rsidRDefault="003B2DB8">
            <w:pPr>
              <w:spacing w:after="0"/>
              <w:rPr>
                <w:lang w:val="pl-PL"/>
              </w:rPr>
            </w:pPr>
            <w:r w:rsidRPr="003B2DB8">
              <w:rPr>
                <w:rFonts w:ascii="Times New Roman" w:hAnsi="Times New Roman"/>
                <w:color w:val="000000"/>
                <w:lang w:val="pl-PL"/>
              </w:rPr>
              <w:t>Id:</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50F8D0" w14:textId="77777777" w:rsidR="00DE34BE" w:rsidRPr="003B2DB8" w:rsidRDefault="003B2DB8">
            <w:pPr>
              <w:spacing w:after="0"/>
              <w:rPr>
                <w:lang w:val="pl-PL"/>
              </w:rPr>
            </w:pPr>
            <w:r w:rsidRPr="003B2DB8">
              <w:rPr>
                <w:rFonts w:ascii="Times New Roman" w:hAnsi="Times New Roman"/>
                <w:color w:val="000000"/>
                <w:lang w:val="pl-PL"/>
              </w:rPr>
              <w:t>192</w:t>
            </w:r>
          </w:p>
        </w:tc>
        <w:tc>
          <w:tcPr>
            <w:tcW w:w="3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65FFE1" w14:textId="77777777" w:rsidR="00DE34BE" w:rsidRPr="003B2DB8" w:rsidRDefault="003B2DB8">
            <w:pPr>
              <w:spacing w:after="0"/>
              <w:rPr>
                <w:lang w:val="pl-PL"/>
              </w:rPr>
            </w:pPr>
            <w:r w:rsidRPr="003B2DB8">
              <w:rPr>
                <w:rFonts w:ascii="Times New Roman" w:hAnsi="Times New Roman"/>
                <w:color w:val="000000"/>
                <w:lang w:val="pl-PL"/>
              </w:rPr>
              <w:t>Wersja:</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163D0B" w14:textId="77777777" w:rsidR="00DE34BE" w:rsidRPr="003B2DB8" w:rsidRDefault="003B2DB8">
            <w:pPr>
              <w:spacing w:after="0"/>
              <w:rPr>
                <w:lang w:val="pl-PL"/>
              </w:rPr>
            </w:pPr>
            <w:r w:rsidRPr="003B2DB8">
              <w:rPr>
                <w:rFonts w:ascii="Times New Roman" w:hAnsi="Times New Roman"/>
                <w:color w:val="000000"/>
                <w:lang w:val="pl-PL"/>
              </w:rPr>
              <w:t>13</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30B4D3" w14:textId="77777777" w:rsidR="00DE34BE" w:rsidRPr="003B2DB8" w:rsidRDefault="003B2DB8">
            <w:pPr>
              <w:spacing w:after="0"/>
              <w:rPr>
                <w:lang w:val="pl-PL"/>
              </w:rPr>
            </w:pPr>
            <w:r w:rsidRPr="003B2DB8">
              <w:rPr>
                <w:rFonts w:ascii="Times New Roman" w:hAnsi="Times New Roman"/>
                <w:color w:val="000000"/>
                <w:lang w:val="pl-PL"/>
              </w:rPr>
              <w:t>Tytuł:</w:t>
            </w:r>
          </w:p>
        </w:tc>
        <w:tc>
          <w:tcPr>
            <w:tcW w:w="20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95D6B9" w14:textId="77777777" w:rsidR="00DE34BE" w:rsidRPr="003B2DB8" w:rsidRDefault="003B2DB8">
            <w:pPr>
              <w:spacing w:after="0"/>
              <w:rPr>
                <w:lang w:val="pl-PL"/>
              </w:rPr>
            </w:pPr>
            <w:r w:rsidRPr="003B2DB8">
              <w:rPr>
                <w:rFonts w:ascii="Times New Roman" w:hAnsi="Times New Roman"/>
                <w:color w:val="000000"/>
                <w:lang w:val="pl-PL"/>
              </w:rPr>
              <w:t>test3</w:t>
            </w:r>
          </w:p>
        </w:tc>
      </w:tr>
      <w:tr w:rsidR="00DE34BE" w:rsidRPr="003B2DB8" w14:paraId="04C33C28"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1BD839" w14:textId="77777777" w:rsidR="00DE34BE" w:rsidRPr="003B2DB8" w:rsidRDefault="003B2DB8">
            <w:pPr>
              <w:spacing w:after="0"/>
              <w:rPr>
                <w:lang w:val="pl-PL"/>
              </w:rPr>
            </w:pPr>
            <w:r w:rsidRPr="003B2DB8">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42DA73" w14:textId="77777777" w:rsidR="00DE34BE" w:rsidRPr="003B2DB8" w:rsidRDefault="00DE34BE">
            <w:pPr>
              <w:rPr>
                <w:lang w:val="pl-PL"/>
              </w:rPr>
            </w:pPr>
          </w:p>
        </w:tc>
      </w:tr>
      <w:tr w:rsidR="00DE34BE" w:rsidRPr="003B2DB8" w14:paraId="5BD424A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E77DDB" w14:textId="77777777" w:rsidR="00DE34BE" w:rsidRPr="003B2DB8" w:rsidRDefault="003B2DB8">
            <w:pPr>
              <w:spacing w:after="269"/>
              <w:ind w:left="15"/>
              <w:rPr>
                <w:lang w:val="pl-PL"/>
              </w:rPr>
            </w:pPr>
            <w:r w:rsidRPr="003B2DB8">
              <w:rPr>
                <w:rFonts w:ascii="Times New Roman" w:hAnsi="Times New Roman"/>
                <w:color w:val="000000"/>
                <w:lang w:val="pl-PL"/>
              </w:rPr>
              <w:t xml:space="preserve"> Lorem Ipsum is simply </w:t>
            </w:r>
            <w:commentRangeStart w:id="15"/>
            <w:r w:rsidRPr="003B2DB8">
              <w:rPr>
                <w:rFonts w:ascii="Times New Roman" w:hAnsi="Times New Roman"/>
                <w:color w:val="000000"/>
                <w:lang w:val="pl-PL"/>
              </w:rPr>
              <w:t>dummy</w:t>
            </w:r>
            <w:commentRangeEnd w:id="15"/>
            <w:r>
              <w:rPr>
                <w:rStyle w:val="Odwoaniedokomentarza"/>
              </w:rPr>
              <w:commentReference w:id="15"/>
            </w:r>
            <w:r w:rsidRPr="003B2DB8">
              <w:rPr>
                <w:rFonts w:ascii="Times New Roman" w:hAnsi="Times New Roman"/>
                <w:color w:val="000000"/>
                <w:lang w:val="pl-PL"/>
              </w:rPr>
              <w:t xml:space="preserve"> text of the printing and </w:t>
            </w:r>
            <w:commentRangeStart w:id="16"/>
            <w:r w:rsidRPr="003B2DB8">
              <w:rPr>
                <w:rFonts w:ascii="Times New Roman" w:hAnsi="Times New Roman"/>
                <w:color w:val="000000"/>
                <w:lang w:val="pl-PL"/>
              </w:rPr>
              <w:t>typesetting</w:t>
            </w:r>
            <w:commentRangeEnd w:id="16"/>
            <w:r>
              <w:rPr>
                <w:rStyle w:val="Odwoaniedokomentarza"/>
              </w:rPr>
              <w:commentReference w:id="16"/>
            </w:r>
            <w:r w:rsidRPr="003B2DB8">
              <w:rPr>
                <w:rFonts w:ascii="Times New Roman" w:hAnsi="Times New Roman"/>
                <w:color w:val="000000"/>
                <w:lang w:val="pl-PL"/>
              </w:rPr>
              <w:t xml:space="preserve"> industry. </w:t>
            </w:r>
            <w:commentRangeStart w:id="17"/>
            <w:r w:rsidRPr="003B2DB8">
              <w:rPr>
                <w:rFonts w:ascii="Times New Roman" w:hAnsi="Times New Roman"/>
                <w:color w:val="000000"/>
                <w:lang w:val="pl-PL"/>
              </w:rPr>
              <w:t>Lorem</w:t>
            </w:r>
            <w:commentRangeEnd w:id="17"/>
            <w:r>
              <w:rPr>
                <w:rStyle w:val="Odwoaniedokomentarza"/>
              </w:rPr>
              <w:commentReference w:id="17"/>
            </w:r>
            <w:r w:rsidRPr="003B2DB8">
              <w:rPr>
                <w:rFonts w:ascii="Times New Roman" w:hAnsi="Times New Roman"/>
                <w:color w:val="000000"/>
                <w:lang w:val="pl-PL"/>
              </w:rPr>
              <w:t xml:space="preserve"> Ipsum has been the industry's standard dummy text ever </w:t>
            </w:r>
            <w:commentRangeStart w:id="18"/>
            <w:r w:rsidRPr="003B2DB8">
              <w:rPr>
                <w:rFonts w:ascii="Times New Roman" w:hAnsi="Times New Roman"/>
                <w:color w:val="000000"/>
                <w:lang w:val="pl-PL"/>
              </w:rPr>
              <w:t>since</w:t>
            </w:r>
            <w:commentRangeEnd w:id="18"/>
            <w:r>
              <w:rPr>
                <w:rStyle w:val="Odwoaniedokomentarza"/>
              </w:rPr>
              <w:commentReference w:id="18"/>
            </w:r>
            <w:r w:rsidRPr="003B2DB8">
              <w:rPr>
                <w:rFonts w:ascii="Times New Roman" w:hAnsi="Times New Roman"/>
                <w:color w:val="000000"/>
                <w:lang w:val="pl-PL"/>
              </w:rPr>
              <w:t xml:space="preserve"> the 1500s, when an unknown </w:t>
            </w:r>
            <w:commentRangeStart w:id="19"/>
            <w:r w:rsidRPr="003B2DB8">
              <w:rPr>
                <w:rFonts w:ascii="Times New Roman" w:hAnsi="Times New Roman"/>
                <w:color w:val="000000"/>
                <w:lang w:val="pl-PL"/>
              </w:rPr>
              <w:t>printer</w:t>
            </w:r>
            <w:commentRangeEnd w:id="19"/>
            <w:r>
              <w:rPr>
                <w:rStyle w:val="Odwoaniedokomentarza"/>
              </w:rPr>
              <w:commentReference w:id="19"/>
            </w:r>
            <w:r w:rsidRPr="003B2DB8">
              <w:rPr>
                <w:rFonts w:ascii="Times New Roman" w:hAnsi="Times New Roman"/>
                <w:color w:val="000000"/>
                <w:lang w:val="pl-PL"/>
              </w:rPr>
              <w:t xml:space="preserve"> took a galley of type and </w:t>
            </w:r>
            <w:commentRangeStart w:id="20"/>
            <w:r w:rsidRPr="003B2DB8">
              <w:rPr>
                <w:rFonts w:ascii="Times New Roman" w:hAnsi="Times New Roman"/>
                <w:color w:val="000000"/>
                <w:lang w:val="pl-PL"/>
              </w:rPr>
              <w:t>scrambled</w:t>
            </w:r>
            <w:commentRangeEnd w:id="20"/>
            <w:r>
              <w:rPr>
                <w:rStyle w:val="Odwoaniedokomentarza"/>
              </w:rPr>
              <w:commentReference w:id="20"/>
            </w:r>
            <w:r w:rsidRPr="003B2DB8">
              <w:rPr>
                <w:rFonts w:ascii="Times New Roman" w:hAnsi="Times New Roman"/>
                <w:color w:val="000000"/>
                <w:lang w:val="pl-PL"/>
              </w:rPr>
              <w:t xml:space="preserve"> it t</w:t>
            </w:r>
            <w:r w:rsidRPr="003B2DB8">
              <w:rPr>
                <w:rFonts w:ascii="Times New Roman" w:hAnsi="Times New Roman"/>
                <w:color w:val="000000"/>
                <w:lang w:val="pl-PL"/>
              </w:rPr>
              <w:t xml:space="preserve">o make a </w:t>
            </w:r>
            <w:commentRangeStart w:id="21"/>
            <w:r w:rsidRPr="003B2DB8">
              <w:rPr>
                <w:rFonts w:ascii="Times New Roman" w:hAnsi="Times New Roman"/>
                <w:color w:val="000000"/>
                <w:lang w:val="pl-PL"/>
              </w:rPr>
              <w:t>type</w:t>
            </w:r>
            <w:commentRangeEnd w:id="21"/>
            <w:r>
              <w:rPr>
                <w:rStyle w:val="Odwoaniedokomentarza"/>
              </w:rPr>
              <w:commentReference w:id="21"/>
            </w:r>
            <w:r w:rsidRPr="003B2DB8">
              <w:rPr>
                <w:rFonts w:ascii="Times New Roman" w:hAnsi="Times New Roman"/>
                <w:color w:val="000000"/>
                <w:lang w:val="pl-PL"/>
              </w:rPr>
              <w:t xml:space="preserve"> specimen book. It has survived not only five centuries, but also the leap into electronic typesetting, </w:t>
            </w:r>
            <w:commentRangeStart w:id="22"/>
            <w:r w:rsidRPr="003B2DB8">
              <w:rPr>
                <w:rFonts w:ascii="Times New Roman" w:hAnsi="Times New Roman"/>
                <w:color w:val="000000"/>
                <w:lang w:val="pl-PL"/>
              </w:rPr>
              <w:t>remaining</w:t>
            </w:r>
            <w:commentRangeEnd w:id="22"/>
            <w:r>
              <w:rPr>
                <w:rStyle w:val="Odwoaniedokomentarza"/>
              </w:rPr>
              <w:commentReference w:id="22"/>
            </w:r>
            <w:r w:rsidRPr="003B2DB8">
              <w:rPr>
                <w:rFonts w:ascii="Times New Roman" w:hAnsi="Times New Roman"/>
                <w:color w:val="000000"/>
                <w:lang w:val="pl-PL"/>
              </w:rPr>
              <w:t xml:space="preserve"> essentially unchanged. It was popularised in the 1960s with the release of Letraset sheets containing </w:t>
            </w:r>
            <w:commentRangeStart w:id="23"/>
            <w:r w:rsidRPr="003B2DB8">
              <w:rPr>
                <w:rFonts w:ascii="Times New Roman" w:hAnsi="Times New Roman"/>
                <w:color w:val="000000"/>
                <w:lang w:val="pl-PL"/>
              </w:rPr>
              <w:t>Lorem</w:t>
            </w:r>
            <w:commentRangeEnd w:id="23"/>
            <w:r>
              <w:rPr>
                <w:rStyle w:val="Odwoaniedokomentarza"/>
              </w:rPr>
              <w:commentReference w:id="23"/>
            </w:r>
            <w:r w:rsidRPr="003B2DB8">
              <w:rPr>
                <w:rFonts w:ascii="Times New Roman" w:hAnsi="Times New Roman"/>
                <w:color w:val="000000"/>
                <w:lang w:val="pl-PL"/>
              </w:rPr>
              <w:t xml:space="preserve"> I</w:t>
            </w:r>
            <w:r w:rsidRPr="003B2DB8">
              <w:rPr>
                <w:rFonts w:ascii="Times New Roman" w:hAnsi="Times New Roman"/>
                <w:color w:val="000000"/>
                <w:lang w:val="pl-PL"/>
              </w:rPr>
              <w:t xml:space="preserve">psum passages, and more </w:t>
            </w:r>
            <w:commentRangeStart w:id="24"/>
            <w:r w:rsidRPr="003B2DB8">
              <w:rPr>
                <w:rFonts w:ascii="Times New Roman" w:hAnsi="Times New Roman"/>
                <w:color w:val="000000"/>
                <w:lang w:val="pl-PL"/>
              </w:rPr>
              <w:t>recently</w:t>
            </w:r>
            <w:commentRangeEnd w:id="24"/>
            <w:r>
              <w:rPr>
                <w:rStyle w:val="Odwoaniedokomentarza"/>
              </w:rPr>
              <w:commentReference w:id="24"/>
            </w:r>
            <w:r w:rsidRPr="003B2DB8">
              <w:rPr>
                <w:rFonts w:ascii="Times New Roman" w:hAnsi="Times New Roman"/>
                <w:color w:val="000000"/>
                <w:lang w:val="pl-PL"/>
              </w:rPr>
              <w:t xml:space="preserve"> with desktop publishing software like Aldus PageMaker including versions of Lorem Ipsum. </w:t>
            </w:r>
          </w:p>
        </w:tc>
      </w:tr>
    </w:tbl>
    <w:p w14:paraId="748F22A9" w14:textId="77777777" w:rsidR="00DE34BE" w:rsidRPr="003B2DB8" w:rsidRDefault="003B2DB8">
      <w:pPr>
        <w:spacing w:after="0"/>
        <w:rPr>
          <w:lang w:val="pl-PL"/>
        </w:rPr>
      </w:pPr>
      <w:r w:rsidRPr="003B2DB8">
        <w:rPr>
          <w:lang w:val="pl-PL"/>
        </w:rPr>
        <w:br/>
      </w:r>
    </w:p>
    <w:sectPr w:rsidR="00DE34BE" w:rsidRPr="003B2DB8">
      <w:pgSz w:w="11907" w:h="16839" w:code="9"/>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min" w:date="2020-09-16T23:41:00Z" w:initials="GM">
    <w:p w14:paraId="7010FB48" w14:textId="77777777" w:rsidR="003B2DB8" w:rsidRDefault="003B2DB8">
      <w:pPr>
        <w:pStyle w:val="Tekstkomentarza"/>
      </w:pPr>
      <w:r>
        <w:rPr>
          <w:rStyle w:val="Odwoaniedokomentarza"/>
        </w:rPr>
        <w:annotationRef/>
      </w:r>
    </w:p>
  </w:comment>
  <w:comment w:id="2" w:author="admin" w:date="2020-09-16T23:41:00Z" w:initials="GM">
    <w:p w14:paraId="5684DC49" w14:textId="77777777" w:rsidR="003B2DB8" w:rsidRDefault="003B2DB8">
      <w:pPr>
        <w:pStyle w:val="Tekstkomentarza"/>
      </w:pPr>
      <w:r>
        <w:rPr>
          <w:rStyle w:val="Odwoaniedokomentarza"/>
        </w:rPr>
        <w:annotationRef/>
      </w:r>
      <w:r>
        <w:t>asdasd</w:t>
      </w:r>
    </w:p>
  </w:comment>
  <w:comment w:id="3" w:author="admin" w:date="2020-09-16T23:41:00Z" w:initials="GM">
    <w:p w14:paraId="4203C259" w14:textId="77777777" w:rsidR="003B2DB8" w:rsidRDefault="003B2DB8">
      <w:pPr>
        <w:pStyle w:val="Tekstkomentarza"/>
      </w:pPr>
      <w:r>
        <w:rPr>
          <w:rStyle w:val="Odwoaniedokomentarza"/>
        </w:rPr>
        <w:annotationRef/>
      </w:r>
    </w:p>
  </w:comment>
  <w:comment w:id="4" w:author="admin" w:date="2020-09-16T23:41:00Z" w:initials="GM">
    <w:p w14:paraId="2543A467" w14:textId="77777777" w:rsidR="003B2DB8" w:rsidRDefault="003B2DB8">
      <w:pPr>
        <w:pStyle w:val="Tekstkomentarza"/>
      </w:pPr>
      <w:r>
        <w:rPr>
          <w:rStyle w:val="Odwoaniedokomentarza"/>
        </w:rPr>
        <w:annotationRef/>
      </w:r>
      <w:r>
        <w:t>13 do 18</w:t>
      </w:r>
    </w:p>
  </w:comment>
  <w:comment w:id="5" w:author="admin" w:date="2020-09-16T23:41:00Z" w:initials="GM">
    <w:p w14:paraId="2F06D59E" w14:textId="77777777" w:rsidR="003B2DB8" w:rsidRDefault="003B2DB8">
      <w:pPr>
        <w:pStyle w:val="Tekstkomentarza"/>
      </w:pPr>
      <w:r>
        <w:rPr>
          <w:rStyle w:val="Odwoaniedokomentarza"/>
        </w:rPr>
        <w:annotationRef/>
      </w:r>
    </w:p>
  </w:comment>
  <w:comment w:id="6" w:author="admin" w:date="2020-09-16T23:41:00Z" w:initials="GM">
    <w:p w14:paraId="343DCBD7" w14:textId="77777777" w:rsidR="003B2DB8" w:rsidRDefault="003B2DB8">
      <w:pPr>
        <w:pStyle w:val="Tekstkomentarza"/>
      </w:pPr>
      <w:r>
        <w:rPr>
          <w:rStyle w:val="Odwoaniedokomentarza"/>
        </w:rPr>
        <w:annotationRef/>
      </w:r>
    </w:p>
  </w:comment>
  <w:comment w:id="7" w:author="admin" w:date="2020-09-16T23:41:00Z" w:initials="GM">
    <w:p w14:paraId="41C1CED9" w14:textId="77777777" w:rsidR="003B2DB8" w:rsidRDefault="003B2DB8">
      <w:pPr>
        <w:pStyle w:val="Tekstkomentarza"/>
      </w:pPr>
      <w:r>
        <w:rPr>
          <w:rStyle w:val="Odwoaniedokomentarza"/>
        </w:rPr>
        <w:annotationRef/>
      </w:r>
      <w:r>
        <w:t>asdasd</w:t>
      </w:r>
    </w:p>
  </w:comment>
  <w:comment w:id="8" w:author="admin" w:date="2020-09-16T23:41:00Z" w:initials="GM">
    <w:p w14:paraId="43292935" w14:textId="77777777" w:rsidR="003B2DB8" w:rsidRDefault="003B2DB8">
      <w:pPr>
        <w:pStyle w:val="Tekstkomentarza"/>
      </w:pPr>
      <w:r>
        <w:rPr>
          <w:rStyle w:val="Odwoaniedokomentarza"/>
        </w:rPr>
        <w:annotationRef/>
      </w:r>
    </w:p>
  </w:comment>
  <w:comment w:id="9" w:author="admin" w:date="2020-09-16T23:41:00Z" w:initials="GM">
    <w:p w14:paraId="1D1EAFF2" w14:textId="77777777" w:rsidR="003B2DB8" w:rsidRDefault="003B2DB8">
      <w:pPr>
        <w:pStyle w:val="Tekstkomentarza"/>
      </w:pPr>
      <w:r>
        <w:rPr>
          <w:rStyle w:val="Odwoaniedokomentarza"/>
        </w:rPr>
        <w:annotationRef/>
      </w:r>
    </w:p>
  </w:comment>
  <w:comment w:id="0" w:author="admin" w:date="2020-09-16T23:41:00Z" w:initials="GM">
    <w:p w14:paraId="3D509AA6" w14:textId="77777777" w:rsidR="003B2DB8" w:rsidRDefault="003B2DB8">
      <w:pPr>
        <w:pStyle w:val="Tekstkomentarza"/>
      </w:pPr>
      <w:r>
        <w:rPr>
          <w:rStyle w:val="Odwoaniedokomentarza"/>
        </w:rPr>
        <w:annotationRef/>
      </w:r>
    </w:p>
  </w:comment>
  <w:comment w:id="11" w:author="admin" w:date="2020-09-16T23:41:00Z" w:initials="GM">
    <w:p w14:paraId="5849B3EF" w14:textId="77777777" w:rsidR="003B2DB8" w:rsidRDefault="003B2DB8">
      <w:pPr>
        <w:pStyle w:val="Tekstkomentarza"/>
      </w:pPr>
      <w:r>
        <w:rPr>
          <w:rStyle w:val="Odwoaniedokomentarza"/>
        </w:rPr>
        <w:annotationRef/>
      </w:r>
      <w:r>
        <w:t>3-5</w:t>
      </w:r>
    </w:p>
  </w:comment>
  <w:comment w:id="12" w:author="admin" w:date="2020-09-16T23:41:00Z" w:initials="GM">
    <w:p w14:paraId="1E88CBAA" w14:textId="77777777" w:rsidR="003B2DB8" w:rsidRDefault="003B2DB8">
      <w:pPr>
        <w:pStyle w:val="Tekstkomentarza"/>
      </w:pPr>
      <w:r>
        <w:rPr>
          <w:rStyle w:val="Odwoaniedokomentarza"/>
        </w:rPr>
        <w:annotationRef/>
      </w:r>
      <w:r>
        <w:t>15-18</w:t>
      </w:r>
    </w:p>
  </w:comment>
  <w:comment w:id="13" w:author="admin" w:date="2020-09-16T23:41:00Z" w:initials="GM">
    <w:p w14:paraId="00FA0B8F" w14:textId="77777777" w:rsidR="003B2DB8" w:rsidRDefault="003B2DB8">
      <w:pPr>
        <w:pStyle w:val="Tekstkomentarza"/>
      </w:pPr>
      <w:r>
        <w:rPr>
          <w:rStyle w:val="Odwoaniedokomentarza"/>
        </w:rPr>
        <w:annotationRef/>
      </w:r>
      <w:r>
        <w:t>28-34</w:t>
      </w:r>
    </w:p>
  </w:comment>
  <w:comment w:id="14" w:author="admin" w:date="2020-09-16T23:41:00Z" w:initials="GM">
    <w:p w14:paraId="139A156A" w14:textId="77777777" w:rsidR="003B2DB8" w:rsidRDefault="003B2DB8">
      <w:pPr>
        <w:pStyle w:val="Tekstkomentarza"/>
      </w:pPr>
      <w:r>
        <w:rPr>
          <w:rStyle w:val="Odwoaniedokomentarza"/>
        </w:rPr>
        <w:annotationRef/>
      </w:r>
      <w:r>
        <w:t>39-46</w:t>
      </w:r>
    </w:p>
  </w:comment>
  <w:comment w:id="10" w:author="admin" w:date="2020-09-16T23:41:00Z" w:initials="GM">
    <w:p w14:paraId="19343A49" w14:textId="77777777" w:rsidR="003B2DB8" w:rsidRDefault="003B2DB8">
      <w:pPr>
        <w:pStyle w:val="Tekstkomentarza"/>
      </w:pPr>
      <w:r>
        <w:rPr>
          <w:rStyle w:val="Odwoaniedokomentarza"/>
        </w:rPr>
        <w:annotationRef/>
      </w:r>
    </w:p>
  </w:comment>
  <w:comment w:id="15" w:author="admin" w:date="2020-09-16T23:41:00Z" w:initials="GM">
    <w:p w14:paraId="03ACB909" w14:textId="77777777" w:rsidR="003B2DB8" w:rsidRDefault="003B2DB8">
      <w:pPr>
        <w:pStyle w:val="Tekstkomentarza"/>
      </w:pPr>
      <w:r>
        <w:rPr>
          <w:rStyle w:val="Odwoaniedokomentarza"/>
        </w:rPr>
        <w:annotationRef/>
      </w:r>
    </w:p>
  </w:comment>
  <w:comment w:id="16" w:author="admin" w:date="2020-09-16T23:41:00Z" w:initials="GM">
    <w:p w14:paraId="14433413" w14:textId="77777777" w:rsidR="003B2DB8" w:rsidRDefault="003B2DB8">
      <w:pPr>
        <w:pStyle w:val="Tekstkomentarza"/>
      </w:pPr>
      <w:r>
        <w:rPr>
          <w:rStyle w:val="Odwoaniedokomentarza"/>
        </w:rPr>
        <w:annotationRef/>
      </w:r>
    </w:p>
  </w:comment>
  <w:comment w:id="17" w:author="admin" w:date="2020-09-16T23:41:00Z" w:initials="GM">
    <w:p w14:paraId="713175A8" w14:textId="77777777" w:rsidR="003B2DB8" w:rsidRDefault="003B2DB8">
      <w:pPr>
        <w:pStyle w:val="Tekstkomentarza"/>
      </w:pPr>
      <w:r>
        <w:rPr>
          <w:rStyle w:val="Odwoaniedokomentarza"/>
        </w:rPr>
        <w:annotationRef/>
      </w:r>
    </w:p>
  </w:comment>
  <w:comment w:id="18" w:author="admin" w:date="2020-09-16T23:41:00Z" w:initials="GM">
    <w:p w14:paraId="117BB1CC" w14:textId="77777777" w:rsidR="003B2DB8" w:rsidRDefault="003B2DB8">
      <w:pPr>
        <w:pStyle w:val="Tekstkomentarza"/>
      </w:pPr>
      <w:r>
        <w:rPr>
          <w:rStyle w:val="Odwoaniedokomentarza"/>
        </w:rPr>
        <w:annotationRef/>
      </w:r>
    </w:p>
  </w:comment>
  <w:comment w:id="19" w:author="admin" w:date="2020-09-16T23:41:00Z" w:initials="GM">
    <w:p w14:paraId="51608F70" w14:textId="77777777" w:rsidR="003B2DB8" w:rsidRDefault="003B2DB8">
      <w:pPr>
        <w:pStyle w:val="Tekstkomentarza"/>
      </w:pPr>
      <w:r>
        <w:rPr>
          <w:rStyle w:val="Odwoaniedokomentarza"/>
        </w:rPr>
        <w:annotationRef/>
      </w:r>
    </w:p>
  </w:comment>
  <w:comment w:id="20" w:author="admin" w:date="2020-09-16T23:41:00Z" w:initials="GM">
    <w:p w14:paraId="006B9B9A" w14:textId="77777777" w:rsidR="003B2DB8" w:rsidRDefault="003B2DB8">
      <w:pPr>
        <w:pStyle w:val="Tekstkomentarza"/>
      </w:pPr>
      <w:r>
        <w:rPr>
          <w:rStyle w:val="Odwoaniedokomentarza"/>
        </w:rPr>
        <w:annotationRef/>
      </w:r>
    </w:p>
  </w:comment>
  <w:comment w:id="21" w:author="admin" w:date="2020-09-16T23:41:00Z" w:initials="GM">
    <w:p w14:paraId="3B3D033D" w14:textId="77777777" w:rsidR="003B2DB8" w:rsidRDefault="003B2DB8">
      <w:pPr>
        <w:pStyle w:val="Tekstkomentarza"/>
      </w:pPr>
      <w:r>
        <w:rPr>
          <w:rStyle w:val="Odwoaniedokomentarza"/>
        </w:rPr>
        <w:annotationRef/>
      </w:r>
    </w:p>
  </w:comment>
  <w:comment w:id="22" w:author="admin" w:date="2020-09-16T23:41:00Z" w:initials="GM">
    <w:p w14:paraId="2EB22004" w14:textId="77777777" w:rsidR="003B2DB8" w:rsidRDefault="003B2DB8">
      <w:pPr>
        <w:pStyle w:val="Tekstkomentarza"/>
      </w:pPr>
      <w:r>
        <w:rPr>
          <w:rStyle w:val="Odwoaniedokomentarza"/>
        </w:rPr>
        <w:annotationRef/>
      </w:r>
    </w:p>
  </w:comment>
  <w:comment w:id="23" w:author="admin" w:date="2020-09-16T23:41:00Z" w:initials="GM">
    <w:p w14:paraId="02830B21" w14:textId="77777777" w:rsidR="003B2DB8" w:rsidRDefault="003B2DB8">
      <w:pPr>
        <w:pStyle w:val="Tekstkomentarza"/>
      </w:pPr>
      <w:r>
        <w:rPr>
          <w:rStyle w:val="Odwoaniedokomentarza"/>
        </w:rPr>
        <w:annotationRef/>
      </w:r>
    </w:p>
  </w:comment>
  <w:comment w:id="24" w:author="admin" w:date="2020-09-16T23:41:00Z" w:initials="GM">
    <w:p w14:paraId="784EA403" w14:textId="77777777" w:rsidR="003B2DB8" w:rsidRDefault="003B2DB8">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10FB48" w15:done="0"/>
  <w15:commentEx w15:paraId="5684DC49" w15:done="0"/>
  <w15:commentEx w15:paraId="4203C259" w15:done="0"/>
  <w15:commentEx w15:paraId="2543A467" w15:done="0"/>
  <w15:commentEx w15:paraId="2F06D59E" w15:done="0"/>
  <w15:commentEx w15:paraId="343DCBD7" w15:done="0"/>
  <w15:commentEx w15:paraId="41C1CED9" w15:done="0"/>
  <w15:commentEx w15:paraId="43292935" w15:done="0"/>
  <w15:commentEx w15:paraId="1D1EAFF2" w15:done="0"/>
  <w15:commentEx w15:paraId="3D509AA6" w15:done="0"/>
  <w15:commentEx w15:paraId="5849B3EF" w15:done="0"/>
  <w15:commentEx w15:paraId="1E88CBAA" w15:done="0"/>
  <w15:commentEx w15:paraId="00FA0B8F" w15:done="0"/>
  <w15:commentEx w15:paraId="139A156A" w15:done="0"/>
  <w15:commentEx w15:paraId="19343A49" w15:done="0"/>
  <w15:commentEx w15:paraId="03ACB909" w15:done="0"/>
  <w15:commentEx w15:paraId="14433413" w15:done="0"/>
  <w15:commentEx w15:paraId="713175A8" w15:done="0"/>
  <w15:commentEx w15:paraId="117BB1CC" w15:done="0"/>
  <w15:commentEx w15:paraId="51608F70" w15:done="0"/>
  <w15:commentEx w15:paraId="006B9B9A" w15:done="0"/>
  <w15:commentEx w15:paraId="3B3D033D" w15:done="0"/>
  <w15:commentEx w15:paraId="2EB22004" w15:done="0"/>
  <w15:commentEx w15:paraId="02830B21" w15:done="0"/>
  <w15:commentEx w15:paraId="784EA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D2146" w16cex:dateUtc="2020-09-16T21:41:00Z"/>
  <w16cex:commentExtensible w16cex:durableId="230D2140" w16cex:dateUtc="2020-09-16T21:41:00Z"/>
  <w16cex:commentExtensible w16cex:durableId="230D2142" w16cex:dateUtc="2020-09-16T21:41:00Z"/>
  <w16cex:commentExtensible w16cex:durableId="230D213F" w16cex:dateUtc="2020-09-16T21:41:00Z"/>
  <w16cex:commentExtensible w16cex:durableId="230D2145" w16cex:dateUtc="2020-09-16T21:41:00Z"/>
  <w16cex:commentExtensible w16cex:durableId="230D2147" w16cex:dateUtc="2020-09-16T21:41:00Z"/>
  <w16cex:commentExtensible w16cex:durableId="230D2141" w16cex:dateUtc="2020-09-16T21:41:00Z"/>
  <w16cex:commentExtensible w16cex:durableId="230D2144" w16cex:dateUtc="2020-09-16T21:41:00Z"/>
  <w16cex:commentExtensible w16cex:durableId="230D2143" w16cex:dateUtc="2020-09-16T21:41:00Z"/>
  <w16cex:commentExtensible w16cex:durableId="230D2148" w16cex:dateUtc="2020-09-16T21:41:00Z"/>
  <w16cex:commentExtensible w16cex:durableId="230D2149" w16cex:dateUtc="2020-09-16T21:41:00Z"/>
  <w16cex:commentExtensible w16cex:durableId="230D214A" w16cex:dateUtc="2020-09-16T21:41:00Z"/>
  <w16cex:commentExtensible w16cex:durableId="230D214D" w16cex:dateUtc="2020-09-16T21:41:00Z"/>
  <w16cex:commentExtensible w16cex:durableId="230D214C" w16cex:dateUtc="2020-09-16T21:41:00Z"/>
  <w16cex:commentExtensible w16cex:durableId="230D214B" w16cex:dateUtc="2020-09-16T21:41:00Z"/>
  <w16cex:commentExtensible w16cex:durableId="230D2153" w16cex:dateUtc="2020-09-16T21:41:00Z"/>
  <w16cex:commentExtensible w16cex:durableId="230D2152" w16cex:dateUtc="2020-09-16T21:41:00Z"/>
  <w16cex:commentExtensible w16cex:durableId="230D2150" w16cex:dateUtc="2020-09-16T21:41:00Z"/>
  <w16cex:commentExtensible w16cex:durableId="230D2151" w16cex:dateUtc="2020-09-16T21:41:00Z"/>
  <w16cex:commentExtensible w16cex:durableId="230D214E" w16cex:dateUtc="2020-09-16T21:41:00Z"/>
  <w16cex:commentExtensible w16cex:durableId="230D2157" w16cex:dateUtc="2020-09-16T21:41:00Z"/>
  <w16cex:commentExtensible w16cex:durableId="230D214F" w16cex:dateUtc="2020-09-16T21:41:00Z"/>
  <w16cex:commentExtensible w16cex:durableId="230D2156" w16cex:dateUtc="2020-09-16T21:41:00Z"/>
  <w16cex:commentExtensible w16cex:durableId="230D2154" w16cex:dateUtc="2020-09-16T21:41:00Z"/>
  <w16cex:commentExtensible w16cex:durableId="230D2155" w16cex:dateUtc="2020-09-1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10FB48" w16cid:durableId="230D2146"/>
  <w16cid:commentId w16cid:paraId="5684DC49" w16cid:durableId="230D2140"/>
  <w16cid:commentId w16cid:paraId="4203C259" w16cid:durableId="230D2142"/>
  <w16cid:commentId w16cid:paraId="2543A467" w16cid:durableId="230D213F"/>
  <w16cid:commentId w16cid:paraId="2F06D59E" w16cid:durableId="230D2145"/>
  <w16cid:commentId w16cid:paraId="343DCBD7" w16cid:durableId="230D2147"/>
  <w16cid:commentId w16cid:paraId="41C1CED9" w16cid:durableId="230D2141"/>
  <w16cid:commentId w16cid:paraId="43292935" w16cid:durableId="230D2144"/>
  <w16cid:commentId w16cid:paraId="1D1EAFF2" w16cid:durableId="230D2143"/>
  <w16cid:commentId w16cid:paraId="3D509AA6" w16cid:durableId="230D2148"/>
  <w16cid:commentId w16cid:paraId="5849B3EF" w16cid:durableId="230D2149"/>
  <w16cid:commentId w16cid:paraId="1E88CBAA" w16cid:durableId="230D214A"/>
  <w16cid:commentId w16cid:paraId="00FA0B8F" w16cid:durableId="230D214D"/>
  <w16cid:commentId w16cid:paraId="139A156A" w16cid:durableId="230D214C"/>
  <w16cid:commentId w16cid:paraId="19343A49" w16cid:durableId="230D214B"/>
  <w16cid:commentId w16cid:paraId="03ACB909" w16cid:durableId="230D2153"/>
  <w16cid:commentId w16cid:paraId="14433413" w16cid:durableId="230D2152"/>
  <w16cid:commentId w16cid:paraId="713175A8" w16cid:durableId="230D2150"/>
  <w16cid:commentId w16cid:paraId="117BB1CC" w16cid:durableId="230D2151"/>
  <w16cid:commentId w16cid:paraId="51608F70" w16cid:durableId="230D214E"/>
  <w16cid:commentId w16cid:paraId="006B9B9A" w16cid:durableId="230D2157"/>
  <w16cid:commentId w16cid:paraId="3B3D033D" w16cid:durableId="230D214F"/>
  <w16cid:commentId w16cid:paraId="2EB22004" w16cid:durableId="230D2156"/>
  <w16cid:commentId w16cid:paraId="02830B21" w16cid:durableId="230D2154"/>
  <w16cid:commentId w16cid:paraId="784EA403" w16cid:durableId="230D21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DE34BE"/>
    <w:rsid w:val="003B2DB8"/>
    <w:rsid w:val="00DE34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4201"/>
  <w15:docId w15:val="{068E758B-9DC7-401C-8749-82138E37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character" w:styleId="Odwoaniedokomentarza">
    <w:name w:val="annotation reference"/>
    <w:basedOn w:val="Domylnaczcionkaakapitu"/>
    <w:uiPriority w:val="99"/>
    <w:semiHidden/>
    <w:unhideWhenUsed/>
    <w:rsid w:val="003B2DB8"/>
    <w:rPr>
      <w:sz w:val="16"/>
      <w:szCs w:val="16"/>
    </w:rPr>
  </w:style>
  <w:style w:type="paragraph" w:styleId="Tekstkomentarza">
    <w:name w:val="annotation text"/>
    <w:basedOn w:val="Normalny"/>
    <w:link w:val="TekstkomentarzaZnak"/>
    <w:uiPriority w:val="99"/>
    <w:semiHidden/>
    <w:unhideWhenUsed/>
    <w:rsid w:val="003B2DB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B2DB8"/>
    <w:rPr>
      <w:sz w:val="20"/>
      <w:szCs w:val="20"/>
    </w:rPr>
  </w:style>
  <w:style w:type="paragraph" w:styleId="Tematkomentarza">
    <w:name w:val="annotation subject"/>
    <w:basedOn w:val="Tekstkomentarza"/>
    <w:next w:val="Tekstkomentarza"/>
    <w:link w:val="TematkomentarzaZnak"/>
    <w:uiPriority w:val="99"/>
    <w:semiHidden/>
    <w:unhideWhenUsed/>
    <w:rsid w:val="003B2DB8"/>
    <w:rPr>
      <w:b/>
      <w:bCs/>
    </w:rPr>
  </w:style>
  <w:style w:type="character" w:customStyle="1" w:styleId="TematkomentarzaZnak">
    <w:name w:val="Temat komentarza Znak"/>
    <w:basedOn w:val="TekstkomentarzaZnak"/>
    <w:link w:val="Tematkomentarza"/>
    <w:uiPriority w:val="99"/>
    <w:semiHidden/>
    <w:rsid w:val="003B2DB8"/>
    <w:rPr>
      <w:b/>
      <w:bCs/>
      <w:sz w:val="20"/>
      <w:szCs w:val="20"/>
    </w:rPr>
  </w:style>
  <w:style w:type="paragraph" w:styleId="Tekstdymka">
    <w:name w:val="Balloon Text"/>
    <w:basedOn w:val="Normalny"/>
    <w:link w:val="TekstdymkaZnak"/>
    <w:uiPriority w:val="99"/>
    <w:semiHidden/>
    <w:unhideWhenUsed/>
    <w:rsid w:val="003B2DB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B2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8946</Words>
  <Characters>53678</Characters>
  <Application>Microsoft Office Word</Application>
  <DocSecurity>0</DocSecurity>
  <Lines>447</Lines>
  <Paragraphs>124</Paragraphs>
  <ScaleCrop>false</ScaleCrop>
  <Company/>
  <LinksUpToDate>false</LinksUpToDate>
  <CharactersWithSpaces>62500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Grzegorz Macała</cp:lastModifiedBy>
  <cp:revision>2</cp:revision>
  <dcterms:created xsi:type="dcterms:W3CDTF">2020-09-16T21:41:00Z</dcterms:created>
  <dcterms:modified xsi:type="dcterms:W3CDTF">2020-09-16T21:41:00Z</dcterms:modified>
</cp:coreProperties>
</file>