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9A6B14"/>
          <w:sz w:val="20"/>
        </w:rPr>
        <w:t>INSURSHIELD</w:t>
      </w:r>
    </w:p>
    <w:p>
      <w:pPr>
        <w:spacing w:before="0" w:after="120"/>
      </w:pPr>
      <w:r>
        <w:rPr>
          <w:rFonts w:ascii="Calibri" w:hAnsi="Calibri"/>
          <w:b/>
          <w:color w:val="7F1D1D"/>
          <w:sz w:val="50"/>
        </w:rPr>
        <w:t>InsurShield MVP Requirements Specification</w:t>
      </w:r>
    </w:p>
    <w:p>
      <w:pPr>
        <w:spacing w:before="0" w:after="320"/>
      </w:pPr>
      <w:r>
        <w:rPr>
          <w:rFonts w:ascii="Calibri" w:hAnsi="Calibri"/>
          <w:i/>
          <w:color w:val="5F6368"/>
          <w:sz w:val="25"/>
        </w:rPr>
        <w:t>Functional, business, integration, non-functional, and acceptance baseline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128"/>
      </w:tblGrid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Document status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Draft for stakeholder review and sign-off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Version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0.9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Date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26 August 2026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Classification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Commercial-in-confidence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Related document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InsurShield Product Brief</w:t>
            </w:r>
          </w:p>
        </w:tc>
      </w:tr>
    </w:tbl>
    <w:p>
      <w:pPr>
        <w:spacing w:after="160"/>
      </w:pPr>
    </w:p>
    <w:p>
      <w:pPr>
        <w:pStyle w:val="Heading1"/>
      </w:pPr>
      <w:r>
        <w:t>1. Purpose</w:t>
      </w:r>
    </w:p>
    <w:p>
      <w:r>
        <w:rPr>
          <w:rFonts w:ascii="Calibri" w:hAnsi="Calibri"/>
          <w:color w:val="202124"/>
        </w:rPr>
        <w:t>This specification defines the functional, business, integration, data, security, operational, and acceptance requirements for the InsurShield motor-insurance MVP. It is intended to provide one agreed baseline for client approval, solution design, implementation, testing, release planning, and change control.</w:t>
      </w:r>
    </w:p>
    <w:p>
      <w:r>
        <w:rPr>
          <w:rFonts w:ascii="Calibri" w:hAnsi="Calibri"/>
          <w:color w:val="202124"/>
        </w:rPr>
        <w:t xml:space="preserve">Requirements marked </w:t>
      </w:r>
      <w:r>
        <w:rPr>
          <w:rFonts w:ascii="Calibri" w:hAnsi="Calibri"/>
          <w:b/>
          <w:color w:val="202124"/>
        </w:rPr>
        <w:t>Must</w:t>
      </w:r>
      <w:r>
        <w:rPr>
          <w:rFonts w:ascii="Calibri" w:hAnsi="Calibri"/>
          <w:color w:val="202124"/>
        </w:rPr>
        <w:t xml:space="preserve"> form the proposed MVP acceptance baseline. Requirements marked </w:t>
      </w:r>
      <w:r>
        <w:rPr>
          <w:rFonts w:ascii="Calibri" w:hAnsi="Calibri"/>
          <w:b/>
          <w:color w:val="202124"/>
        </w:rPr>
        <w:t>Should</w:t>
      </w:r>
      <w:r>
        <w:rPr>
          <w:rFonts w:ascii="Calibri" w:hAnsi="Calibri"/>
          <w:color w:val="202124"/>
        </w:rPr>
        <w:t xml:space="preserve"> are included where delivery dependencies permit and may be reclassified only through the formal scope-approval process.</w:t>
      </w:r>
    </w:p>
    <w:p>
      <w:pPr>
        <w:pStyle w:val="Heading1"/>
      </w:pPr>
      <w:r>
        <w:t>2. MVP definition</w:t>
      </w:r>
    </w:p>
    <w:p>
      <w:r>
        <w:rPr>
          <w:rFonts w:ascii="Calibri" w:hAnsi="Calibri"/>
          <w:color w:val="202124"/>
        </w:rPr>
        <w:t>The MVP is a responsive, Zambia-focused web application supporting:</w:t>
      </w:r>
    </w:p>
    <w:p>
      <w:pPr>
        <w:pStyle w:val="ListBullet"/>
      </w:pPr>
      <w:r>
        <w:rPr>
          <w:rFonts w:ascii="Calibri" w:hAnsi="Calibri"/>
          <w:color w:val="202124"/>
        </w:rPr>
        <w:t>Comprehensive and Third-Party motor insurance.</w:t>
      </w:r>
    </w:p>
    <w:p>
      <w:pPr>
        <w:pStyle w:val="ListBullet"/>
      </w:pPr>
      <w:r>
        <w:rPr>
          <w:rFonts w:ascii="Calibri" w:hAnsi="Calibri"/>
          <w:color w:val="202124"/>
        </w:rPr>
        <w:t>Customer quote, comparison, purchase, policy, renewal, claim, NCD, inspection, tracking, and support journeys.</w:t>
      </w:r>
    </w:p>
    <w:p>
      <w:pPr>
        <w:pStyle w:val="ListBullet"/>
      </w:pPr>
      <w:r>
        <w:rPr>
          <w:rFonts w:ascii="Calibri" w:hAnsi="Calibri"/>
          <w:color w:val="202124"/>
        </w:rPr>
        <w:t>Insurer quotation, claim, NCD, and basic product-management workflows.</w:t>
      </w:r>
    </w:p>
    <w:p>
      <w:pPr>
        <w:pStyle w:val="ListBullet"/>
      </w:pPr>
      <w:r>
        <w:rPr>
          <w:rFonts w:ascii="Calibri" w:hAnsi="Calibri"/>
          <w:color w:val="202124"/>
        </w:rPr>
        <w:t>InsurShield insurer/product administration, operational monitoring, content control, and audit.</w:t>
      </w:r>
    </w:p>
    <w:p>
      <w:pPr>
        <w:pStyle w:val="ListBullet"/>
      </w:pPr>
      <w:r>
        <w:rPr>
          <w:rFonts w:ascii="Calibri" w:hAnsi="Calibri"/>
          <w:color w:val="202124"/>
        </w:rPr>
        <w:t>RTSA, insurer, payment, messaging, document-storage, and policy-issuance integrations required for the agreed launch journey.</w:t>
      </w:r>
    </w:p>
    <w:p>
      <w:pPr>
        <w:pStyle w:val="Heading1"/>
      </w:pPr>
      <w:r>
        <w:t>3. Actors and access boundaries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384"/>
        <w:gridCol w:w="4248"/>
      </w:tblGrid>
      <w:tr>
        <w:trPr>
          <w:cantSplit/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Access boundary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Customer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Request quotes, compare, pay, receive policy, renew, claim, apply for NCD, request inspection, track requests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May access only records verified as belonging to the customer or an authorised representative.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Insurer operator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Respond to quotes, manage insurer-owned claims and NCD applications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Restricted to the operator's insurer and assigned permissions.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administrator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Maintain insurer users and submit products/rates for approval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Restricted to the operator's insurer; publication requires InsurShield approval.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InsurShield support/operations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Assist customers, recover tracking links, monitor operational queues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Restricted by role and purpose; sensitive actions are audited.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InsurShield administrator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Onboard insurers, approve products/rates, manage configuration and access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Privileged access with strong authentication and complete audit history.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Compliance/reporting stakeholder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Review approved audit and reporting information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Read-only access to approved datasets and reports.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4. Customer features and requirements</w:t>
      </w:r>
    </w:p>
    <w:p>
      <w:pPr>
        <w:pStyle w:val="Heading2"/>
      </w:pPr>
      <w:r>
        <w:t>4.1 Customer entry, identity, and consent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allow a customer to start a new quote, recover an existing quote, renew a policy, submit/track a claim, apply/track NCD, request/track an inspection, or contact an insurer.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journey is available from clear navigation and opens without exposing another customer's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collect only the customer information required for the selected journey.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 fields are defined by purpose; optional fields are clearly identified; validation errors are specific and accessible.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verify the customer's phone or another approved identity factor before exposing protected records or completing sensitive actions.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Issued OTP/token is time-limited, single-purpose, rate-limited, and validated by the server.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present approved privacy, terms, declarations, and data-sharing notices before the relevant action.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Acceptance records include notice type, version, actor/session, timestamp, and selected purpose.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acting for a registered owner shall confirm authority to arrange insurance.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submission is blocked until the authority declaration is accepted; evidence requirements follow the approved business rule.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Cover, vehicle, and usage capture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offer Comprehensive and Third-Party Only motor cover with approved plain-language explanations.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Both options show their principal coverage and exclusions before selection.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vehicle lookup through the approved RTSA service.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successful lookup returns the approved registration/ownership fields and records the verification result and time.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 controlled manual-entry fallback when RTSA lookup is unavailable or permitted.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 fields include registration where applicable, chassis/VIN, make, model, year, engine number where required, and colour; fallback use is recorded.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declare the vehicle's current market value in ZMW.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Value must be positive and within configurable validation thresholds; customer accepts the approved valuation warning.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select the vehicle's primary usage from approved private and commercial categories.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 and rating are recalculated when usage changes; unsupported uses cannot continue.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offer road-tax renewal when RTSA confirms expiry and the service is enabled.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Authoritative amount and status are shown; customer explicitly opts in; payment and RTSA confirmation are reconciled.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provide the approved driver and risk information required by participating insurers.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Dynamic questions capture regular driver, licence details/history, prior claims, vehicle parking/location, security devices, annual use, and other approved inputs without asking irrelevant questions.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4.3 Eligibility, insurer selection, and declarations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determine eligible insurers/products using cover type, usage, vehicle details/value, regulatory rules, insurer status, and product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Only active, approved, eligible products appear.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be able to select one to five eligible insurers for a quote request.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Zero selections block submission; a sixth selection is not permitted.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display insurer, product, indicative pricing where allowed, core benefits, inspection requirement, timing, and NCD eligibility before selection.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same approved comparison fields are used for all insurers.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individually acknowledge the approved quote declarations.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Submission is blocked until every mandatory declaration is accepted and recorded.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4.4 Quote request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quote request shall capture customer contact details, vehicle, cover, usage, declared value, selected insurers, policy start date, duration, declarations, and supporting documents.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complete request is stored as one versioned record with a unique reference.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Supported policy durations shall be configurable by product and insurer.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initial options may include 1, 2, 3, 6, 9, and 12 months; unsupported combinations cannot be selected.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Policy start date shall be today or a permitted future date.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Invalid/past dates are rejected; calculated end date follows the approved day-count rule.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White Book and driver's licence shall be collected when required by the approved product/KYC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Missing mandatory documents block submission; uploaded files pass security and format checks.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Conditional documents and inspection photos shall be enforced using insurer/product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blocks only the affected insurer/product or the whole request according to the approved orchestration rule.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distribute one idempotent quote request to each selected insurer.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insurer request has its own status, correlation ID, response deadline, retry record, and error state.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receive a secure request reference and tracking link through an approved channel.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Delivery status is recorded; failed delivery can be retried or recovered by authorised staff.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be able to save and resume an incomplete quote through secure recovery.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latest complete draft is restored after identity verification; expired drafts follow the approved retention rule.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4.5 Premium and NCD calculation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FR-PRM-001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Premium calculation shall use the approved insurer/product rate, declared vehicle value, cover type, usage, duration, regulatory floor, taxes/fees, and applicable loadings/discounts.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controlled test matrix proves every component, order of operations, rounding rule, and total.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FR-PRM-002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regulatory premium-floor rule shall be centrally configured, effective-dated, approved, and auditable.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All quote channels use the same active rule; unauthorised users cannot change it.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FR-PRM-003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Short-period premium calculation shall follow the approved insurer/product factor rather than an unapproved assumption.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duration produces the approved amount and shows the relevant period.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be able to enter an insurer-approved NCD code or apply for NCD.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Invalid, expired, revoked, wrong-insurer, wrong-vehicle/policy, or used codes do not apply.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NCD rules shall define the approved tier, issuing insurer, eligible policy/vehicle, validity period, and use policy.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Calculation and redemption are server-authoritative and transactionally prevent duplicate use.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NCD application shall capture customer, phone, insurer, existing policy, claim-free history, and declaration.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Successful submission creates a unique reference and initial status.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operators shall review, request verification, approve, or reject an NCD application.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decision records actor, time, note, and customer notification; approval issues a protected code.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4.6 Quote tracking and comparison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FR-TRK-001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show per-insurer quote status and allow partial quote availability.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Ready, pending, declined, timed out, inspection-required, and failed responses are distinguishable.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FR-TRK-002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recover a quote request using approved identifiers and OTP verification.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 identifiers or OTPs reveal no request data; expiry and attempt limits are enforced.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Ready quotations shall be shown in a consistent comparison format.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Comparison includes insurer/product, final premium, premium components, benefits, exclusions/conditions, inspection status, validity period, and policy documents/terms.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Any recommendation, ranking, or badge shall use an approved and disclosed rule.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Sponsored placement is not mixed with objective ranking in MVP; ties and missing responses are handled consistently.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select one valid quotation for payment.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Expired, withdrawn, declined, or superseded quotations cannot be purchased.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filter and sort quotations by approved comparison dimensions.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At minimum, the customer can compare final price, cover level, excess/deductible, inspection requirement, selected benefits/add-ons, and quote status.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disclose material exclusions, excesses, optional add-ons, and conditions before purchase.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can open the approved product/policy documents and must accept any purchase-critical condition.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4.7 Payment and policy issuance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approved Zambian mobile-money providers and payment cards.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Payment details are tokenised by an approved provider; InsurShield does not store raw card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payable amount shall equal the selected quote plus approved taxes, fees, and optional road-tax amount.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sees an itemised total before authorisation; server and provider amounts match.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Payment processing shall be idempotent and reconciled.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Duplicate/replayed callbacks do not create duplicate charges or policies; failure and pending states are recoverable.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Policy issuance shall begin only after authoritative payment success and insurer acceptance.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successful purchase creates one policy or a controlled issuance exception requiring resolution/refund.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FR-POL-001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issued policy shall include policy number, insurer/product, customer, vehicle, cover, dates, premium, status, and approved policy document.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can view and download the authoritative policy certificate.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FR-POL-002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receive policy/payment confirmation by approved channels.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Delivery status and retries are recorded; sensitive documents use protected links.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FR-POL-003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policyholder shall submit a service request for permitted policy changes, document replacement, cancellation, or insurer assistance.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Request is routed to the responsible insurer/operations queue with status, messages, and audit history; direct policy mutation is not permitted without insurer approval.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4.8 Renewal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FR-REN-001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An existing customer shall securely retrieve renewal-eligible policies.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Policy information is returned only after approved identity verification.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FR-REN-002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renewal request shall prefill verified customer, vehicle, prior-policy, and insurer information.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reviews and confirms all mutable data before submission.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FR-REN-003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send renewal reminders according to the approved schedule and consent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Reminder event, channel, delivery result, and opt-out are recorded.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4.9 Claims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initiate a claim against a verified active/eligible policy.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Plate/policy lookup returns the responsible insurer and cover without exposing unrelated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 intake shall capture claimant/contact, policy/vehicle, claim type, incident date/location/description, estimated loss, police-report information, and required supporting evidence.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Requirements vary by claim type; incomplete mandatory evidence is clearly identified.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Coverage mismatch or policy ineligibility shall block or route the claim according to the approved rule.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receives a clear reason and assistance path without silently losing entered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Claims outside the approved reporting window shall require the configured late-submission process.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Late reason is captured and insurer discretion/manual-review status is explicit.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Successful submission shall create a unique reference, responsible insurer, initial status, target date, and timeline event.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receives the reference on-screen and through an approved channel.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and authorised insurer operators shall exchange claim messages and documents.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Messages record sender role, time, delivery status, and attachment controls.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 status shall follow the approved transition model.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 transitions are rejected; every transition records actor, note, time, and notification.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4.10 Vehicle inspections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Inspection rules shall be defined by insurer/product, method, and blocking stage.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clearly indicates whether inspection is before quote, before payment, after payment, or not required.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request an inspection using vehicle, preferred date/time/location, notes, and permitted photos.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 schedule/location data is validated and one inspection reference is created.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front, rear, left, right, dashboard/mileage, and engine-bay evidence when required.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file is associated with the inspection and passes upload/security controls.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Inspection status shall support Requested, Scheduled, Inspector Assigned, In Progress, Completed, Report Ready, Approved, and Failed, subject to the approved workflow.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sees current status, schedule, assigned inspector where permitted, notes, and required next action.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4.11 Support and insurer directory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FR-SUP-001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an approved insurer directory with call, WhatsApp, email, address, contact person, and operating hours where available.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Entries have an owner, verification date, active status, and controlled publication.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FR-SUP-002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approved FAQs and regulator/escalation information.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Content is versioned, reviewed, and may be unpublished when expired or unverified.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FR-SUP-003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a customer-support ticket or managed-chat workflow if included in the signed MVP.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Scope must define intake, assignment, SLA, insurer escalation, messages, notes, closure, and reporting.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4.12 Customer self-service and notifications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access a secure self-service area using the approved account-light identity model.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After verification, the customer sees only their own current and permitted historical records.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self-service area shall show quote drafts/requests, quotations, policies, documents, renewals, claims, NCD applications, inspections, and service requests.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item shows status, responsible insurer, latest update, next action, and available documents.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manage approved contact details and communication preferences.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Sensitive contact changes require re-verification; consent and preference history is retained.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an in-product notification centre in addition to approved external channels.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Notifications are linked to the correct record, have read/unread state, and do not expose protected content on unverified devices.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download authoritative policy, payment, claim, NCD, and inspection documents when available.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Downloads use protected, expiring links and are recorded where required.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Insurance vendor features and requirements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authenticate using secure organisation-bound accounts.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MFA, session expiry, lockout, role permissions, and insurer tenancy are enforced.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view only their organisation's quote, claim, NCD, inspection, and product records.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Cross-insurer access tests fail for all read/write operations.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respond to quote requests with premium, conditions, validity, required actions, and policy terms.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Valid response becomes available to the correct customer and is immutable after acceptance except through controlled revision.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manage their claim and NCD queues using approved transitions.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All actions are permission-checked and audited.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administrators shall submit products, benefits, exclusions, excesses, add-ons, rates, underwriting questions, eligibility, documents, inspection, and NCD rules for InsurShield approval.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Unapproved changes are not visible to customers; effective dates and versions are preserved.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see basic operational metrics.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Metrics use agreed definitions and are limited to the insurer's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quote queues shall support assignment, priority, SLA, request-more-information, decline reason, internal notes, and exception status.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request has an owner/status; customer-visible and internal information remain separated.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users shall issue or confirm policies and provide authoritative policy documents through the agreed integration or portal workflow.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Paid accepted quotes create one policy response or a visible issuance exception; duplicate issuance is prevented.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users shall process renewals, claims, NCD, and inspection evidence belonging to their organisation.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workflow enforces the approved states, permissions, evidence requirements, and customer notifications.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administrators shall manage insurer users, teams, roles, and active status.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Access changes take effect promptly and are fully audited.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administrators shall view API/webhook configuration and integration health where direct integration is enabled.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Credentials are protected; delivery failures, retries, and last successful event are visible without exposing secrets.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reports shall include quote volume/response SLA, conversion, premium, policies, renewals, claims, NCD, and inspection workload.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Metrics use approved definitions, date filters, export controls, and insurer-only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finance users shall view approved commission, fee, settlement, and reconciliation records.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Records match the agreed commercial model and can be exported with access controls.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Administrator features and requirements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onboard, verify, activate, suspend, and manage insurer organisations and users.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Only approved active insurers/products are customer-visible; actions are audited.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approve and publish products, benefits, rates, NCD rules, inspection rules, documents, and validity periods.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published version has approver, effective dates, and rollback/history.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approved regulatory/platform rules through controlled configuration.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Two-person approval is required for high-risk financial or regulatory changes where agreed.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monitor operational status across quote, payment, policy, claim, NCD, inspection, and notification workflows.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Dashboard metrics link to traceable records and exception queues.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Authorised staff shall recover and resend customer tracking links after identity checks.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Resend is rate-limited, records actor/reason/channel, and never exposes the token in logs.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approved directory, FAQ, legal, and notification content.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Draft, review, publish, expire, and history states are available.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capture insurer licence/compliance evidence, approval status, effective date, and renewal/expiry date.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Expired, suspended, or unapproved insurers/products are automatically prevented from new customer presentation.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the canonical comparison taxonomy and insurer field mappings.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Price, cover, excess, exclusions, add-ons, documents, and conditions are normalised consistently across vendors.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platform roles, permissions, user status, and high-risk access reviews.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Privilege changes are approved and audited; dormant/terminated access is removed according to policy.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integration configuration and monitor RTSA, insurer, payment, messaging, document, and identity service health.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Current status, latency, failures, retries, callbacks, and exception ownership are visible; secrets are protected.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payment, policy, road-tax, insurer-response, notification, commission/fee, and settlement reconciliation queues.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Unmatched or failed transactions have owner, reason, ageing, evidence, and controlled resolution.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review customer complaints and escalations and route them to the responsible vendor or internal owner.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SLA, messages, internal notes, evidence, resolution, and closure reason are tracked.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notification templates, events, channels, consent rules, and delivery exceptions.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Only approved active templates are sent; every send is traceable to event and template version.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access immutable audit history and approved operational/regulatory reports.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Filters and exports respect permissions and privacy controls; high-risk events cannot be edited or deleted.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privacy requests, retention holds, and approved deletion/anonymisation workflows.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request records identity verification, legal decision, affected records, action, and completion evidence.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fraud/risk flags and manual-review queues generated by approved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Flags never make an unreviewed adverse decision; outcome, reviewer, reason, and evidence are recorded.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Business rules requiring approval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736"/>
        <w:gridCol w:w="5328"/>
      </w:tblGrid>
      <w:tr>
        <w:trPr>
          <w:cantSplit/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Rule to approve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 decision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Regulatory premium floor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Formula, affected cover types, effective date, configuration owner, and discount ordering.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Comprehensive vs Third-Party rating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Separate products, rates, benefits, eligibility, and minimums.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Vehicle usage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Categories, eligibility, loadings, evidence, and change rules.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Short-period cover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Permitted durations and insurer/product calculation factors.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status and SLA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Indicative vs binding, response deadline, partial responses, expiry, revision, and withdrawal.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NCD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Approved tiers, portability, issuing insurer, vehicle/policy binding, validity, use, and reversal.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Inspection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Required/optional status, method, timing, blocking stage, report, failure, and reinspection.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Claims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Reporting window, late submission, policy/coverage eligibility, evidence, states, and appeals.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Road tax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Eligibility, authoritative amount, payment, RTSA confirmation, refund, and receipt.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Renewal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 window, reminder schedule, repricing, inspections, and changed-risk data.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Currency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ZMW-only MVP or approved multi-currency pricing, exchange rate, rounding, and settlement.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Ranking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Objective comparison order, recommendation basis, sponsorship separation, and disclosure.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Workflow states</w:t>
      </w:r>
    </w:p>
    <w:p>
      <w:pPr>
        <w:pStyle w:val="Heading2"/>
      </w:pPr>
      <w:r>
        <w:t>8.1 Quote and policy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rPr>
          <w:cantSplit/>
        </w:trPr>
        <w:tc>
          <w:tcPr>
            <w:tcW w:type="dxa" w:w="9216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jc w:val="center"/>
            </w:pPr>
            <w:r>
              <w:rPr>
                <w:rFonts w:ascii="Consolas" w:hAnsi="Consolas"/>
                <w:b/>
                <w:color w:val="5B1515"/>
                <w:sz w:val="18"/>
              </w:rPr>
              <w:t>Draft -&gt; Submitted -&gt; Insurer Processing -&gt; Partially Ready -&gt; Quotes Ready -&gt; Quote Selected -&gt; Payment Pending -&gt; Paid -&gt; Policy Issuing -&gt; Active</w:t>
            </w:r>
          </w:p>
        </w:tc>
      </w:tr>
    </w:tbl>
    <w:p>
      <w:pPr>
        <w:spacing w:before="0" w:after="80"/>
      </w:pPr>
    </w:p>
    <w:p>
      <w:r>
        <w:rPr>
          <w:rFonts w:ascii="Calibri" w:hAnsi="Calibri"/>
          <w:color w:val="202124"/>
        </w:rPr>
        <w:t xml:space="preserve">Exception states shall include: </w:t>
      </w:r>
      <w:r>
        <w:rPr>
          <w:rFonts w:ascii="Consolas" w:hAnsi="Consolas"/>
          <w:color w:val="5B1515"/>
          <w:sz w:val="20"/>
        </w:rPr>
        <w:t>Verification Required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Inspection Required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Declined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Timed Out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Expired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Payment Failed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Issuance Failed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Cancelled</w:t>
      </w:r>
      <w:r>
        <w:rPr>
          <w:rFonts w:ascii="Calibri" w:hAnsi="Calibri"/>
          <w:color w:val="202124"/>
        </w:rPr>
        <w:t xml:space="preserve">, and </w:t>
      </w:r>
      <w:r>
        <w:rPr>
          <w:rFonts w:ascii="Consolas" w:hAnsi="Consolas"/>
          <w:color w:val="5B1515"/>
          <w:sz w:val="20"/>
        </w:rPr>
        <w:t>Manual Review</w:t>
      </w:r>
      <w:r>
        <w:rPr>
          <w:rFonts w:ascii="Calibri" w:hAnsi="Calibri"/>
          <w:color w:val="202124"/>
        </w:rPr>
        <w:t>.</w:t>
      </w:r>
    </w:p>
    <w:p>
      <w:pPr>
        <w:pStyle w:val="Heading2"/>
      </w:pPr>
      <w:r>
        <w:t>8.2 Claim</w:t>
      </w:r>
    </w:p>
    <w:p>
      <w:r>
        <w:rPr>
          <w:rFonts w:ascii="Calibri" w:hAnsi="Calibri"/>
          <w:color w:val="202124"/>
        </w:rPr>
        <w:t>The baseline claim model is: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rPr>
          <w:cantSplit/>
        </w:trPr>
        <w:tc>
          <w:tcPr>
            <w:tcW w:type="dxa" w:w="9216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jc w:val="center"/>
            </w:pPr>
            <w:r>
              <w:rPr>
                <w:rFonts w:ascii="Consolas" w:hAnsi="Consolas"/>
                <w:b/>
                <w:color w:val="5B1515"/>
                <w:sz w:val="18"/>
              </w:rPr>
              <w:t>Submitted -&gt; Under Review -&gt; Additional Information Required -&gt; Approved -&gt; Settled</w:t>
            </w:r>
          </w:p>
        </w:tc>
      </w:tr>
    </w:tbl>
    <w:p>
      <w:pPr>
        <w:spacing w:before="0" w:after="80"/>
      </w:pPr>
    </w:p>
    <w:p>
      <w:r>
        <w:rPr>
          <w:rFonts w:ascii="Consolas" w:hAnsi="Consolas"/>
          <w:color w:val="5B1515"/>
          <w:sz w:val="20"/>
        </w:rPr>
        <w:t>Rejected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Withdrawn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Closed</w:t>
      </w:r>
      <w:r>
        <w:rPr>
          <w:rFonts w:ascii="Calibri" w:hAnsi="Calibri"/>
          <w:color w:val="202124"/>
        </w:rPr>
        <w:t>, and dispute/appeal handling must be approved before implementation. The final model shall define every permitted transition, role, side effect, SLA, and customer notification.</w:t>
      </w:r>
    </w:p>
    <w:p>
      <w:pPr>
        <w:pStyle w:val="Heading2"/>
      </w:pPr>
      <w:r>
        <w:t>8.3 NCD application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rPr>
          <w:cantSplit/>
        </w:trPr>
        <w:tc>
          <w:tcPr>
            <w:tcW w:type="dxa" w:w="9216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jc w:val="center"/>
            </w:pPr>
            <w:r>
              <w:rPr>
                <w:rFonts w:ascii="Consolas" w:hAnsi="Consolas"/>
                <w:b/>
                <w:color w:val="5B1515"/>
                <w:sz w:val="18"/>
              </w:rPr>
              <w:t>Submitted -&gt; Under Review -&gt; Verification Required -&gt; Approved | Rejected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8.4 Inspection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rPr>
          <w:cantSplit/>
        </w:trPr>
        <w:tc>
          <w:tcPr>
            <w:tcW w:type="dxa" w:w="9216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jc w:val="center"/>
            </w:pPr>
            <w:r>
              <w:rPr>
                <w:rFonts w:ascii="Consolas" w:hAnsi="Consolas"/>
                <w:b/>
                <w:color w:val="5B1515"/>
                <w:sz w:val="18"/>
              </w:rPr>
              <w:t>Requested -&gt; Scheduled -&gt; Inspector Assigned -&gt; In Progress -&gt; Completed -&gt; Report Ready -&gt; Approved</w:t>
            </w:r>
          </w:p>
        </w:tc>
      </w:tr>
    </w:tbl>
    <w:p>
      <w:pPr>
        <w:spacing w:before="0" w:after="80"/>
      </w:pPr>
    </w:p>
    <w:p>
      <w:r>
        <w:rPr>
          <w:rFonts w:ascii="Consolas" w:hAnsi="Consolas"/>
          <w:color w:val="5B1515"/>
          <w:sz w:val="20"/>
        </w:rPr>
        <w:t>Failed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Cancelled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No Show</w:t>
      </w:r>
      <w:r>
        <w:rPr>
          <w:rFonts w:ascii="Calibri" w:hAnsi="Calibri"/>
          <w:color w:val="202124"/>
        </w:rPr>
        <w:t xml:space="preserve">, and </w:t>
      </w:r>
      <w:r>
        <w:rPr>
          <w:rFonts w:ascii="Consolas" w:hAnsi="Consolas"/>
          <w:color w:val="5B1515"/>
          <w:sz w:val="20"/>
        </w:rPr>
        <w:t>Reinspection Required</w:t>
      </w:r>
      <w:r>
        <w:rPr>
          <w:rFonts w:ascii="Calibri" w:hAnsi="Calibri"/>
          <w:color w:val="202124"/>
        </w:rPr>
        <w:t xml:space="preserve"> shall be included where approved.</w:t>
      </w:r>
    </w:p>
    <w:p>
      <w:pPr>
        <w:pStyle w:val="Heading1"/>
      </w:pPr>
      <w:r>
        <w:t>9. Integration requirements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880"/>
        <w:gridCol w:w="4680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MVP responsibility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Minimum acceptance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RTSA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Vehicle/ownership/registration verification and optional road-tax services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Authenticated contract, consent/legal basis, field mapping, availability/error states, audit, and reconciliation for paid services.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Insurer systems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distribution/response, policy issuance, claims/NCD/inspection exchange where supported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Versioned contract, authentication, idempotency, timeout/retry, signed callbacks, correlation IDs, and manual fallback.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Payment provider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Mobile money and card authorisation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Tokenisation, signed callbacks, idempotency, reconciliation, pending/failure/refund support, and settlement reporting.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SMS/email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OTP, tracking, quote, payment, policy, claim, NCD, inspection, and renewal notices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Approved templates, consent, delivery receipts, retries, rate limits, and protected document links.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Document storage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uploads, insurer documents, policy certificates, claim and inspection evidence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Encryption, malware scanning, type/size validation, checksums, access control, signed links, retention, and deletion.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Identity/authentication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Staff identity and customer verification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Secure sessions, MFA for staff, OTP/token controls for customers, role/tenant enforcement, and audit.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Data requirements</w:t>
      </w:r>
    </w:p>
    <w:p>
      <w:r>
        <w:rPr>
          <w:rFonts w:ascii="Calibri" w:hAnsi="Calibri"/>
          <w:color w:val="202124"/>
        </w:rPr>
        <w:t>The MVP shall maintain authoritative records for:</w:t>
      </w:r>
    </w:p>
    <w:p>
      <w:pPr>
        <w:pStyle w:val="ListBullet"/>
      </w:pPr>
      <w:r>
        <w:rPr>
          <w:rFonts w:ascii="Calibri" w:hAnsi="Calibri"/>
          <w:color w:val="202124"/>
        </w:rPr>
        <w:t>Customer/party and authorised-representative relationship.</w:t>
      </w:r>
    </w:p>
    <w:p>
      <w:pPr>
        <w:pStyle w:val="ListBullet"/>
      </w:pPr>
      <w:r>
        <w:rPr>
          <w:rFonts w:ascii="Calibri" w:hAnsi="Calibri"/>
          <w:color w:val="202124"/>
        </w:rPr>
        <w:t>Consent, notice version, declaration, and processing purpose.</w:t>
      </w:r>
    </w:p>
    <w:p>
      <w:pPr>
        <w:pStyle w:val="ListBullet"/>
      </w:pPr>
      <w:r>
        <w:rPr>
          <w:rFonts w:ascii="Calibri" w:hAnsi="Calibri"/>
          <w:color w:val="202124"/>
        </w:rPr>
        <w:t>Vehicle and RTSA verification result.</w:t>
      </w:r>
    </w:p>
    <w:p>
      <w:pPr>
        <w:pStyle w:val="ListBullet"/>
      </w:pPr>
      <w:r>
        <w:rPr>
          <w:rFonts w:ascii="Calibri" w:hAnsi="Calibri"/>
          <w:color w:val="202124"/>
        </w:rPr>
        <w:t>Insurer organisation, users, products, benefits, rates, and rules.</w:t>
      </w:r>
    </w:p>
    <w:p>
      <w:pPr>
        <w:pStyle w:val="ListBullet"/>
      </w:pPr>
      <w:r>
        <w:rPr>
          <w:rFonts w:ascii="Calibri" w:hAnsi="Calibri"/>
          <w:color w:val="202124"/>
        </w:rPr>
        <w:t>Quote session, per-insurer requests/responses, conditions, versions, and expiry.</w:t>
      </w:r>
    </w:p>
    <w:p>
      <w:pPr>
        <w:pStyle w:val="ListBullet"/>
      </w:pPr>
      <w:r>
        <w:rPr>
          <w:rFonts w:ascii="Calibri" w:hAnsi="Calibri"/>
          <w:color w:val="202124"/>
        </w:rPr>
        <w:t>Documents and evidence metadata.</w:t>
      </w:r>
    </w:p>
    <w:p>
      <w:pPr>
        <w:pStyle w:val="ListBullet"/>
      </w:pPr>
      <w:r>
        <w:rPr>
          <w:rFonts w:ascii="Calibri" w:hAnsi="Calibri"/>
          <w:color w:val="202124"/>
        </w:rPr>
        <w:t>Payment, settlement, reconciliation, refund, and provider references.</w:t>
      </w:r>
    </w:p>
    <w:p>
      <w:pPr>
        <w:pStyle w:val="ListBullet"/>
      </w:pPr>
      <w:r>
        <w:rPr>
          <w:rFonts w:ascii="Calibri" w:hAnsi="Calibri"/>
          <w:color w:val="202124"/>
        </w:rPr>
        <w:t>Policy and certificate.</w:t>
      </w:r>
    </w:p>
    <w:p>
      <w:pPr>
        <w:pStyle w:val="ListBullet"/>
      </w:pPr>
      <w:r>
        <w:rPr>
          <w:rFonts w:ascii="Calibri" w:hAnsi="Calibri"/>
          <w:color w:val="202124"/>
        </w:rPr>
        <w:t>Claim, timeline, evidence, messages, and decisions.</w:t>
      </w:r>
    </w:p>
    <w:p>
      <w:pPr>
        <w:pStyle w:val="ListBullet"/>
      </w:pPr>
      <w:r>
        <w:rPr>
          <w:rFonts w:ascii="Calibri" w:hAnsi="Calibri"/>
          <w:color w:val="202124"/>
        </w:rPr>
        <w:t>NCD application, decision, protected code, eligibility, and redemption.</w:t>
      </w:r>
    </w:p>
    <w:p>
      <w:pPr>
        <w:pStyle w:val="ListBullet"/>
      </w:pPr>
      <w:r>
        <w:rPr>
          <w:rFonts w:ascii="Calibri" w:hAnsi="Calibri"/>
          <w:color w:val="202124"/>
        </w:rPr>
        <w:t>Inspection, schedule, evidence, report, and status timeline.</w:t>
      </w:r>
    </w:p>
    <w:p>
      <w:pPr>
        <w:pStyle w:val="ListBullet"/>
      </w:pPr>
      <w:r>
        <w:rPr>
          <w:rFonts w:ascii="Calibri" w:hAnsi="Calibri"/>
          <w:color w:val="202124"/>
        </w:rPr>
        <w:t>Notification, template version, channel, destination, delivery, and retries.</w:t>
      </w:r>
    </w:p>
    <w:p>
      <w:pPr>
        <w:pStyle w:val="ListBullet"/>
      </w:pPr>
      <w:r>
        <w:rPr>
          <w:rFonts w:ascii="Calibri" w:hAnsi="Calibri"/>
          <w:color w:val="202124"/>
        </w:rPr>
        <w:t>Staff role/permission and immutable audit events.</w:t>
      </w:r>
    </w:p>
    <w:p>
      <w:r>
        <w:rPr>
          <w:rFonts w:ascii="Calibri" w:hAnsi="Calibri"/>
          <w:color w:val="202124"/>
        </w:rPr>
        <w:t>Data ownership, retention, residency, deletion, and reporting rules shall be approved before production release.</w:t>
      </w:r>
    </w:p>
    <w:p>
      <w:pPr>
        <w:pStyle w:val="Heading1"/>
      </w:pPr>
      <w:r>
        <w:t>11. Non-functional requirements</w:t>
      </w:r>
    </w:p>
    <w:p>
      <w:pPr>
        <w:pStyle w:val="Heading2"/>
      </w:pPr>
      <w:r>
        <w:t>11.1 Security and privacy</w:t>
      </w:r>
    </w:p>
    <w:p>
      <w:pPr>
        <w:pStyle w:val="ListBullet"/>
      </w:pPr>
      <w:r>
        <w:rPr>
          <w:rFonts w:ascii="Calibri" w:hAnsi="Calibri"/>
          <w:color w:val="202124"/>
        </w:rPr>
        <w:t>NFR-SEC-001: All protected actions shall be authenticated and authorised server-side.</w:t>
      </w:r>
    </w:p>
    <w:p>
      <w:pPr>
        <w:pStyle w:val="ListBullet"/>
      </w:pPr>
      <w:r>
        <w:rPr>
          <w:rFonts w:ascii="Calibri" w:hAnsi="Calibri"/>
          <w:color w:val="202124"/>
        </w:rPr>
        <w:t>NFR-SEC-002: Staff access shall use MFA, least privilege, session expiry, lockout, and organisation tenancy.</w:t>
      </w:r>
    </w:p>
    <w:p>
      <w:pPr>
        <w:pStyle w:val="ListBullet"/>
      </w:pPr>
      <w:r>
        <w:rPr>
          <w:rFonts w:ascii="Calibri" w:hAnsi="Calibri"/>
          <w:color w:val="202124"/>
        </w:rPr>
        <w:t>NFR-SEC-003: Customer OTPs/tokens shall be random, expiring, rate-limited, single-purpose, and resistant to enumeration.</w:t>
      </w:r>
    </w:p>
    <w:p>
      <w:pPr>
        <w:pStyle w:val="ListBullet"/>
      </w:pPr>
      <w:r>
        <w:rPr>
          <w:rFonts w:ascii="Calibri" w:hAnsi="Calibri"/>
          <w:color w:val="202124"/>
        </w:rPr>
        <w:t>NFR-SEC-004: Data shall be encrypted in transit and at rest using approved standards.</w:t>
      </w:r>
    </w:p>
    <w:p>
      <w:pPr>
        <w:pStyle w:val="ListBullet"/>
      </w:pPr>
      <w:r>
        <w:rPr>
          <w:rFonts w:ascii="Calibri" w:hAnsi="Calibri"/>
          <w:color w:val="202124"/>
        </w:rPr>
        <w:t>NFR-SEC-005: The platform shall not store raw payment-card credentials.</w:t>
      </w:r>
    </w:p>
    <w:p>
      <w:pPr>
        <w:pStyle w:val="ListBullet"/>
      </w:pPr>
      <w:r>
        <w:rPr>
          <w:rFonts w:ascii="Calibri" w:hAnsi="Calibri"/>
          <w:color w:val="202124"/>
        </w:rPr>
        <w:t>NFR-SEC-006: Uploads shall be validated, malware scanned, access controlled, and served using protected links.</w:t>
      </w:r>
    </w:p>
    <w:p>
      <w:pPr>
        <w:pStyle w:val="ListBullet"/>
      </w:pPr>
      <w:r>
        <w:rPr>
          <w:rFonts w:ascii="Calibri" w:hAnsi="Calibri"/>
          <w:color w:val="202124"/>
        </w:rPr>
        <w:t>NFR-SEC-007: Privileged, financial, consent, quote, policy, claim, NCD, inspection, and configuration actions shall be auditable.</w:t>
      </w:r>
    </w:p>
    <w:p>
      <w:pPr>
        <w:pStyle w:val="ListBullet"/>
      </w:pPr>
      <w:r>
        <w:rPr>
          <w:rFonts w:ascii="Calibri" w:hAnsi="Calibri"/>
          <w:color w:val="202124"/>
        </w:rPr>
        <w:t>NFR-PRI-001: Privacy notices, legal basis/consent, sharing, retention, data-subject requests, and breach response shall comply with the approved Zambian legal and regulatory position.</w:t>
      </w:r>
    </w:p>
    <w:p>
      <w:pPr>
        <w:pStyle w:val="Heading2"/>
      </w:pPr>
      <w:r>
        <w:t>11.2 Reliability and consistency</w:t>
      </w:r>
    </w:p>
    <w:p>
      <w:pPr>
        <w:pStyle w:val="ListBullet"/>
      </w:pPr>
      <w:r>
        <w:rPr>
          <w:rFonts w:ascii="Calibri" w:hAnsi="Calibri"/>
          <w:color w:val="202124"/>
        </w:rPr>
        <w:t>NFR-REL-001: Financial and external workflow operations shall be idempotent.</w:t>
      </w:r>
    </w:p>
    <w:p>
      <w:pPr>
        <w:pStyle w:val="ListBullet"/>
      </w:pPr>
      <w:r>
        <w:rPr>
          <w:rFonts w:ascii="Calibri" w:hAnsi="Calibri"/>
          <w:color w:val="202124"/>
        </w:rPr>
        <w:t>NFR-REL-002: Each asynchronous workflow shall expose pending, success, partial success, failure, timeout, retry, and manual-review states.</w:t>
      </w:r>
    </w:p>
    <w:p>
      <w:pPr>
        <w:pStyle w:val="ListBullet"/>
      </w:pPr>
      <w:r>
        <w:rPr>
          <w:rFonts w:ascii="Calibri" w:hAnsi="Calibri"/>
          <w:color w:val="202124"/>
        </w:rPr>
        <w:t>NFR-REL-003: Payment, policy, road-tax, and insurer responses shall be reconciled against provider records.</w:t>
      </w:r>
    </w:p>
    <w:p>
      <w:pPr>
        <w:pStyle w:val="ListBullet"/>
      </w:pPr>
      <w:r>
        <w:rPr>
          <w:rFonts w:ascii="Calibri" w:hAnsi="Calibri"/>
          <w:color w:val="202124"/>
        </w:rPr>
        <w:t>NFR-REL-004: Invalid or stale state transitions shall be rejected.</w:t>
      </w:r>
    </w:p>
    <w:p>
      <w:pPr>
        <w:pStyle w:val="ListBullet"/>
      </w:pPr>
      <w:r>
        <w:rPr>
          <w:rFonts w:ascii="Calibri" w:hAnsi="Calibri"/>
          <w:color w:val="202124"/>
        </w:rPr>
        <w:t>NFR-REL-005: Backup, recovery, RPO, and RTO targets shall be approved before release.</w:t>
      </w:r>
    </w:p>
    <w:p>
      <w:pPr>
        <w:pStyle w:val="Heading2"/>
      </w:pPr>
      <w:r>
        <w:t>11.3 Performance and low-bandwidth experience</w:t>
      </w:r>
    </w:p>
    <w:p>
      <w:pPr>
        <w:pStyle w:val="ListBullet"/>
      </w:pPr>
      <w:r>
        <w:rPr>
          <w:rFonts w:ascii="Calibri" w:hAnsi="Calibri"/>
          <w:color w:val="202124"/>
        </w:rPr>
        <w:t>NFR-PER-001: The responsive customer application shall remain usable on supported basic smartphones and common 3G conditions.</w:t>
      </w:r>
    </w:p>
    <w:p>
      <w:pPr>
        <w:pStyle w:val="ListBullet"/>
      </w:pPr>
      <w:r>
        <w:rPr>
          <w:rFonts w:ascii="Calibri" w:hAnsi="Calibri"/>
          <w:color w:val="202124"/>
        </w:rPr>
        <w:t>NFR-PER-002: Critical pages shall target a p75 Largest Contentful Paint of 2.5 seconds or better on the agreed mobile test profile.</w:t>
      </w:r>
    </w:p>
    <w:p>
      <w:pPr>
        <w:pStyle w:val="ListBullet"/>
      </w:pPr>
      <w:r>
        <w:rPr>
          <w:rFonts w:ascii="Calibri" w:hAnsi="Calibri"/>
          <w:color w:val="202124"/>
        </w:rPr>
        <w:t>NFR-PER-003: Synchronous API responses under InsurShield control shall target p95 of two seconds, excluding documented external-provider latency.</w:t>
      </w:r>
    </w:p>
    <w:p>
      <w:pPr>
        <w:pStyle w:val="ListBullet"/>
      </w:pPr>
      <w:r>
        <w:rPr>
          <w:rFonts w:ascii="Calibri" w:hAnsi="Calibri"/>
          <w:color w:val="202124"/>
        </w:rPr>
        <w:t>NFR-PER-004: Quote submission shall acknowledge receipt within five seconds when dependencies are available; insurer responses shall remain asynchronous.</w:t>
      </w:r>
    </w:p>
    <w:p>
      <w:pPr>
        <w:pStyle w:val="ListBullet"/>
      </w:pPr>
      <w:r>
        <w:rPr>
          <w:rFonts w:ascii="Calibri" w:hAnsi="Calibri"/>
          <w:color w:val="202124"/>
        </w:rPr>
        <w:t>NFR-PER-005: Images and uploads shall be compressed/optimised without compromising regulatory or claims evidence.</w:t>
      </w:r>
    </w:p>
    <w:p>
      <w:pPr>
        <w:pStyle w:val="Heading2"/>
      </w:pPr>
      <w:r>
        <w:t>11.4 Availability and operability</w:t>
      </w:r>
    </w:p>
    <w:p>
      <w:pPr>
        <w:pStyle w:val="ListBullet"/>
      </w:pPr>
      <w:r>
        <w:rPr>
          <w:rFonts w:ascii="Calibri" w:hAnsi="Calibri"/>
          <w:color w:val="202124"/>
        </w:rPr>
        <w:t>NFR-OPS-001: MVP production availability target shall be at least 99.5% monthly, excluding approved maintenance windows, unless contractually changed.</w:t>
      </w:r>
    </w:p>
    <w:p>
      <w:pPr>
        <w:pStyle w:val="ListBullet"/>
      </w:pPr>
      <w:r>
        <w:rPr>
          <w:rFonts w:ascii="Calibri" w:hAnsi="Calibri"/>
          <w:color w:val="202124"/>
        </w:rPr>
        <w:t>NFR-OPS-002: External calls shall emit correlation IDs, safe logs, metrics, traces, and actionable alerts without exposing sensitive data.</w:t>
      </w:r>
    </w:p>
    <w:p>
      <w:pPr>
        <w:pStyle w:val="ListBullet"/>
      </w:pPr>
      <w:r>
        <w:rPr>
          <w:rFonts w:ascii="Calibri" w:hAnsi="Calibri"/>
          <w:color w:val="202124"/>
        </w:rPr>
        <w:t>NFR-OPS-003: Critical failures shall enter an exception queue with owner, age, status, and resolution notes.</w:t>
      </w:r>
    </w:p>
    <w:p>
      <w:pPr>
        <w:pStyle w:val="ListBullet"/>
      </w:pPr>
      <w:r>
        <w:rPr>
          <w:rFonts w:ascii="Calibri" w:hAnsi="Calibri"/>
          <w:color w:val="202124"/>
        </w:rPr>
        <w:t>NFR-OPS-004: Product/rate/configuration changes shall be versioned, effective-dated, approved, and reversible.</w:t>
      </w:r>
    </w:p>
    <w:p>
      <w:pPr>
        <w:pStyle w:val="Heading2"/>
      </w:pPr>
      <w:r>
        <w:t>11.5 Accessibility, localisation, and compatibility</w:t>
      </w:r>
    </w:p>
    <w:p>
      <w:pPr>
        <w:pStyle w:val="ListBullet"/>
      </w:pPr>
      <w:r>
        <w:rPr>
          <w:rFonts w:ascii="Calibri" w:hAnsi="Calibri"/>
          <w:color w:val="202124"/>
        </w:rPr>
        <w:t>NFR-UX-001: Customer and portal experiences shall meet WCAG 2.2 AA for agreed user journeys.</w:t>
      </w:r>
    </w:p>
    <w:p>
      <w:pPr>
        <w:pStyle w:val="ListBullet"/>
      </w:pPr>
      <w:r>
        <w:rPr>
          <w:rFonts w:ascii="Calibri" w:hAnsi="Calibri"/>
          <w:color w:val="202124"/>
        </w:rPr>
        <w:t>NFR-UX-002: All controls shall support keyboard access, visible focus, programmatic labels, associated errors, and non-colour status cues.</w:t>
      </w:r>
    </w:p>
    <w:p>
      <w:pPr>
        <w:pStyle w:val="ListBullet"/>
      </w:pPr>
      <w:r>
        <w:rPr>
          <w:rFonts w:ascii="Calibri" w:hAnsi="Calibri"/>
          <w:color w:val="202124"/>
        </w:rPr>
        <w:t>NFR-UX-003: Motion shall respect reduced-motion preferences.</w:t>
      </w:r>
    </w:p>
    <w:p>
      <w:pPr>
        <w:pStyle w:val="ListBullet"/>
      </w:pPr>
      <w:r>
        <w:rPr>
          <w:rFonts w:ascii="Calibri" w:hAnsi="Calibri"/>
          <w:color w:val="202124"/>
        </w:rPr>
        <w:t>NFR-UX-004: MVP content and formatting shall support Zambian English, ZMW currency, local telephone formats, and local date presentation.</w:t>
      </w:r>
    </w:p>
    <w:p>
      <w:pPr>
        <w:pStyle w:val="ListBullet"/>
      </w:pPr>
      <w:r>
        <w:rPr>
          <w:rFonts w:ascii="Calibri" w:hAnsi="Calibri"/>
          <w:color w:val="202124"/>
        </w:rPr>
        <w:t>NFR-UX-005: Browser support shall cover agreed current versions of Chrome, Edge, Firefox, and Safari, including supported Android and iOS browsers.</w:t>
      </w:r>
    </w:p>
    <w:p>
      <w:pPr>
        <w:pStyle w:val="Heading1"/>
      </w:pPr>
      <w:r>
        <w:t>12. MVP release acceptance</w:t>
      </w:r>
    </w:p>
    <w:p>
      <w:r>
        <w:rPr>
          <w:rFonts w:ascii="Calibri" w:hAnsi="Calibri"/>
          <w:color w:val="202124"/>
        </w:rPr>
        <w:t>The MVP may be accepted for production release only when: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All Must requirements have passed agreed functional acceptance tests.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Launch insurers, products, rates, rules, benefits, contacts, and policy documents are approved.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Premium, NCD, date, tax/fee, road-tax, claim, and inspection rule matrices are approved and automated.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Staff routes and APIs enforce authentication, MFA, permissions, and insurer tenancy.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Customer identity and recovery journeys resist enumeration, replay, brute force, and cross-customer access.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Payment and policy issuance pass duplicate, delayed, failed, reversed, and reconciliation scenarios.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Required integrations pass sandbox, contract, timeout, retry, callback, and manual-fallback tests.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Customer documents and personal data pass security, privacy, retention, and access-control 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Legal copy, regulatory statements, insurer claims, certifications, and escalation details are approved by accountable owners.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Accessibility, performance, compatibility, monitoring, backup, recovery, and support-readiness criteria are met.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No unresolved critical or high-severity defects remain unless formally accepted with a documented workaround and owner.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Client/UAT sign-off and operational go-live approval are complete.</w:t>
      </w:r>
    </w:p>
    <w:p>
      <w:pPr>
        <w:pStyle w:val="Heading1"/>
      </w:pPr>
      <w:r>
        <w:t>13. Out of scope for MVP</w:t>
      </w:r>
    </w:p>
    <w:p>
      <w:pPr>
        <w:pStyle w:val="ListBullet"/>
      </w:pPr>
      <w:r>
        <w:rPr>
          <w:rFonts w:ascii="Calibri" w:hAnsi="Calibri"/>
          <w:color w:val="202124"/>
        </w:rPr>
        <w:t>Native Android and iOS applications.</w:t>
      </w:r>
    </w:p>
    <w:p>
      <w:pPr>
        <w:pStyle w:val="ListBullet"/>
      </w:pPr>
      <w:r>
        <w:rPr>
          <w:rFonts w:ascii="Calibri" w:hAnsi="Calibri"/>
          <w:color w:val="202124"/>
        </w:rPr>
        <w:t>Non-motor insurance categories.</w:t>
      </w:r>
    </w:p>
    <w:p>
      <w:pPr>
        <w:pStyle w:val="ListBullet"/>
      </w:pPr>
      <w:r>
        <w:rPr>
          <w:rFonts w:ascii="Calibri" w:hAnsi="Calibri"/>
          <w:color w:val="202124"/>
        </w:rPr>
        <w:t>Sponsored listings and advertising marketplace.</w:t>
      </w:r>
    </w:p>
    <w:p>
      <w:pPr>
        <w:pStyle w:val="ListBullet"/>
      </w:pPr>
      <w:r>
        <w:rPr>
          <w:rFonts w:ascii="Calibri" w:hAnsi="Calibri"/>
          <w:color w:val="202124"/>
        </w:rPr>
        <w:t>Public customer ratings and performance-based ranking.</w:t>
      </w:r>
    </w:p>
    <w:p>
      <w:pPr>
        <w:pStyle w:val="ListBullet"/>
      </w:pPr>
      <w:r>
        <w:rPr>
          <w:rFonts w:ascii="Calibri" w:hAnsi="Calibri"/>
          <w:color w:val="202124"/>
        </w:rPr>
        <w:t>Advanced marketing/demographic analytics.</w:t>
      </w:r>
    </w:p>
    <w:p>
      <w:pPr>
        <w:pStyle w:val="ListBullet"/>
      </w:pPr>
      <w:r>
        <w:rPr>
          <w:rFonts w:ascii="Calibri" w:hAnsi="Calibri"/>
          <w:color w:val="202124"/>
        </w:rPr>
        <w:t>Regulator self-service dashboard and automated quarterly reporting.</w:t>
      </w:r>
    </w:p>
    <w:p>
      <w:pPr>
        <w:pStyle w:val="ListBullet"/>
      </w:pPr>
      <w:r>
        <w:rPr>
          <w:rFonts w:ascii="Calibri" w:hAnsi="Calibri"/>
          <w:color w:val="202124"/>
        </w:rPr>
        <w:t>Microinsurance products.</w:t>
      </w:r>
    </w:p>
    <w:p>
      <w:pPr>
        <w:pStyle w:val="ListBullet"/>
      </w:pPr>
      <w:r>
        <w:rPr>
          <w:rFonts w:ascii="Calibri" w:hAnsi="Calibri"/>
          <w:color w:val="202124"/>
        </w:rPr>
        <w:t>AI-driven recommendation or underwriting features.</w:t>
      </w:r>
    </w:p>
    <w:p>
      <w:pPr>
        <w:pStyle w:val="ListBullet"/>
      </w:pPr>
      <w:r>
        <w:rPr>
          <w:rFonts w:ascii="Calibri" w:hAnsi="Calibri"/>
          <w:color w:val="202124"/>
        </w:rPr>
        <w:t>Full customer portfolio/account functionality beyond approved account-light servicing.</w:t>
      </w:r>
    </w:p>
    <w:p>
      <w:pPr>
        <w:pStyle w:val="Heading1"/>
      </w:pPr>
      <w:r>
        <w:t>14. Assumptions and dependencies</w:t>
      </w:r>
    </w:p>
    <w:p>
      <w:pPr>
        <w:pStyle w:val="ListBullet"/>
      </w:pPr>
      <w:r>
        <w:rPr>
          <w:rFonts w:ascii="Calibri" w:hAnsi="Calibri"/>
          <w:color w:val="202124"/>
        </w:rPr>
        <w:t>Required RTSA and insurer interfaces are legally and technically available.</w:t>
      </w:r>
    </w:p>
    <w:p>
      <w:pPr>
        <w:pStyle w:val="ListBullet"/>
      </w:pPr>
      <w:r>
        <w:rPr>
          <w:rFonts w:ascii="Calibri" w:hAnsi="Calibri"/>
          <w:color w:val="202124"/>
        </w:rPr>
        <w:t>Launch insurers provide approved products, rates, rules, policy terms, contacts, and test support.</w:t>
      </w:r>
    </w:p>
    <w:p>
      <w:pPr>
        <w:pStyle w:val="ListBullet"/>
      </w:pPr>
      <w:r>
        <w:rPr>
          <w:rFonts w:ascii="Calibri" w:hAnsi="Calibri"/>
          <w:color w:val="202124"/>
        </w:rPr>
        <w:t>Payment, messaging, authentication, document, and hosting providers are selected on time.</w:t>
      </w:r>
    </w:p>
    <w:p>
      <w:pPr>
        <w:pStyle w:val="ListBullet"/>
      </w:pPr>
      <w:r>
        <w:rPr>
          <w:rFonts w:ascii="Calibri" w:hAnsi="Calibri"/>
          <w:color w:val="202124"/>
        </w:rPr>
        <w:t>Regulatory, legal, privacy, security, retention, and data-hosting requirements are approved before production design is frozen.</w:t>
      </w:r>
    </w:p>
    <w:p>
      <w:pPr>
        <w:pStyle w:val="ListBullet"/>
      </w:pPr>
      <w:r>
        <w:rPr>
          <w:rFonts w:ascii="Calibri" w:hAnsi="Calibri"/>
          <w:color w:val="202124"/>
        </w:rPr>
        <w:t>The project receives representative test data and sandbox access.</w:t>
      </w:r>
    </w:p>
    <w:p>
      <w:pPr>
        <w:pStyle w:val="ListBullet"/>
      </w:pPr>
      <w:r>
        <w:rPr>
          <w:rFonts w:ascii="Calibri" w:hAnsi="Calibri"/>
          <w:color w:val="202124"/>
        </w:rPr>
        <w:t>Content owners review and approve customer-facing language.</w:t>
      </w:r>
    </w:p>
    <w:p>
      <w:pPr>
        <w:pStyle w:val="ListBullet"/>
      </w:pPr>
      <w:r>
        <w:rPr>
          <w:rFonts w:ascii="Calibri" w:hAnsi="Calibri"/>
          <w:color w:val="202124"/>
        </w:rPr>
        <w:t>Commercial arrangements, settlement, commission, fees, and post-launch support are documented outside or alongside this specification.</w:t>
      </w:r>
    </w:p>
    <w:p>
      <w:pPr>
        <w:pStyle w:val="Heading1"/>
      </w:pPr>
      <w:r>
        <w:t>15. Scope and decision register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168"/>
        <w:gridCol w:w="2088"/>
        <w:gridCol w:w="1152"/>
        <w:gridCol w:w="1728"/>
      </w:tblGrid>
      <w:tr>
        <w:trPr>
          <w:cantSplit/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Approved outcome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MVP channel: responsive web vs native applications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Client sponsor/Product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Launch insurers and motor products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Regulatory premium-floor formula and discount ordering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Compliance/Product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Comprehensive/TPO and usage rating rules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DEC-005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authority, SLA, expiry, and partial-response rules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Approved NCD scale and lifecycle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DEC-007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RTSA and road-tax integration scope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owner/Technical lead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DEC-008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Payment providers, currency, settlement, and refunds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Finance/Product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DEC-009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identity/account-light model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owner/Security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DEC-010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Claims and inspection operating rules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Privacy, hosting, retention, security, and audit obligations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Legal/Compliance/Security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Support ticketing/live chat in MVP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Commercial model and insurer settlement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Client sponsor/Finance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</w:tbl>
    <w:p>
      <w:pPr>
        <w:spacing w:before="0" w:after="40"/>
      </w:pPr>
    </w:p>
    <w:p>
      <w:pPr>
        <w:pStyle w:val="Heading1"/>
      </w:pPr>
      <w:r>
        <w:t>16. Change control</w:t>
      </w:r>
    </w:p>
    <w:p>
      <w:r>
        <w:rPr>
          <w:rFonts w:ascii="Calibri" w:hAnsi="Calibri"/>
          <w:color w:val="202124"/>
        </w:rPr>
        <w:t>After approval, any addition, removal, or material modification to the MVP requirements shall be recorded as a change request containing:</w:t>
      </w:r>
    </w:p>
    <w:p>
      <w:pPr>
        <w:pStyle w:val="ListBullet"/>
      </w:pPr>
      <w:r>
        <w:rPr>
          <w:rFonts w:ascii="Calibri" w:hAnsi="Calibri"/>
          <w:color w:val="202124"/>
        </w:rPr>
        <w:t>Requested change and business rationale.</w:t>
      </w:r>
    </w:p>
    <w:p>
      <w:pPr>
        <w:pStyle w:val="ListBullet"/>
      </w:pPr>
      <w:r>
        <w:rPr>
          <w:rFonts w:ascii="Calibri" w:hAnsi="Calibri"/>
          <w:color w:val="202124"/>
        </w:rPr>
        <w:t>Affected requirements and workflows.</w:t>
      </w:r>
    </w:p>
    <w:p>
      <w:pPr>
        <w:pStyle w:val="ListBullet"/>
      </w:pPr>
      <w:r>
        <w:rPr>
          <w:rFonts w:ascii="Calibri" w:hAnsi="Calibri"/>
          <w:color w:val="202124"/>
        </w:rPr>
        <w:t>Delivery, cost, schedule, security, compliance, and operational impact.</w:t>
      </w:r>
    </w:p>
    <w:p>
      <w:pPr>
        <w:pStyle w:val="ListBullet"/>
      </w:pPr>
      <w:r>
        <w:rPr>
          <w:rFonts w:ascii="Calibri" w:hAnsi="Calibri"/>
          <w:color w:val="202124"/>
        </w:rPr>
        <w:t>Decision owner and approval date.</w:t>
      </w:r>
    </w:p>
    <w:p>
      <w:pPr>
        <w:pStyle w:val="ListBullet"/>
      </w:pPr>
      <w:r>
        <w:rPr>
          <w:rFonts w:ascii="Calibri" w:hAnsi="Calibri"/>
          <w:color w:val="202124"/>
        </w:rPr>
        <w:t>Updated specification version and traceability to implementation/testing.</w:t>
      </w:r>
    </w:p>
    <w:p>
      <w:r>
        <w:br w:type="page"/>
      </w:r>
    </w:p>
    <w:p>
      <w:pPr>
        <w:pStyle w:val="Heading1"/>
      </w:pPr>
      <w:r>
        <w:t>17. Sign-off</w:t>
      </w:r>
    </w:p>
    <w:p>
      <w:r>
        <w:rPr>
          <w:rFonts w:ascii="Calibri" w:hAnsi="Calibri"/>
          <w:color w:val="202124"/>
        </w:rPr>
        <w:t>Approval confirms that the parties accept this document as the baseline for MVP solution design, implementation, testing, and release planning, subject to the decisions recorded in Section 15.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656"/>
        <w:gridCol w:w="1944"/>
        <w:gridCol w:w="2088"/>
        <w:gridCol w:w="2016"/>
      </w:tblGrid>
      <w:tr>
        <w:trPr>
          <w:cantSplit/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Organisation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Client sponsor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Product owner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Delivery lead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Technical lead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Compliance/legal reviewer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368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5F6368"/>
        <w:sz w:val="15"/>
      </w:rPr>
      <w:t>INSURSHIELD | MVP SPEC</w:t>
    </w:r>
    <w:r>
      <w:rPr>
        <w:rFonts w:ascii="Calibri" w:hAnsi="Calibri"/>
        <w:b/>
        <w:color w:val="5F6368"/>
        <w:sz w:val="15"/>
      </w:rPr>
      <w:tab/>
      <w:t>COMMERCIAL-IN-CONFIDENCE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7F1D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15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InsurShield MVP Requirements Specification</dc:title>
  <dc:subject>InsurShield MVP scope and requirements</dc:subject>
  <dc:creator>Axis Solutions</dc:creator>
  <cp:keywords>InsurShield, insurance aggregator, Zambia, motor insurance,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