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4701" w14:textId="7CC86127" w:rsidR="00FA13F9" w:rsidRPr="00FA13F9" w:rsidRDefault="00FA13F9">
      <w:pPr>
        <w:rPr>
          <w:b/>
          <w:bCs/>
        </w:rPr>
      </w:pPr>
      <w:r w:rsidRPr="00FA13F9">
        <w:rPr>
          <w:b/>
          <w:bCs/>
        </w:rPr>
        <w:t>Limpieza</w:t>
      </w:r>
    </w:p>
    <w:p w14:paraId="0605DB32" w14:textId="08BC6176" w:rsidR="00087BF4" w:rsidRDefault="002507A1">
      <w:r>
        <w:t xml:space="preserve">Para education </w:t>
      </w:r>
      <w:r w:rsidR="006D1065">
        <w:t>hay categorías que no vienen definidas (0,5,6</w:t>
      </w:r>
      <w:r w:rsidR="001949AB">
        <w:t>) las vamos a agrupar en una misma (Unknown)</w:t>
      </w:r>
      <w:r w:rsidR="00ED6BA5">
        <w:t xml:space="preserve"> porque representan lo mismo (</w:t>
      </w:r>
      <w:r w:rsidR="00087BF4">
        <w:t>valor no identificado)</w:t>
      </w:r>
    </w:p>
    <w:p w14:paraId="3FAB99EC" w14:textId="79839C84" w:rsidR="00554DB5" w:rsidRDefault="00554DB5">
      <w:r>
        <w:t>Creamos 5 grupos de edades separados por quantiles.</w:t>
      </w:r>
    </w:p>
    <w:p w14:paraId="42906BBC" w14:textId="533D45F8" w:rsidR="00784993" w:rsidRDefault="008A41AE">
      <w:r>
        <w:t xml:space="preserve">Marriage con estatus = 0, no definido y son registros no heterogéneos con el resto de </w:t>
      </w:r>
      <w:proofErr w:type="gramStart"/>
      <w:r>
        <w:t>datos</w:t>
      </w:r>
      <w:proofErr w:type="gramEnd"/>
      <w:r>
        <w:t xml:space="preserve"> y con </w:t>
      </w:r>
      <w:r w:rsidR="00713569">
        <w:t>el grupo Otros</w:t>
      </w:r>
      <w:r w:rsidR="004C5562">
        <w:t xml:space="preserve">, al ser tan pocos registros </w:t>
      </w:r>
      <w:r w:rsidR="00195B2E">
        <w:t>corremos estos riesgos:</w:t>
      </w:r>
    </w:p>
    <w:p w14:paraId="0DFCFCCE" w14:textId="77777777" w:rsidR="00195B2E" w:rsidRDefault="00195B2E" w:rsidP="00195B2E">
      <w:pPr>
        <w:pStyle w:val="ListParagraph"/>
        <w:numPr>
          <w:ilvl w:val="0"/>
          <w:numId w:val="1"/>
        </w:numPr>
      </w:pPr>
      <w:r>
        <w:t>Overfitting en categoría pequeña — 54 registros es muy poco para que el modelo aprenda un patrón estable. Puede memorizar ruido.</w:t>
      </w:r>
    </w:p>
    <w:p w14:paraId="3D7B2A87" w14:textId="77777777" w:rsidR="00195B2E" w:rsidRDefault="00195B2E" w:rsidP="00195B2E">
      <w:pPr>
        <w:pStyle w:val="ListParagraph"/>
        <w:numPr>
          <w:ilvl w:val="0"/>
          <w:numId w:val="1"/>
        </w:numPr>
      </w:pPr>
      <w:r>
        <w:t>Default rate atípico (9.3% vs 22%) — Si el modelo aprende esta diferencia, lo hará con muy poca evidencia estadística. Alta varianza en producción.</w:t>
      </w:r>
    </w:p>
    <w:p w14:paraId="391B3FA8" w14:textId="77777777" w:rsidR="00195B2E" w:rsidRDefault="00195B2E" w:rsidP="00195B2E">
      <w:pPr>
        <w:pStyle w:val="ListParagraph"/>
        <w:numPr>
          <w:ilvl w:val="0"/>
          <w:numId w:val="1"/>
        </w:numPr>
      </w:pPr>
      <w:r>
        <w:t>Origen desconocido — No sabes si el 0 es error de captura, dato faltante disfrazado, u otra cosa. Enseñarle al modelo una categoría sin semántica clara es riesgoso.</w:t>
      </w:r>
    </w:p>
    <w:p w14:paraId="32CC68F8" w14:textId="17609B65" w:rsidR="001F7DBC" w:rsidRDefault="00195B2E" w:rsidP="001F7DBC">
      <w:pPr>
        <w:pStyle w:val="ListParagraph"/>
        <w:numPr>
          <w:ilvl w:val="0"/>
          <w:numId w:val="1"/>
        </w:numPr>
      </w:pPr>
      <w:r>
        <w:t>En producción — Si en nuevos datos el 0 no aparece o aparece con otro significado, el modelo tendrá un comportamiento impredecible para esa rama.</w:t>
      </w:r>
    </w:p>
    <w:p w14:paraId="61CCCA84" w14:textId="77777777" w:rsidR="00FA13F9" w:rsidRDefault="00FA13F9" w:rsidP="00FA13F9"/>
    <w:p w14:paraId="0481B46F" w14:textId="5CD7E72E" w:rsidR="00FA13F9" w:rsidRDefault="00FA13F9" w:rsidP="00FA13F9">
      <w:r>
        <w:t>====================================================================</w:t>
      </w:r>
    </w:p>
    <w:p w14:paraId="4D992E0F" w14:textId="78048364" w:rsidR="00FA13F9" w:rsidRPr="00FA13F9" w:rsidRDefault="00FA13F9" w:rsidP="00FA13F9">
      <w:pPr>
        <w:rPr>
          <w:b/>
          <w:bCs/>
        </w:rPr>
      </w:pPr>
      <w:r w:rsidRPr="00FA13F9">
        <w:rPr>
          <w:b/>
          <w:bCs/>
        </w:rPr>
        <w:t>Análisis</w:t>
      </w:r>
    </w:p>
    <w:p w14:paraId="6820E3B9" w14:textId="7F3961F6" w:rsidR="00FA13F9" w:rsidRDefault="00387FD7" w:rsidP="00FA13F9">
      <w:r w:rsidRPr="00387FD7">
        <w:t>Se identificaron valores extremos en variables de montos (BILL_AMT y PAY_AMT); sin embargo, estos corresponden a comportamientos reales de clientes (altos niveles de deuda o pago), por lo que no se eliminaron. En su lugar, se consideraron transformaciones para reducir sesgo en distribuciones.</w:t>
      </w:r>
    </w:p>
    <w:p w14:paraId="33D9319A" w14:textId="77777777" w:rsidR="00E5107E" w:rsidRDefault="00E5107E" w:rsidP="00FA13F9"/>
    <w:p w14:paraId="6A70BECF" w14:textId="77777777" w:rsidR="00E5107E" w:rsidRDefault="00E5107E" w:rsidP="00FA13F9"/>
    <w:p w14:paraId="124A4F9D" w14:textId="77777777" w:rsidR="00E5107E" w:rsidRDefault="00E5107E" w:rsidP="00FA13F9">
      <w:pPr>
        <w:pBdr>
          <w:bottom w:val="double" w:sz="6" w:space="1" w:color="auto"/>
        </w:pBdr>
      </w:pPr>
    </w:p>
    <w:p w14:paraId="160C1A0A" w14:textId="7E024BF7" w:rsidR="00E5107E" w:rsidRDefault="00E5107E" w:rsidP="00FA13F9">
      <w:pPr>
        <w:rPr>
          <w:b/>
          <w:bCs/>
        </w:rPr>
      </w:pPr>
      <w:r w:rsidRPr="00E5107E">
        <w:rPr>
          <w:b/>
          <w:bCs/>
        </w:rPr>
        <w:t>Modelo</w:t>
      </w:r>
    </w:p>
    <w:p w14:paraId="7E1966A8" w14:textId="1D4A4F7B" w:rsidR="00E5107E" w:rsidRDefault="00E5107E" w:rsidP="00FA13F9">
      <w:r w:rsidRPr="00E5107E">
        <w:t>Se utilizó validación cruzada estratificada para preservar la proporción de la variable objetivo en cada fold, evitando sesgos en la evaluación del modelo.</w:t>
      </w:r>
    </w:p>
    <w:p w14:paraId="625AF3A9" w14:textId="77777777" w:rsidR="00B87FB8" w:rsidRDefault="00B87FB8" w:rsidP="00FA13F9"/>
    <w:p w14:paraId="4F8E86AA" w14:textId="3500761C" w:rsidR="00B87FB8" w:rsidRDefault="00B87FB8" w:rsidP="00FA13F9">
      <w:r w:rsidRPr="00B87FB8">
        <w:t xml:space="preserve">Se optimizó el modelo utilizando ROC-AUC como métrica principal y F1-score para el umbral de decisión. Adicionalmente, se definió una matriz de costos donde los falsos </w:t>
      </w:r>
      <w:r w:rsidRPr="00B87FB8">
        <w:lastRenderedPageBreak/>
        <w:t>negativos tienen mayor penalización, reflejando el riesgo financiero asociado a no detectar clientes en default.</w:t>
      </w:r>
    </w:p>
    <w:p w14:paraId="546DB54A" w14:textId="77777777" w:rsidR="004A6513" w:rsidRDefault="004A6513" w:rsidP="00FA13F9"/>
    <w:p w14:paraId="7C2452A0" w14:textId="70CEE969" w:rsidR="004A6513" w:rsidRDefault="004A6513" w:rsidP="004A6513">
      <w:r>
        <w:t>S</w:t>
      </w:r>
      <w:r>
        <w:t>ampling: No sampling (uso del dataset completo)</w:t>
      </w:r>
    </w:p>
    <w:p w14:paraId="6C2B56D4" w14:textId="2D4E68E3" w:rsidR="004A6513" w:rsidRDefault="004A6513" w:rsidP="004A6513">
      <w:r>
        <w:t>Split: Aleatorio</w:t>
      </w:r>
    </w:p>
    <w:p w14:paraId="342443A6" w14:textId="73217E92" w:rsidR="004A6513" w:rsidRDefault="004A6513" w:rsidP="004A6513">
      <w:r>
        <w:t>Validación cruzada: K-Fold (k=5)</w:t>
      </w:r>
    </w:p>
    <w:p w14:paraId="5441B7C0" w14:textId="6E4408F9" w:rsidR="004A6513" w:rsidRDefault="004A6513" w:rsidP="004A6513">
      <w:r>
        <w:t xml:space="preserve">Estratificación: Activada (para preservar proporción del </w:t>
      </w:r>
      <w:proofErr w:type="gramStart"/>
      <w:r>
        <w:t>target</w:t>
      </w:r>
      <w:proofErr w:type="gramEnd"/>
      <w:r>
        <w:t>)</w:t>
      </w:r>
    </w:p>
    <w:p w14:paraId="070134DB" w14:textId="4FA88286" w:rsidR="0060061B" w:rsidRDefault="0060061B" w:rsidP="0060061B">
      <w:r>
        <w:t>Métrica para optimización del modelo</w:t>
      </w:r>
      <w:r>
        <w:t xml:space="preserve">: </w:t>
      </w:r>
      <w:r>
        <w:t>ROC AUC</w:t>
      </w:r>
    </w:p>
    <w:p w14:paraId="7E4CDDB6" w14:textId="5257905E" w:rsidR="0060061B" w:rsidRDefault="0060061B" w:rsidP="0060061B">
      <w:r>
        <w:t>Métrica para optimización del umbral</w:t>
      </w:r>
      <w:r>
        <w:t xml:space="preserve">: </w:t>
      </w:r>
      <w:r>
        <w:t>F</w:t>
      </w:r>
      <w:r>
        <w:t>1-</w:t>
      </w:r>
      <w:r>
        <w:t>score (prioriza recall)</w:t>
      </w:r>
    </w:p>
    <w:p w14:paraId="393EB8E7" w14:textId="27A98132" w:rsidR="0060061B" w:rsidRPr="00977274" w:rsidRDefault="0060061B" w:rsidP="0060061B">
      <w:r>
        <w:t>Métricas adicionales consideradas</w:t>
      </w:r>
      <w:r>
        <w:t xml:space="preserve">: </w:t>
      </w:r>
      <w:r w:rsidRPr="00977274">
        <w:t xml:space="preserve"> Recall</w:t>
      </w:r>
    </w:p>
    <w:p w14:paraId="3B4C7224" w14:textId="1C7FF931" w:rsidR="004A6513" w:rsidRDefault="00977274" w:rsidP="00977274">
      <w:r>
        <w:t>Lift</w:t>
      </w:r>
      <w:r>
        <w:t xml:space="preserve">:  </w:t>
      </w:r>
      <w:r>
        <w:t>Evaluado al 20% de la población</w:t>
      </w:r>
    </w:p>
    <w:p w14:paraId="2C66EBD5" w14:textId="77777777" w:rsidR="00977274" w:rsidRPr="00977274" w:rsidRDefault="00977274" w:rsidP="00977274">
      <w:pPr>
        <w:rPr>
          <w:b/>
          <w:bCs/>
        </w:rPr>
      </w:pPr>
      <w:r w:rsidRPr="00977274">
        <w:rPr>
          <w:b/>
          <w:bCs/>
        </w:rPr>
        <w:t>Matriz de costos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4428"/>
      </w:tblGrid>
      <w:tr w:rsidR="00977274" w:rsidRPr="00977274" w14:paraId="186468A4" w14:textId="77777777" w:rsidTr="00163F38">
        <w:trPr>
          <w:tblHeader/>
          <w:tblCellSpacing w:w="15" w:type="dxa"/>
        </w:trPr>
        <w:tc>
          <w:tcPr>
            <w:tcW w:w="4365" w:type="dxa"/>
            <w:vAlign w:val="center"/>
            <w:hideMark/>
          </w:tcPr>
          <w:p w14:paraId="03722040" w14:textId="77777777" w:rsidR="00977274" w:rsidRPr="00977274" w:rsidRDefault="00977274" w:rsidP="00977274">
            <w:pPr>
              <w:rPr>
                <w:b/>
                <w:bCs/>
              </w:rPr>
            </w:pPr>
            <w:r w:rsidRPr="00977274">
              <w:rPr>
                <w:b/>
                <w:bCs/>
              </w:rPr>
              <w:t>Caso</w:t>
            </w:r>
          </w:p>
        </w:tc>
        <w:tc>
          <w:tcPr>
            <w:tcW w:w="4383" w:type="dxa"/>
            <w:vAlign w:val="center"/>
            <w:hideMark/>
          </w:tcPr>
          <w:p w14:paraId="4C4BF0DF" w14:textId="77777777" w:rsidR="00977274" w:rsidRPr="00977274" w:rsidRDefault="00977274" w:rsidP="00977274">
            <w:pPr>
              <w:rPr>
                <w:b/>
                <w:bCs/>
              </w:rPr>
            </w:pPr>
            <w:r w:rsidRPr="00977274">
              <w:rPr>
                <w:b/>
                <w:bCs/>
              </w:rPr>
              <w:t>Valor</w:t>
            </w:r>
          </w:p>
        </w:tc>
      </w:tr>
      <w:tr w:rsidR="00977274" w:rsidRPr="00977274" w14:paraId="3984C2CF" w14:textId="77777777" w:rsidTr="00163F38">
        <w:trPr>
          <w:tblCellSpacing w:w="15" w:type="dxa"/>
        </w:trPr>
        <w:tc>
          <w:tcPr>
            <w:tcW w:w="4365" w:type="dxa"/>
            <w:vAlign w:val="center"/>
            <w:hideMark/>
          </w:tcPr>
          <w:p w14:paraId="5F0F15F2" w14:textId="77777777" w:rsidR="00977274" w:rsidRPr="00977274" w:rsidRDefault="00977274" w:rsidP="00977274">
            <w:r w:rsidRPr="00977274">
              <w:t>True Positive (TP)</w:t>
            </w:r>
          </w:p>
        </w:tc>
        <w:tc>
          <w:tcPr>
            <w:tcW w:w="4383" w:type="dxa"/>
            <w:vAlign w:val="center"/>
            <w:hideMark/>
          </w:tcPr>
          <w:p w14:paraId="60C9D1DC" w14:textId="77777777" w:rsidR="00977274" w:rsidRPr="00977274" w:rsidRDefault="00977274" w:rsidP="00977274">
            <w:r w:rsidRPr="00977274">
              <w:t>+1</w:t>
            </w:r>
          </w:p>
        </w:tc>
      </w:tr>
      <w:tr w:rsidR="00977274" w:rsidRPr="00977274" w14:paraId="3B9F385C" w14:textId="77777777" w:rsidTr="00163F38">
        <w:trPr>
          <w:tblCellSpacing w:w="15" w:type="dxa"/>
        </w:trPr>
        <w:tc>
          <w:tcPr>
            <w:tcW w:w="4365" w:type="dxa"/>
            <w:vAlign w:val="center"/>
            <w:hideMark/>
          </w:tcPr>
          <w:p w14:paraId="35324987" w14:textId="77777777" w:rsidR="00977274" w:rsidRPr="00977274" w:rsidRDefault="00977274" w:rsidP="00977274">
            <w:r w:rsidRPr="00977274">
              <w:t>False Positive (FP)</w:t>
            </w:r>
          </w:p>
        </w:tc>
        <w:tc>
          <w:tcPr>
            <w:tcW w:w="4383" w:type="dxa"/>
            <w:vAlign w:val="center"/>
            <w:hideMark/>
          </w:tcPr>
          <w:p w14:paraId="653BA113" w14:textId="77777777" w:rsidR="00977274" w:rsidRPr="00977274" w:rsidRDefault="00977274" w:rsidP="00977274">
            <w:r w:rsidRPr="00977274">
              <w:t>-0.3</w:t>
            </w:r>
          </w:p>
        </w:tc>
      </w:tr>
      <w:tr w:rsidR="00977274" w:rsidRPr="00977274" w14:paraId="1A77A1A2" w14:textId="77777777" w:rsidTr="00163F38">
        <w:trPr>
          <w:tblCellSpacing w:w="15" w:type="dxa"/>
        </w:trPr>
        <w:tc>
          <w:tcPr>
            <w:tcW w:w="4365" w:type="dxa"/>
            <w:vAlign w:val="center"/>
            <w:hideMark/>
          </w:tcPr>
          <w:p w14:paraId="6641EED2" w14:textId="77777777" w:rsidR="00977274" w:rsidRPr="00977274" w:rsidRDefault="00977274" w:rsidP="00977274">
            <w:r w:rsidRPr="00977274">
              <w:t>True Negative (TN)</w:t>
            </w:r>
          </w:p>
        </w:tc>
        <w:tc>
          <w:tcPr>
            <w:tcW w:w="4383" w:type="dxa"/>
            <w:vAlign w:val="center"/>
            <w:hideMark/>
          </w:tcPr>
          <w:p w14:paraId="0A73E07C" w14:textId="77777777" w:rsidR="00977274" w:rsidRPr="00977274" w:rsidRDefault="00977274" w:rsidP="00977274">
            <w:r w:rsidRPr="00977274">
              <w:t>0</w:t>
            </w:r>
          </w:p>
        </w:tc>
      </w:tr>
      <w:tr w:rsidR="00977274" w:rsidRPr="00977274" w14:paraId="553163A3" w14:textId="77777777" w:rsidTr="00163F38">
        <w:trPr>
          <w:tblCellSpacing w:w="15" w:type="dxa"/>
        </w:trPr>
        <w:tc>
          <w:tcPr>
            <w:tcW w:w="4365" w:type="dxa"/>
            <w:vAlign w:val="center"/>
            <w:hideMark/>
          </w:tcPr>
          <w:p w14:paraId="7A807A3F" w14:textId="77777777" w:rsidR="00977274" w:rsidRPr="00977274" w:rsidRDefault="00977274" w:rsidP="00977274">
            <w:r w:rsidRPr="00977274">
              <w:t>False Negative (FN)</w:t>
            </w:r>
          </w:p>
        </w:tc>
        <w:tc>
          <w:tcPr>
            <w:tcW w:w="4383" w:type="dxa"/>
            <w:vAlign w:val="center"/>
            <w:hideMark/>
          </w:tcPr>
          <w:p w14:paraId="2DDEBE25" w14:textId="7C75889F" w:rsidR="00977274" w:rsidRPr="00977274" w:rsidRDefault="00977274" w:rsidP="00977274">
            <w:r w:rsidRPr="00977274">
              <w:t>-1</w:t>
            </w:r>
            <w:r>
              <w:t>, 0.5 y 0</w:t>
            </w:r>
          </w:p>
        </w:tc>
      </w:tr>
      <w:tr w:rsidR="00163F38" w:rsidRPr="00977274" w14:paraId="02A8AB6A" w14:textId="77777777" w:rsidTr="00163F38">
        <w:trPr>
          <w:tblCellSpacing w:w="15" w:type="dxa"/>
        </w:trPr>
        <w:tc>
          <w:tcPr>
            <w:tcW w:w="4365" w:type="dxa"/>
            <w:vAlign w:val="center"/>
          </w:tcPr>
          <w:p w14:paraId="48010FB9" w14:textId="7A3E6AD0" w:rsidR="00163F38" w:rsidRPr="00977274" w:rsidRDefault="00163F38" w:rsidP="00977274"/>
        </w:tc>
        <w:tc>
          <w:tcPr>
            <w:tcW w:w="4383" w:type="dxa"/>
            <w:vAlign w:val="center"/>
          </w:tcPr>
          <w:p w14:paraId="6BC5144C" w14:textId="77777777" w:rsidR="00163F38" w:rsidRPr="00977274" w:rsidRDefault="00163F38" w:rsidP="00977274"/>
        </w:tc>
      </w:tr>
    </w:tbl>
    <w:p w14:paraId="334DEFE1" w14:textId="0A8C9766" w:rsidR="004A6513" w:rsidRDefault="00163F38" w:rsidP="004A6513">
      <w:r w:rsidRPr="00163F38">
        <w:t>Se penalizan más los falsos negativos debido al riesgo financiero asociado a no detectar clientes en default.</w:t>
      </w:r>
    </w:p>
    <w:p w14:paraId="0C93EFD1" w14:textId="77777777" w:rsidR="00163F38" w:rsidRDefault="00163F38" w:rsidP="004A6513"/>
    <w:p w14:paraId="5B27F054" w14:textId="3C89D4D1" w:rsidR="009D0F3A" w:rsidRPr="009D0F3A" w:rsidRDefault="009D0F3A" w:rsidP="009D0F3A">
      <w:pPr>
        <w:rPr>
          <w:b/>
          <w:bCs/>
        </w:rPr>
      </w:pPr>
      <w:r w:rsidRPr="009D0F3A">
        <w:rPr>
          <w:b/>
          <w:bCs/>
        </w:rPr>
        <w:t>Dataset sin transformación logarítmica</w:t>
      </w:r>
    </w:p>
    <w:p w14:paraId="263B9B30" w14:textId="77777777" w:rsidR="009D0F3A" w:rsidRPr="009D0F3A" w:rsidRDefault="009D0F3A" w:rsidP="009D0F3A">
      <w:pPr>
        <w:numPr>
          <w:ilvl w:val="0"/>
          <w:numId w:val="2"/>
        </w:numPr>
      </w:pPr>
      <w:r w:rsidRPr="009D0F3A">
        <w:t>Random Forest</w:t>
      </w:r>
    </w:p>
    <w:p w14:paraId="57BD3DA7" w14:textId="77777777" w:rsidR="009D0F3A" w:rsidRPr="009D0F3A" w:rsidRDefault="009D0F3A" w:rsidP="009D0F3A">
      <w:pPr>
        <w:numPr>
          <w:ilvl w:val="0"/>
          <w:numId w:val="2"/>
        </w:numPr>
      </w:pPr>
      <w:r w:rsidRPr="009D0F3A">
        <w:t>Gradient Boosting</w:t>
      </w:r>
    </w:p>
    <w:p w14:paraId="11F318DF" w14:textId="77777777" w:rsidR="009D0F3A" w:rsidRPr="009D0F3A" w:rsidRDefault="009D0F3A" w:rsidP="009D0F3A">
      <w:pPr>
        <w:numPr>
          <w:ilvl w:val="0"/>
          <w:numId w:val="2"/>
        </w:numPr>
      </w:pPr>
      <w:r w:rsidRPr="009D0F3A">
        <w:t>XGBoost</w:t>
      </w:r>
    </w:p>
    <w:p w14:paraId="360DD763" w14:textId="77777777" w:rsidR="009D0F3A" w:rsidRPr="009D0F3A" w:rsidRDefault="009D0F3A" w:rsidP="009D0F3A">
      <w:pPr>
        <w:numPr>
          <w:ilvl w:val="0"/>
          <w:numId w:val="2"/>
        </w:numPr>
      </w:pPr>
      <w:r w:rsidRPr="009D0F3A">
        <w:t>LightGBM</w:t>
      </w:r>
    </w:p>
    <w:p w14:paraId="4C0CC988" w14:textId="7FA0B4DF" w:rsidR="009D0F3A" w:rsidRPr="009D0F3A" w:rsidRDefault="009D0F3A" w:rsidP="009D0F3A">
      <w:pPr>
        <w:rPr>
          <w:b/>
          <w:bCs/>
        </w:rPr>
      </w:pPr>
      <w:r w:rsidRPr="009D0F3A">
        <w:rPr>
          <w:b/>
          <w:bCs/>
        </w:rPr>
        <w:lastRenderedPageBreak/>
        <w:t>Dataset con transformación logarítmica</w:t>
      </w:r>
    </w:p>
    <w:p w14:paraId="219C34B5" w14:textId="77777777" w:rsidR="009D0F3A" w:rsidRPr="009D0F3A" w:rsidRDefault="009D0F3A" w:rsidP="009D0F3A">
      <w:pPr>
        <w:numPr>
          <w:ilvl w:val="0"/>
          <w:numId w:val="3"/>
        </w:numPr>
      </w:pPr>
      <w:r w:rsidRPr="009D0F3A">
        <w:t>Logistic Regression</w:t>
      </w:r>
    </w:p>
    <w:p w14:paraId="009ED67B" w14:textId="77777777" w:rsidR="009D0F3A" w:rsidRDefault="009D0F3A" w:rsidP="009D0F3A">
      <w:pPr>
        <w:numPr>
          <w:ilvl w:val="0"/>
          <w:numId w:val="3"/>
        </w:numPr>
      </w:pPr>
      <w:r w:rsidRPr="009D0F3A">
        <w:t>Stochastic Gradient Descent (opcional)</w:t>
      </w:r>
    </w:p>
    <w:p w14:paraId="022DA207" w14:textId="36A61B2D" w:rsidR="009D0F3A" w:rsidRDefault="009D0F3A" w:rsidP="009D0F3A">
      <w:r>
        <w:t>Consideraciones:</w:t>
      </w:r>
    </w:p>
    <w:p w14:paraId="743A452C" w14:textId="4188DB30" w:rsidR="009D0F3A" w:rsidRDefault="009D0F3A" w:rsidP="009D0F3A">
      <w:pPr>
        <w:pStyle w:val="ListParagraph"/>
        <w:numPr>
          <w:ilvl w:val="0"/>
          <w:numId w:val="3"/>
        </w:numPr>
      </w:pPr>
      <w:r>
        <w:t>No se eliminaron outliers, ya que representan comportamientos reales (altos niveles de deuda o pago)</w:t>
      </w:r>
    </w:p>
    <w:p w14:paraId="1CC0D92F" w14:textId="22BC428F" w:rsidR="009D0F3A" w:rsidRDefault="009D0F3A" w:rsidP="009D0F3A">
      <w:pPr>
        <w:pStyle w:val="ListParagraph"/>
        <w:numPr>
          <w:ilvl w:val="0"/>
          <w:numId w:val="3"/>
        </w:numPr>
      </w:pPr>
      <w:r>
        <w:t>Se utilizaron transformaciones logarítmicas para reducir sesgo en variables monetarias</w:t>
      </w:r>
    </w:p>
    <w:p w14:paraId="3E37AAD2" w14:textId="6EB84495" w:rsidR="009D0F3A" w:rsidRDefault="009D0F3A" w:rsidP="009D0F3A">
      <w:pPr>
        <w:pStyle w:val="ListParagraph"/>
        <w:numPr>
          <w:ilvl w:val="0"/>
          <w:numId w:val="3"/>
        </w:numPr>
      </w:pPr>
      <w:r>
        <w:t>Se evitó data leakage asegurando que solo se utilizaran variables disponibles al momento de la predicción</w:t>
      </w:r>
    </w:p>
    <w:p w14:paraId="3EEED880" w14:textId="482FA8A3" w:rsidR="009D0F3A" w:rsidRPr="009D0F3A" w:rsidRDefault="009D0F3A" w:rsidP="009D0F3A">
      <w:pPr>
        <w:pStyle w:val="ListParagraph"/>
        <w:numPr>
          <w:ilvl w:val="0"/>
          <w:numId w:val="3"/>
        </w:numPr>
      </w:pPr>
      <w:r>
        <w:t>Se priorizó recall mediante F2-score debido al alto costo de falsos negativos en riesgo crediticio</w:t>
      </w:r>
    </w:p>
    <w:p w14:paraId="6B29DC52" w14:textId="77777777" w:rsidR="00163F38" w:rsidRDefault="00163F38" w:rsidP="004A6513"/>
    <w:p w14:paraId="4C966477" w14:textId="77777777" w:rsidR="002E48A6" w:rsidRPr="002E48A6" w:rsidRDefault="002E48A6" w:rsidP="002E48A6">
      <w:pPr>
        <w:rPr>
          <w:b/>
          <w:bCs/>
        </w:rPr>
      </w:pPr>
      <w:r w:rsidRPr="002E48A6">
        <w:rPr>
          <w:b/>
          <w:bCs/>
        </w:rPr>
        <w:t>Objetivo final</w:t>
      </w:r>
    </w:p>
    <w:p w14:paraId="409913EE" w14:textId="77777777" w:rsidR="002E48A6" w:rsidRPr="002E48A6" w:rsidRDefault="002E48A6" w:rsidP="002E48A6">
      <w:r w:rsidRPr="002E48A6">
        <w:t>Desarrollar un modelo capaz de:</w:t>
      </w:r>
    </w:p>
    <w:p w14:paraId="4B9E5E1D" w14:textId="77777777" w:rsidR="002E48A6" w:rsidRPr="002E48A6" w:rsidRDefault="002E48A6" w:rsidP="002E48A6">
      <w:pPr>
        <w:numPr>
          <w:ilvl w:val="0"/>
          <w:numId w:val="4"/>
        </w:numPr>
      </w:pPr>
      <w:r w:rsidRPr="002E48A6">
        <w:t>identificar clientes con alta probabilidad de default</w:t>
      </w:r>
    </w:p>
    <w:p w14:paraId="158D5169" w14:textId="77777777" w:rsidR="002E48A6" w:rsidRPr="002E48A6" w:rsidRDefault="002E48A6" w:rsidP="002E48A6">
      <w:pPr>
        <w:numPr>
          <w:ilvl w:val="0"/>
          <w:numId w:val="4"/>
        </w:numPr>
      </w:pPr>
      <w:r w:rsidRPr="002E48A6">
        <w:t>maximizar detección de riesgo</w:t>
      </w:r>
    </w:p>
    <w:p w14:paraId="1DFB427E" w14:textId="6C467EB2" w:rsidR="009C21F8" w:rsidRDefault="002E48A6" w:rsidP="004A6513">
      <w:pPr>
        <w:numPr>
          <w:ilvl w:val="0"/>
          <w:numId w:val="4"/>
        </w:numPr>
      </w:pPr>
      <w:r w:rsidRPr="002E48A6">
        <w:t>minimizar pérdidas financieras</w:t>
      </w:r>
    </w:p>
    <w:p w14:paraId="544BA581" w14:textId="77777777" w:rsidR="009C21F8" w:rsidRPr="009C21F8" w:rsidRDefault="009C21F8" w:rsidP="009C21F8">
      <w:r w:rsidRPr="009C21F8">
        <w:t>El modelo presenta un ROC-AUC de 0.79, indicando buena capacidad de discriminación. Se logra capturar el 58% de los casos de default con una precisión del 52%, mostrando un balance adecuado entre recall y precisión.</w:t>
      </w:r>
    </w:p>
    <w:p w14:paraId="75191FC6" w14:textId="77777777" w:rsidR="009C21F8" w:rsidRPr="009C21F8" w:rsidRDefault="009C21F8" w:rsidP="009C21F8">
      <w:r w:rsidRPr="009C21F8">
        <w:t>El lift de 2.64 en el 20% superior evidencia una fuerte capacidad de priorización de clientes de alto riesgo.</w:t>
      </w:r>
    </w:p>
    <w:p w14:paraId="5FE4EDEE" w14:textId="77777777" w:rsidR="009C21F8" w:rsidRPr="009C21F8" w:rsidRDefault="009C21F8" w:rsidP="009C21F8">
      <w:r w:rsidRPr="009C21F8">
        <w:t>Se identificó como posible mejora el ajuste del umbral de decisión para incrementar el recall y reducir falsos negativos, dada su relevancia en el contexto de riesgo crediticio.</w:t>
      </w:r>
    </w:p>
    <w:p w14:paraId="6EB9AFE4" w14:textId="77777777" w:rsidR="009C21F8" w:rsidRPr="00E5107E" w:rsidRDefault="009C21F8" w:rsidP="004A6513"/>
    <w:sectPr w:rsidR="009C21F8" w:rsidRPr="00E5107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37B7B"/>
    <w:multiLevelType w:val="multilevel"/>
    <w:tmpl w:val="FB0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40BB0"/>
    <w:multiLevelType w:val="multilevel"/>
    <w:tmpl w:val="44E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31348"/>
    <w:multiLevelType w:val="hybridMultilevel"/>
    <w:tmpl w:val="E9D2D4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57E43"/>
    <w:multiLevelType w:val="multilevel"/>
    <w:tmpl w:val="FB0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892634">
    <w:abstractNumId w:val="2"/>
  </w:num>
  <w:num w:numId="2" w16cid:durableId="2082827065">
    <w:abstractNumId w:val="1"/>
  </w:num>
  <w:num w:numId="3" w16cid:durableId="629943024">
    <w:abstractNumId w:val="0"/>
  </w:num>
  <w:num w:numId="4" w16cid:durableId="894043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93"/>
    <w:rsid w:val="00087BF4"/>
    <w:rsid w:val="00163F38"/>
    <w:rsid w:val="001949AB"/>
    <w:rsid w:val="00195B2E"/>
    <w:rsid w:val="001F7DBC"/>
    <w:rsid w:val="002507A1"/>
    <w:rsid w:val="002E48A6"/>
    <w:rsid w:val="00387FD7"/>
    <w:rsid w:val="004A6513"/>
    <w:rsid w:val="004C5562"/>
    <w:rsid w:val="005302D6"/>
    <w:rsid w:val="00554DB5"/>
    <w:rsid w:val="0060061B"/>
    <w:rsid w:val="006D1065"/>
    <w:rsid w:val="00713569"/>
    <w:rsid w:val="00784993"/>
    <w:rsid w:val="008A41AE"/>
    <w:rsid w:val="008D1A18"/>
    <w:rsid w:val="00977274"/>
    <w:rsid w:val="009C21F8"/>
    <w:rsid w:val="009D0F3A"/>
    <w:rsid w:val="00B87FB8"/>
    <w:rsid w:val="00E25759"/>
    <w:rsid w:val="00E46DB8"/>
    <w:rsid w:val="00E5107E"/>
    <w:rsid w:val="00EC3AC9"/>
    <w:rsid w:val="00ED6BA5"/>
    <w:rsid w:val="00FA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6691"/>
  <w15:chartTrackingRefBased/>
  <w15:docId w15:val="{3F5918B0-5C4E-43FF-9DF7-1B1A473C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4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563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Aarón Luna Quiñones</dc:creator>
  <cp:keywords/>
  <dc:description/>
  <cp:lastModifiedBy>Axel Aarón Luna Quiñones</cp:lastModifiedBy>
  <cp:revision>26</cp:revision>
  <dcterms:created xsi:type="dcterms:W3CDTF">2026-03-19T02:18:00Z</dcterms:created>
  <dcterms:modified xsi:type="dcterms:W3CDTF">2026-03-20T05:03:00Z</dcterms:modified>
</cp:coreProperties>
</file>