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281" w:rsidRPr="00E8031D" w:rsidRDefault="00777281" w:rsidP="006D7347">
      <w:pPr>
        <w:spacing w:after="0" w:line="240" w:lineRule="auto"/>
        <w:jc w:val="center"/>
        <w:rPr>
          <w:b/>
          <w:sz w:val="32"/>
        </w:rPr>
      </w:pPr>
      <w:r>
        <w:rPr>
          <w:b/>
          <w:sz w:val="32"/>
        </w:rPr>
        <w:t>L</w:t>
      </w:r>
      <w:r>
        <w:rPr>
          <w:b/>
          <w:sz w:val="32"/>
        </w:rPr>
        <w:t>E REGISTRE HYG</w:t>
      </w:r>
      <w:r w:rsidR="00591FC7">
        <w:rPr>
          <w:b/>
          <w:sz w:val="32"/>
        </w:rPr>
        <w:t>IENE ET SECURITÉ</w:t>
      </w:r>
    </w:p>
    <w:p w:rsidR="00777281" w:rsidRDefault="00777281" w:rsidP="006D7347">
      <w:pPr>
        <w:pStyle w:val="Paragraphedeliste"/>
        <w:numPr>
          <w:ilvl w:val="0"/>
          <w:numId w:val="1"/>
        </w:numPr>
        <w:spacing w:after="0" w:line="240" w:lineRule="auto"/>
        <w:rPr>
          <w:rFonts w:cstheme="minorHAnsi"/>
          <w:color w:val="000000" w:themeColor="text1"/>
          <w:sz w:val="24"/>
          <w:szCs w:val="28"/>
        </w:rPr>
      </w:pPr>
      <w:r>
        <w:rPr>
          <w:rFonts w:cstheme="minorHAnsi"/>
          <w:color w:val="000000" w:themeColor="text1"/>
          <w:sz w:val="24"/>
          <w:szCs w:val="28"/>
        </w:rPr>
        <w:t>Définition, domaine, rédacteur, finalité, destinataires, rédaction appropriée, mentions obligatoires, causes de nullité, pièces jointes et règles de transmission</w:t>
      </w:r>
      <w:r w:rsidRPr="00FE783A">
        <w:rPr>
          <w:rFonts w:cstheme="minorHAnsi"/>
          <w:color w:val="000000" w:themeColor="text1"/>
          <w:sz w:val="24"/>
          <w:szCs w:val="28"/>
        </w:rPr>
        <w:t xml:space="preserve"> </w:t>
      </w:r>
      <w:r>
        <w:rPr>
          <w:rFonts w:cstheme="minorHAnsi"/>
          <w:color w:val="000000" w:themeColor="text1"/>
          <w:sz w:val="24"/>
          <w:szCs w:val="28"/>
        </w:rPr>
        <w:t>forme du document</w:t>
      </w:r>
    </w:p>
    <w:p w:rsidR="00777281" w:rsidRPr="00FE783A" w:rsidRDefault="00777281" w:rsidP="006D7347">
      <w:pPr>
        <w:spacing w:after="0" w:line="240" w:lineRule="auto"/>
        <w:rPr>
          <w:rFonts w:cstheme="minorHAnsi"/>
          <w:sz w:val="24"/>
          <w:szCs w:val="28"/>
        </w:rPr>
      </w:pPr>
    </w:p>
    <w:p w:rsidR="00777281" w:rsidRPr="00FE783A" w:rsidRDefault="00777281" w:rsidP="006D7347">
      <w:pPr>
        <w:spacing w:after="0" w:line="240" w:lineRule="auto"/>
        <w:rPr>
          <w:rFonts w:cstheme="minorHAnsi"/>
          <w:b/>
          <w:sz w:val="24"/>
          <w:szCs w:val="28"/>
        </w:rPr>
      </w:pPr>
      <w:r w:rsidRPr="00FE783A">
        <w:rPr>
          <w:rFonts w:cstheme="minorHAnsi"/>
          <w:b/>
          <w:sz w:val="24"/>
          <w:szCs w:val="28"/>
        </w:rPr>
        <w:t>Définition </w:t>
      </w:r>
    </w:p>
    <w:p w:rsidR="00777281" w:rsidRPr="00FE783A" w:rsidRDefault="00777281" w:rsidP="006D7347">
      <w:pPr>
        <w:spacing w:after="0" w:line="240" w:lineRule="auto"/>
        <w:rPr>
          <w:rFonts w:cstheme="minorHAnsi"/>
          <w:b/>
          <w:sz w:val="24"/>
          <w:szCs w:val="28"/>
        </w:rPr>
      </w:pPr>
      <w:r w:rsidRPr="00FE783A">
        <w:rPr>
          <w:rFonts w:cstheme="minorHAnsi"/>
          <w:b/>
          <w:sz w:val="24"/>
          <w:szCs w:val="28"/>
        </w:rPr>
        <w:t>Domaine </w:t>
      </w:r>
    </w:p>
    <w:p w:rsidR="00777281" w:rsidRPr="00FE783A" w:rsidRDefault="00777281" w:rsidP="006D7347">
      <w:pPr>
        <w:spacing w:after="0" w:line="240" w:lineRule="auto"/>
        <w:rPr>
          <w:rFonts w:cstheme="minorHAnsi"/>
          <w:b/>
          <w:sz w:val="24"/>
          <w:szCs w:val="28"/>
        </w:rPr>
      </w:pPr>
      <w:r w:rsidRPr="00FE783A">
        <w:rPr>
          <w:rFonts w:cstheme="minorHAnsi"/>
          <w:b/>
          <w:sz w:val="24"/>
          <w:szCs w:val="28"/>
        </w:rPr>
        <w:t>Finalité </w:t>
      </w:r>
    </w:p>
    <w:p w:rsidR="00777281" w:rsidRPr="00FE783A" w:rsidRDefault="00777281" w:rsidP="006D7347">
      <w:pPr>
        <w:spacing w:after="0" w:line="240" w:lineRule="auto"/>
        <w:rPr>
          <w:rFonts w:cstheme="minorHAnsi"/>
          <w:sz w:val="24"/>
          <w:szCs w:val="28"/>
        </w:rPr>
      </w:pPr>
      <w:r w:rsidRPr="00FE783A">
        <w:rPr>
          <w:rFonts w:cstheme="minorHAnsi"/>
          <w:b/>
          <w:sz w:val="24"/>
          <w:szCs w:val="28"/>
        </w:rPr>
        <w:t>Destinataires</w:t>
      </w:r>
      <w:r w:rsidRPr="00FE783A">
        <w:rPr>
          <w:rFonts w:cstheme="minorHAnsi"/>
          <w:sz w:val="24"/>
          <w:szCs w:val="28"/>
        </w:rPr>
        <w:t> </w:t>
      </w:r>
    </w:p>
    <w:p w:rsidR="00777281" w:rsidRPr="00FE783A" w:rsidRDefault="00777281" w:rsidP="006D7347">
      <w:pPr>
        <w:spacing w:after="0" w:line="240" w:lineRule="auto"/>
        <w:rPr>
          <w:rFonts w:cstheme="minorHAnsi"/>
          <w:sz w:val="24"/>
          <w:szCs w:val="28"/>
        </w:rPr>
      </w:pPr>
      <w:r w:rsidRPr="00FE783A">
        <w:rPr>
          <w:rFonts w:cstheme="minorHAnsi"/>
          <w:b/>
          <w:sz w:val="24"/>
          <w:szCs w:val="28"/>
        </w:rPr>
        <w:t>Rédaction</w:t>
      </w:r>
      <w:r w:rsidRPr="00FE783A">
        <w:rPr>
          <w:rFonts w:cstheme="minorHAnsi"/>
          <w:sz w:val="24"/>
          <w:szCs w:val="28"/>
        </w:rPr>
        <w:t xml:space="preserve"> </w:t>
      </w:r>
      <w:r w:rsidRPr="00FE783A">
        <w:rPr>
          <w:rFonts w:cstheme="minorHAnsi"/>
          <w:b/>
          <w:sz w:val="24"/>
          <w:szCs w:val="28"/>
        </w:rPr>
        <w:t>appropriée</w:t>
      </w:r>
      <w:r w:rsidRPr="00FE783A">
        <w:rPr>
          <w:rFonts w:cstheme="minorHAnsi"/>
          <w:sz w:val="24"/>
          <w:szCs w:val="28"/>
        </w:rPr>
        <w:t> </w:t>
      </w:r>
    </w:p>
    <w:p w:rsidR="00777281" w:rsidRPr="00FE783A" w:rsidRDefault="00777281" w:rsidP="006D7347">
      <w:pPr>
        <w:spacing w:after="0" w:line="240" w:lineRule="auto"/>
        <w:rPr>
          <w:rFonts w:cstheme="minorHAnsi"/>
          <w:b/>
          <w:sz w:val="24"/>
          <w:szCs w:val="28"/>
        </w:rPr>
      </w:pPr>
    </w:p>
    <w:p w:rsidR="00777281" w:rsidRPr="00FE783A" w:rsidRDefault="00777281" w:rsidP="006D7347">
      <w:pPr>
        <w:spacing w:after="0" w:line="240" w:lineRule="auto"/>
        <w:rPr>
          <w:rFonts w:cstheme="minorHAnsi"/>
          <w:sz w:val="24"/>
          <w:szCs w:val="28"/>
        </w:rPr>
      </w:pPr>
      <w:r w:rsidRPr="00FE783A">
        <w:rPr>
          <w:rFonts w:cstheme="minorHAnsi"/>
          <w:b/>
          <w:sz w:val="24"/>
          <w:szCs w:val="28"/>
        </w:rPr>
        <w:t>Mentions obligatoires</w:t>
      </w:r>
      <w:r w:rsidRPr="00FE783A">
        <w:rPr>
          <w:rFonts w:cstheme="minorHAnsi"/>
          <w:sz w:val="24"/>
          <w:szCs w:val="28"/>
        </w:rPr>
        <w:t> </w:t>
      </w:r>
    </w:p>
    <w:p w:rsidR="00777281" w:rsidRDefault="00777281" w:rsidP="006D7347">
      <w:pPr>
        <w:spacing w:after="0" w:line="240" w:lineRule="auto"/>
        <w:rPr>
          <w:rFonts w:cstheme="minorHAnsi"/>
          <w:b/>
          <w:sz w:val="24"/>
          <w:szCs w:val="28"/>
        </w:rPr>
      </w:pPr>
    </w:p>
    <w:p w:rsidR="00777281" w:rsidRPr="00FE783A" w:rsidRDefault="00777281" w:rsidP="006D7347">
      <w:pPr>
        <w:spacing w:after="0" w:line="240" w:lineRule="auto"/>
        <w:rPr>
          <w:rFonts w:cstheme="minorHAnsi"/>
          <w:sz w:val="24"/>
          <w:szCs w:val="28"/>
        </w:rPr>
      </w:pPr>
      <w:r w:rsidRPr="00FE783A">
        <w:rPr>
          <w:rFonts w:cstheme="minorHAnsi"/>
          <w:b/>
          <w:sz w:val="24"/>
          <w:szCs w:val="28"/>
        </w:rPr>
        <w:t>Pièces jointes</w:t>
      </w:r>
      <w:r w:rsidRPr="00FE783A">
        <w:rPr>
          <w:rFonts w:cstheme="minorHAnsi"/>
          <w:sz w:val="24"/>
          <w:szCs w:val="28"/>
        </w:rPr>
        <w:t> </w:t>
      </w:r>
    </w:p>
    <w:p w:rsidR="00777281" w:rsidRDefault="00777281" w:rsidP="006D7347">
      <w:pPr>
        <w:spacing w:after="0" w:line="240" w:lineRule="auto"/>
        <w:rPr>
          <w:rFonts w:cstheme="minorHAnsi"/>
          <w:b/>
          <w:sz w:val="24"/>
          <w:szCs w:val="28"/>
        </w:rPr>
      </w:pPr>
    </w:p>
    <w:p w:rsidR="00777281" w:rsidRDefault="00777281" w:rsidP="006D7347">
      <w:pPr>
        <w:spacing w:after="0" w:line="240" w:lineRule="auto"/>
        <w:rPr>
          <w:rFonts w:cstheme="minorHAnsi"/>
          <w:sz w:val="24"/>
          <w:szCs w:val="28"/>
        </w:rPr>
      </w:pPr>
      <w:r w:rsidRPr="00FE783A">
        <w:rPr>
          <w:rFonts w:cstheme="minorHAnsi"/>
          <w:b/>
          <w:sz w:val="24"/>
          <w:szCs w:val="28"/>
        </w:rPr>
        <w:t>Règles de</w:t>
      </w:r>
      <w:r w:rsidRPr="00FE783A">
        <w:rPr>
          <w:rFonts w:cstheme="minorHAnsi"/>
          <w:sz w:val="24"/>
          <w:szCs w:val="28"/>
        </w:rPr>
        <w:t xml:space="preserve"> </w:t>
      </w:r>
      <w:r w:rsidRPr="00FE783A">
        <w:rPr>
          <w:rFonts w:cstheme="minorHAnsi"/>
          <w:b/>
          <w:sz w:val="24"/>
          <w:szCs w:val="28"/>
        </w:rPr>
        <w:t>transmission</w:t>
      </w:r>
      <w:r w:rsidRPr="00FE783A">
        <w:rPr>
          <w:rFonts w:cstheme="minorHAnsi"/>
          <w:sz w:val="24"/>
          <w:szCs w:val="28"/>
        </w:rPr>
        <w:t> </w:t>
      </w:r>
    </w:p>
    <w:p w:rsidR="00777281" w:rsidRDefault="00777281" w:rsidP="006D7347">
      <w:pPr>
        <w:spacing w:after="0" w:line="240" w:lineRule="auto"/>
        <w:rPr>
          <w:rFonts w:cstheme="minorHAnsi"/>
          <w:b/>
          <w:sz w:val="24"/>
          <w:szCs w:val="28"/>
        </w:rPr>
      </w:pPr>
    </w:p>
    <w:p w:rsidR="00777281" w:rsidRPr="00FE783A" w:rsidRDefault="00777281" w:rsidP="006D7347">
      <w:pPr>
        <w:spacing w:after="0" w:line="240" w:lineRule="auto"/>
        <w:rPr>
          <w:rFonts w:cstheme="minorHAnsi"/>
          <w:b/>
          <w:sz w:val="24"/>
          <w:szCs w:val="28"/>
        </w:rPr>
      </w:pPr>
      <w:r w:rsidRPr="00FE783A">
        <w:rPr>
          <w:rFonts w:cstheme="minorHAnsi"/>
          <w:b/>
          <w:sz w:val="24"/>
          <w:szCs w:val="28"/>
        </w:rPr>
        <w:t>Forme du document </w:t>
      </w:r>
    </w:p>
    <w:p w:rsidR="00B05C97" w:rsidRDefault="00B05C97" w:rsidP="006D7347">
      <w:pPr>
        <w:pBdr>
          <w:bottom w:val="single" w:sz="4" w:space="1" w:color="auto"/>
        </w:pBdr>
        <w:spacing w:after="0" w:line="240" w:lineRule="auto"/>
      </w:pPr>
    </w:p>
    <w:p w:rsidR="00CB2DE4" w:rsidRPr="00A50682" w:rsidRDefault="00CB2DE4" w:rsidP="006D7347">
      <w:pPr>
        <w:shd w:val="clear" w:color="auto" w:fill="071F32"/>
        <w:spacing w:after="0" w:line="240" w:lineRule="auto"/>
        <w:rPr>
          <w:rFonts w:ascii="Arial" w:hAnsi="Arial" w:cs="Arial"/>
          <w:b/>
          <w:color w:val="FFFFFF" w:themeColor="background1"/>
          <w:sz w:val="24"/>
          <w:szCs w:val="28"/>
        </w:rPr>
      </w:pPr>
      <w:r w:rsidRPr="00A50682">
        <w:rPr>
          <w:rFonts w:ascii="Arial" w:hAnsi="Arial" w:cs="Arial"/>
          <w:b/>
          <w:color w:val="FFFFFF" w:themeColor="background1"/>
          <w:sz w:val="24"/>
          <w:szCs w:val="28"/>
        </w:rPr>
        <w:t>Définition</w:t>
      </w:r>
      <w:r w:rsidR="00B05C97" w:rsidRPr="00A50682">
        <w:rPr>
          <w:rFonts w:ascii="Arial" w:hAnsi="Arial" w:cs="Arial"/>
          <w:b/>
          <w:color w:val="FFFFFF" w:themeColor="background1"/>
          <w:sz w:val="24"/>
          <w:szCs w:val="28"/>
        </w:rPr>
        <w:tab/>
      </w:r>
    </w:p>
    <w:p w:rsidR="00CB2DE4" w:rsidRDefault="00CB2DE4" w:rsidP="006D7347">
      <w:pPr>
        <w:tabs>
          <w:tab w:val="left" w:pos="1008"/>
        </w:tabs>
        <w:spacing w:after="0" w:line="240" w:lineRule="auto"/>
        <w:jc w:val="both"/>
      </w:pPr>
    </w:p>
    <w:p w:rsidR="00B92DCB" w:rsidRDefault="00B05C97" w:rsidP="006D7347">
      <w:pPr>
        <w:tabs>
          <w:tab w:val="left" w:pos="1008"/>
        </w:tabs>
        <w:spacing w:after="0" w:line="240" w:lineRule="auto"/>
        <w:jc w:val="both"/>
      </w:pPr>
      <w:r w:rsidRPr="00B05C97">
        <w:t>Le  registre  santé  et  sécurité  au  travail  est  un  outil  qui  participe  pleinement  à  la  démarche d’évaluation des risques.</w:t>
      </w:r>
      <w:r w:rsidR="00F475C7">
        <w:t xml:space="preserve"> </w:t>
      </w:r>
      <w:r w:rsidRPr="00B05C97">
        <w:t>Il permet d’évaluer les risques au jour le jour, à partir de l’observation de situations de travail qui ont  évolué  en  situation  dangereuse.  L’efficacité  de  ce  registre  dépend  de  la  motivation  des personnels à y noter leurs observations.</w:t>
      </w:r>
      <w:r w:rsidR="00F475C7">
        <w:t xml:space="preserve"> </w:t>
      </w:r>
      <w:r w:rsidRPr="00B05C97">
        <w:t>Indépendamment de l’obligation réglementaire, ce registre permet à chacun d'exercer pleinement sa citoyenneté, d’être acteur de la sécurité, et permet à tous de mieux communiquer sur les questions de santé, de sécurité et des conditions de travail.</w:t>
      </w:r>
    </w:p>
    <w:p w:rsidR="00F475C7" w:rsidRDefault="00F475C7" w:rsidP="006D7347">
      <w:pPr>
        <w:tabs>
          <w:tab w:val="left" w:pos="1008"/>
        </w:tabs>
        <w:spacing w:after="0" w:line="240" w:lineRule="auto"/>
        <w:jc w:val="both"/>
      </w:pPr>
    </w:p>
    <w:p w:rsidR="00437E57" w:rsidRDefault="00F475C7" w:rsidP="006D7347">
      <w:pPr>
        <w:tabs>
          <w:tab w:val="left" w:pos="1008"/>
        </w:tabs>
        <w:spacing w:after="0" w:line="240" w:lineRule="auto"/>
        <w:jc w:val="both"/>
      </w:pPr>
      <w:r w:rsidRPr="00F475C7">
        <w:t>Le chef de service désigne parmi le personnel un référent pour ce registre.</w:t>
      </w:r>
    </w:p>
    <w:p w:rsidR="00437E57" w:rsidRDefault="00F475C7" w:rsidP="006D7347">
      <w:pPr>
        <w:tabs>
          <w:tab w:val="left" w:pos="1008"/>
        </w:tabs>
        <w:spacing w:after="0" w:line="240" w:lineRule="auto"/>
        <w:jc w:val="both"/>
      </w:pPr>
      <w:r w:rsidRPr="00F475C7">
        <w:t>Ce référent veille</w:t>
      </w:r>
      <w:r w:rsidR="006D7347">
        <w:t xml:space="preserve"> </w:t>
      </w:r>
      <w:r w:rsidRPr="00F475C7">
        <w:t>: à la mise à disposition du registre pou</w:t>
      </w:r>
      <w:r w:rsidR="00437E57">
        <w:t xml:space="preserve">r les personnels et les usagers, </w:t>
      </w:r>
      <w:r w:rsidRPr="00F475C7">
        <w:t>à l’information et la communication liés à ce regis</w:t>
      </w:r>
      <w:r w:rsidR="006D7347">
        <w:t xml:space="preserve">tre (affiche, note interne ...), </w:t>
      </w:r>
      <w:r w:rsidRPr="00F475C7">
        <w:t>à la bonne tenue de ce registre</w:t>
      </w:r>
      <w:r w:rsidR="00437E57">
        <w:t xml:space="preserve">, </w:t>
      </w:r>
      <w:r w:rsidRPr="00F475C7">
        <w:t>à  transmettre  immédiatement  selon  le  degré  d’urgence  ou  de  gravité  potentielle  les signalements au chef de service et</w:t>
      </w:r>
      <w:r w:rsidR="00437E57">
        <w:t xml:space="preserve">/ou à l’assistant de prévention, </w:t>
      </w:r>
      <w:r w:rsidRPr="00F475C7">
        <w:t>au suivi des mesures et actio</w:t>
      </w:r>
      <w:r w:rsidR="00437E57">
        <w:t xml:space="preserve">ns de prévention mises en œuvre, </w:t>
      </w:r>
      <w:r w:rsidRPr="00F475C7">
        <w:t>à la relance des acteurs si les mesures de prévention n’étaie</w:t>
      </w:r>
      <w:r w:rsidR="00437E57">
        <w:t xml:space="preserve">nt pas conformes aux prévisions, </w:t>
      </w:r>
      <w:r w:rsidRPr="00F475C7">
        <w:t>à  préparer  une  synthèse  des  signalements  qui  est  présentée  en  instance  locale  (conseil  de maître, commission hygiène et sécurité, conseil</w:t>
      </w:r>
      <w:r w:rsidR="00437E57">
        <w:t xml:space="preserve"> d’administration) et en CHSCT</w:t>
      </w:r>
      <w:r w:rsidRPr="00F475C7">
        <w:t>.</w:t>
      </w:r>
      <w:r w:rsidR="00437E57">
        <w:t xml:space="preserve"> </w:t>
      </w:r>
    </w:p>
    <w:p w:rsidR="00437E57" w:rsidRDefault="00437E57" w:rsidP="006D7347">
      <w:pPr>
        <w:tabs>
          <w:tab w:val="left" w:pos="1008"/>
        </w:tabs>
        <w:spacing w:after="0" w:line="240" w:lineRule="auto"/>
        <w:jc w:val="both"/>
      </w:pPr>
    </w:p>
    <w:p w:rsidR="00437E57" w:rsidRDefault="00437E57" w:rsidP="006D7347">
      <w:pPr>
        <w:tabs>
          <w:tab w:val="left" w:pos="1008"/>
        </w:tabs>
        <w:spacing w:after="0" w:line="240" w:lineRule="auto"/>
        <w:jc w:val="both"/>
      </w:pPr>
    </w:p>
    <w:p w:rsidR="00CB2DE4" w:rsidRDefault="00CB2DE4" w:rsidP="006D7347">
      <w:pPr>
        <w:tabs>
          <w:tab w:val="left" w:pos="1008"/>
        </w:tabs>
        <w:spacing w:after="0" w:line="240" w:lineRule="auto"/>
        <w:jc w:val="both"/>
      </w:pPr>
      <w:r>
        <w:t>Quatre catégories d’événements dangereux</w:t>
      </w:r>
    </w:p>
    <w:p w:rsidR="00CB2DE4" w:rsidRDefault="00CB2DE4" w:rsidP="006D7347">
      <w:pPr>
        <w:tabs>
          <w:tab w:val="left" w:pos="1008"/>
        </w:tabs>
        <w:spacing w:after="0" w:line="240" w:lineRule="auto"/>
        <w:jc w:val="both"/>
      </w:pPr>
    </w:p>
    <w:p w:rsidR="00CB2DE4" w:rsidRDefault="00CB2DE4" w:rsidP="006D7347">
      <w:pPr>
        <w:tabs>
          <w:tab w:val="left" w:pos="1008"/>
        </w:tabs>
        <w:spacing w:after="0" w:line="240" w:lineRule="auto"/>
        <w:jc w:val="both"/>
      </w:pPr>
      <w:r>
        <w:t>Accident  corporel</w:t>
      </w:r>
      <w:r w:rsidR="00576A07">
        <w:t xml:space="preserve"> </w:t>
      </w:r>
      <w:r>
        <w:t>:  lorsqu’il  y  a  «blessure»  entraînant  des  frais  médicaux  et  un  arrêt  de travail.  L’accident  corporel  doit  également  faire  l’objet  d’une  déclaration  d’accident  de travail.</w:t>
      </w:r>
    </w:p>
    <w:p w:rsidR="00CB2DE4" w:rsidRDefault="00CB2DE4" w:rsidP="006D7347">
      <w:pPr>
        <w:tabs>
          <w:tab w:val="left" w:pos="1008"/>
        </w:tabs>
        <w:spacing w:after="0" w:line="240" w:lineRule="auto"/>
        <w:jc w:val="both"/>
      </w:pPr>
    </w:p>
    <w:p w:rsidR="00CB2DE4" w:rsidRDefault="00CB2DE4" w:rsidP="006D7347">
      <w:pPr>
        <w:tabs>
          <w:tab w:val="left" w:pos="1008"/>
        </w:tabs>
        <w:spacing w:after="0" w:line="240" w:lineRule="auto"/>
        <w:jc w:val="both"/>
      </w:pPr>
      <w:r>
        <w:t>Accident  bénin</w:t>
      </w:r>
      <w:r w:rsidR="00576A07">
        <w:t xml:space="preserve"> </w:t>
      </w:r>
      <w:r>
        <w:t>:  il  a  pour  conséquence  des  petits  soins  sans  frais  médicaux  significatifs  et seulement  quelques  minutes  à  quelques  heures  d’arrêt  de travail   non   comptabilisés administrativement   ;   les   petits   soins   peuvent   être   donnés,   soit   dans   le   cadre   de l’établissement, soit dans le cadre familial.</w:t>
      </w:r>
    </w:p>
    <w:p w:rsidR="00CB2DE4" w:rsidRDefault="00CB2DE4" w:rsidP="006D7347">
      <w:pPr>
        <w:tabs>
          <w:tab w:val="left" w:pos="1008"/>
        </w:tabs>
        <w:spacing w:after="0" w:line="240" w:lineRule="auto"/>
        <w:jc w:val="both"/>
      </w:pPr>
    </w:p>
    <w:p w:rsidR="00CB2DE4" w:rsidRDefault="00CB2DE4" w:rsidP="006D7347">
      <w:pPr>
        <w:tabs>
          <w:tab w:val="left" w:pos="1008"/>
        </w:tabs>
        <w:spacing w:after="0" w:line="240" w:lineRule="auto"/>
        <w:jc w:val="both"/>
      </w:pPr>
      <w:r>
        <w:lastRenderedPageBreak/>
        <w:t>«Presqu’accident»  corporel  ou  matériel</w:t>
      </w:r>
      <w:r w:rsidR="00576A07">
        <w:t xml:space="preserve"> </w:t>
      </w:r>
      <w:r>
        <w:t>:  il  n’a  aucune  conséquence  pour  la  personne  (ni blessure,  ni</w:t>
      </w:r>
      <w:r w:rsidR="00491C1D">
        <w:t xml:space="preserve"> </w:t>
      </w:r>
      <w:r>
        <w:t>soin)  et  aucun  dégât  matériel.  Mais  chaque  «presqu’accident»  aurait  pu  avoir des  conséquences  peut-être graves. On dit souvent au sujet des presqu’accidents</w:t>
      </w:r>
      <w:r w:rsidR="00491C1D">
        <w:t xml:space="preserve"> : «</w:t>
      </w:r>
      <w:r>
        <w:t>J’ai eu peur!  Il a failli tomber!  Il s’en est fallu de peu!  La machine a failli casser! ». En général, ce type d’événement est vite oublié, et c’est très dommage car on pourrait alors résoudre le problème et éviter ainsi un prochain accident possible.</w:t>
      </w:r>
    </w:p>
    <w:p w:rsidR="00CB2DE4" w:rsidRDefault="00CB2DE4" w:rsidP="006D7347">
      <w:pPr>
        <w:tabs>
          <w:tab w:val="left" w:pos="1008"/>
        </w:tabs>
        <w:spacing w:after="0" w:line="240" w:lineRule="auto"/>
        <w:jc w:val="both"/>
      </w:pPr>
    </w:p>
    <w:p w:rsidR="00CB2DE4" w:rsidRDefault="00CB2DE4" w:rsidP="006D7347">
      <w:pPr>
        <w:tabs>
          <w:tab w:val="left" w:pos="1008"/>
        </w:tabs>
        <w:spacing w:after="0" w:line="240" w:lineRule="auto"/>
        <w:jc w:val="both"/>
      </w:pPr>
      <w:r>
        <w:t>Accident  matériel</w:t>
      </w:r>
      <w:r w:rsidR="00576A07">
        <w:t xml:space="preserve"> </w:t>
      </w:r>
      <w:r>
        <w:t>:  lorsqu’il  y  a  seulement  des  dégâts  matériels  (petits  ou  grands);  ils doivent aussi être notés dans le registre car ils auraient pu engendrer un accident corporel, si un individu avait été là.</w:t>
      </w:r>
    </w:p>
    <w:p w:rsidR="00CB2DE4" w:rsidRDefault="00CB2DE4" w:rsidP="006D7347">
      <w:pPr>
        <w:tabs>
          <w:tab w:val="left" w:pos="1008"/>
        </w:tabs>
        <w:spacing w:after="0" w:line="240" w:lineRule="auto"/>
        <w:jc w:val="both"/>
      </w:pPr>
    </w:p>
    <w:p w:rsidR="00F475C7" w:rsidRDefault="00CB2DE4" w:rsidP="006D7347">
      <w:pPr>
        <w:tabs>
          <w:tab w:val="left" w:pos="1008"/>
        </w:tabs>
        <w:spacing w:after="0" w:line="240" w:lineRule="auto"/>
        <w:jc w:val="both"/>
      </w:pPr>
      <w:r>
        <w:t xml:space="preserve">Tous ces événements accidentels sont notés dans le registre, soit par les personnes concernées, soit par  toute  personne  ayant  eu  connaissance de ces  événements. Cela permet d’une part de garder la mémoire  de  ces  événements  au  cas  où  l’état  de  la  personne  viendrait  à  s’aggraver  par  la  suite,  et </w:t>
      </w:r>
      <w:r>
        <w:t xml:space="preserve">d’autre </w:t>
      </w:r>
      <w:r>
        <w:t>part  de  mettre  en  œuvre  des  mesures  de  prévention  pour  que  ces  événements  ne  puissent plus se reproduire, avec éventuellement des conséquences plus graves.</w:t>
      </w:r>
    </w:p>
    <w:p w:rsidR="009D4838" w:rsidRDefault="009D4838" w:rsidP="006D7347">
      <w:pPr>
        <w:tabs>
          <w:tab w:val="left" w:pos="1008"/>
        </w:tabs>
        <w:spacing w:after="0" w:line="240" w:lineRule="auto"/>
        <w:jc w:val="both"/>
      </w:pPr>
    </w:p>
    <w:p w:rsidR="005F4460" w:rsidRDefault="009D4838" w:rsidP="006D7347">
      <w:pPr>
        <w:tabs>
          <w:tab w:val="left" w:pos="1008"/>
        </w:tabs>
        <w:spacing w:after="0" w:line="240" w:lineRule="auto"/>
        <w:jc w:val="both"/>
      </w:pPr>
      <w:r>
        <w:t>Signalement: risque</w:t>
      </w:r>
    </w:p>
    <w:p w:rsidR="00576A07" w:rsidRDefault="00576A07" w:rsidP="006D7347">
      <w:pPr>
        <w:tabs>
          <w:tab w:val="left" w:pos="1008"/>
        </w:tabs>
        <w:spacing w:after="0" w:line="240" w:lineRule="auto"/>
        <w:jc w:val="both"/>
      </w:pPr>
    </w:p>
    <w:p w:rsidR="005F4460" w:rsidRDefault="005F4460" w:rsidP="006D7347">
      <w:pPr>
        <w:tabs>
          <w:tab w:val="left" w:pos="1008"/>
        </w:tabs>
        <w:spacing w:after="0" w:line="240" w:lineRule="auto"/>
        <w:jc w:val="both"/>
      </w:pPr>
      <w:r>
        <w:t>Ci-dessous</w:t>
      </w:r>
      <w:r w:rsidR="009D4838">
        <w:t xml:space="preserve"> une liste non exhaustive et non ordonnée de quelques risques auxquels les personnes pourraient être exposées, et qui pourraient motiver </w:t>
      </w:r>
      <w:r>
        <w:t>une</w:t>
      </w:r>
      <w:r w:rsidR="009D4838">
        <w:t xml:space="preserve"> observation des locaux</w:t>
      </w:r>
      <w:r>
        <w:t xml:space="preserve"> </w:t>
      </w:r>
      <w:r w:rsidR="009D4838">
        <w:t>:</w:t>
      </w:r>
      <w:r>
        <w:t xml:space="preserve"> </w:t>
      </w:r>
    </w:p>
    <w:p w:rsidR="005F4460" w:rsidRDefault="005F4460" w:rsidP="006D7347">
      <w:pPr>
        <w:tabs>
          <w:tab w:val="left" w:pos="1008"/>
        </w:tabs>
        <w:spacing w:after="0" w:line="240" w:lineRule="auto"/>
        <w:jc w:val="both"/>
      </w:pPr>
      <w:r>
        <w:t>R</w:t>
      </w:r>
      <w:r w:rsidR="009D4838">
        <w:t xml:space="preserve">isques  de  chute  des  personnes  (chutes  de  </w:t>
      </w:r>
      <w:r>
        <w:t>plain-pied</w:t>
      </w:r>
      <w:r w:rsidR="009D4838">
        <w:t xml:space="preserve">  ou  de  hauteur),  ou  risque  de  chute d’objets</w:t>
      </w:r>
      <w:r>
        <w:t xml:space="preserve"> </w:t>
      </w:r>
      <w:r w:rsidR="009D4838">
        <w:t>;</w:t>
      </w:r>
    </w:p>
    <w:p w:rsidR="005F4460" w:rsidRDefault="005F4460" w:rsidP="006D7347">
      <w:pPr>
        <w:tabs>
          <w:tab w:val="left" w:pos="1008"/>
        </w:tabs>
        <w:spacing w:after="0" w:line="240" w:lineRule="auto"/>
        <w:jc w:val="both"/>
      </w:pPr>
      <w:r>
        <w:t>Risques</w:t>
      </w:r>
      <w:r w:rsidR="009D4838">
        <w:t xml:space="preserve"> d’incendie ou d’explosion</w:t>
      </w:r>
      <w:r>
        <w:t xml:space="preserve"> </w:t>
      </w:r>
      <w:r w:rsidR="009D4838">
        <w:t>;</w:t>
      </w:r>
    </w:p>
    <w:p w:rsidR="005F4460" w:rsidRDefault="005F4460" w:rsidP="006D7347">
      <w:pPr>
        <w:tabs>
          <w:tab w:val="left" w:pos="1008"/>
        </w:tabs>
        <w:spacing w:after="0" w:line="240" w:lineRule="auto"/>
        <w:jc w:val="both"/>
      </w:pPr>
      <w:r>
        <w:t>Risques</w:t>
      </w:r>
      <w:r w:rsidR="009D4838">
        <w:t xml:space="preserve"> liés à l’électricité</w:t>
      </w:r>
      <w:r>
        <w:t xml:space="preserve"> </w:t>
      </w:r>
      <w:r w:rsidR="009D4838">
        <w:t>;</w:t>
      </w:r>
    </w:p>
    <w:p w:rsidR="005F4460" w:rsidRDefault="005F4460" w:rsidP="006D7347">
      <w:pPr>
        <w:tabs>
          <w:tab w:val="left" w:pos="1008"/>
        </w:tabs>
        <w:spacing w:after="0" w:line="240" w:lineRule="auto"/>
        <w:jc w:val="both"/>
      </w:pPr>
      <w:r>
        <w:t>Risques</w:t>
      </w:r>
      <w:r w:rsidR="009D4838">
        <w:t xml:space="preserve"> liés à la circulation routière</w:t>
      </w:r>
      <w:r>
        <w:t xml:space="preserve"> </w:t>
      </w:r>
      <w:r w:rsidR="009D4838">
        <w:t>;</w:t>
      </w:r>
    </w:p>
    <w:p w:rsidR="005F4460" w:rsidRDefault="005F4460" w:rsidP="006D7347">
      <w:pPr>
        <w:tabs>
          <w:tab w:val="left" w:pos="1008"/>
        </w:tabs>
        <w:spacing w:after="0" w:line="240" w:lineRule="auto"/>
        <w:jc w:val="both"/>
      </w:pPr>
      <w:r>
        <w:t>Risques</w:t>
      </w:r>
      <w:r w:rsidR="009D4838">
        <w:t xml:space="preserve"> liés aux équipements de travail, au mobilier, aux produits ou matériaux dangereux</w:t>
      </w:r>
      <w:r>
        <w:t xml:space="preserve"> </w:t>
      </w:r>
      <w:r w:rsidR="009D4838">
        <w:t>;</w:t>
      </w:r>
    </w:p>
    <w:p w:rsidR="005F4460" w:rsidRDefault="005F4460" w:rsidP="006D7347">
      <w:pPr>
        <w:tabs>
          <w:tab w:val="left" w:pos="1008"/>
        </w:tabs>
        <w:spacing w:after="0" w:line="240" w:lineRule="auto"/>
        <w:jc w:val="both"/>
      </w:pPr>
      <w:r>
        <w:t>R</w:t>
      </w:r>
      <w:r w:rsidR="009D4838">
        <w:t>isques  et  nuisances  liés  aux  ambiances  de  travail  (bruit,  éclairage,  tempér</w:t>
      </w:r>
      <w:r>
        <w:t>ature,  aération, ...) ; R</w:t>
      </w:r>
      <w:r w:rsidR="009D4838">
        <w:t>isques liés à la manutention d’une charge (charge matérielle ou port d’une personne)</w:t>
      </w:r>
      <w:r>
        <w:t xml:space="preserve"> </w:t>
      </w:r>
      <w:r w:rsidR="009D4838">
        <w:t>;</w:t>
      </w:r>
    </w:p>
    <w:p w:rsidR="005F4460" w:rsidRDefault="005F4460" w:rsidP="006D7347">
      <w:pPr>
        <w:tabs>
          <w:tab w:val="left" w:pos="1008"/>
        </w:tabs>
        <w:spacing w:after="0" w:line="240" w:lineRule="auto"/>
        <w:jc w:val="both"/>
      </w:pPr>
      <w:r>
        <w:t>Risques</w:t>
      </w:r>
      <w:r w:rsidR="009D4838">
        <w:t xml:space="preserve"> liés aux travaux réalisés par une entreprise extérieure</w:t>
      </w:r>
      <w:r>
        <w:t xml:space="preserve"> </w:t>
      </w:r>
      <w:r w:rsidR="009D4838">
        <w:t>;</w:t>
      </w:r>
      <w:r>
        <w:t xml:space="preserve"> </w:t>
      </w:r>
    </w:p>
    <w:p w:rsidR="005F4460" w:rsidRDefault="005F4460" w:rsidP="006D7347">
      <w:pPr>
        <w:tabs>
          <w:tab w:val="left" w:pos="1008"/>
        </w:tabs>
        <w:spacing w:after="0" w:line="240" w:lineRule="auto"/>
        <w:jc w:val="both"/>
      </w:pPr>
      <w:r>
        <w:t>R</w:t>
      </w:r>
      <w:r w:rsidR="009D4838">
        <w:t xml:space="preserve">isques liés à un </w:t>
      </w:r>
      <w:r>
        <w:t>non-respect</w:t>
      </w:r>
      <w:r w:rsidR="009D4838">
        <w:t xml:space="preserve"> des règles d’hygiène (sanitaires, restauration, tabagisme, ...)</w:t>
      </w:r>
      <w:r>
        <w:t xml:space="preserve"> </w:t>
      </w:r>
      <w:r w:rsidR="009D4838">
        <w:t>;</w:t>
      </w:r>
    </w:p>
    <w:p w:rsidR="005F4460" w:rsidRDefault="009D4838" w:rsidP="006D7347">
      <w:pPr>
        <w:tabs>
          <w:tab w:val="left" w:pos="1008"/>
        </w:tabs>
        <w:spacing w:after="0" w:line="240" w:lineRule="auto"/>
        <w:jc w:val="both"/>
      </w:pPr>
      <w:r>
        <w:t>Risques psychosociaux (Stress, violence interne, violence externe)</w:t>
      </w:r>
      <w:r w:rsidR="005F4460">
        <w:t> ;</w:t>
      </w:r>
    </w:p>
    <w:p w:rsidR="005F4460" w:rsidRDefault="005F4460" w:rsidP="006D7347">
      <w:pPr>
        <w:tabs>
          <w:tab w:val="left" w:pos="1008"/>
        </w:tabs>
        <w:spacing w:after="0" w:line="240" w:lineRule="auto"/>
        <w:jc w:val="both"/>
      </w:pPr>
      <w:r>
        <w:t>Etc.</w:t>
      </w:r>
      <w:r>
        <w:t> </w:t>
      </w:r>
    </w:p>
    <w:p w:rsidR="005F4460" w:rsidRDefault="005F4460" w:rsidP="006D7347">
      <w:pPr>
        <w:tabs>
          <w:tab w:val="left" w:pos="1008"/>
        </w:tabs>
        <w:spacing w:after="0" w:line="240" w:lineRule="auto"/>
        <w:jc w:val="both"/>
      </w:pPr>
    </w:p>
    <w:p w:rsidR="00576A07" w:rsidRDefault="00576A07" w:rsidP="006D7347">
      <w:pPr>
        <w:tabs>
          <w:tab w:val="left" w:pos="1008"/>
        </w:tabs>
        <w:spacing w:after="0" w:line="240" w:lineRule="auto"/>
        <w:jc w:val="both"/>
      </w:pPr>
    </w:p>
    <w:p w:rsidR="00A50682" w:rsidRPr="00A50682" w:rsidRDefault="00A50682" w:rsidP="006D7347">
      <w:pPr>
        <w:shd w:val="clear" w:color="auto" w:fill="071F32"/>
        <w:spacing w:after="0" w:line="240" w:lineRule="auto"/>
        <w:rPr>
          <w:rFonts w:ascii="Arial" w:hAnsi="Arial" w:cs="Arial"/>
          <w:b/>
          <w:color w:val="FFFFFF" w:themeColor="background1"/>
          <w:sz w:val="24"/>
          <w:szCs w:val="28"/>
        </w:rPr>
      </w:pPr>
      <w:r w:rsidRPr="00A50682">
        <w:rPr>
          <w:rFonts w:ascii="Arial" w:hAnsi="Arial" w:cs="Arial"/>
          <w:b/>
          <w:color w:val="FFFFFF" w:themeColor="background1"/>
          <w:sz w:val="24"/>
          <w:szCs w:val="28"/>
        </w:rPr>
        <w:t>Domaine </w:t>
      </w:r>
    </w:p>
    <w:p w:rsidR="006D7347" w:rsidRDefault="006D7347" w:rsidP="006D7347">
      <w:pPr>
        <w:spacing w:after="0" w:line="240" w:lineRule="auto"/>
      </w:pPr>
    </w:p>
    <w:p w:rsidR="00A50682" w:rsidRDefault="00A50682" w:rsidP="006D7347">
      <w:pPr>
        <w:spacing w:after="0" w:line="240" w:lineRule="auto"/>
      </w:pPr>
      <w:r w:rsidRPr="00A50682">
        <w:t>Ressources humaines.</w:t>
      </w:r>
    </w:p>
    <w:p w:rsidR="006D7347" w:rsidRPr="00A50682" w:rsidRDefault="006D7347" w:rsidP="006D7347">
      <w:pPr>
        <w:spacing w:after="0" w:line="240" w:lineRule="auto"/>
      </w:pPr>
    </w:p>
    <w:p w:rsidR="00A50682" w:rsidRPr="00A50682" w:rsidRDefault="00A50682" w:rsidP="006D7347">
      <w:pPr>
        <w:shd w:val="clear" w:color="auto" w:fill="071F32"/>
        <w:spacing w:after="0" w:line="240" w:lineRule="auto"/>
        <w:rPr>
          <w:rFonts w:ascii="Arial" w:hAnsi="Arial" w:cs="Arial"/>
          <w:b/>
          <w:color w:val="FFFFFF" w:themeColor="background1"/>
          <w:sz w:val="24"/>
          <w:szCs w:val="28"/>
        </w:rPr>
      </w:pPr>
      <w:r w:rsidRPr="00A50682">
        <w:rPr>
          <w:rFonts w:ascii="Arial" w:hAnsi="Arial" w:cs="Arial"/>
          <w:b/>
          <w:color w:val="FFFFFF" w:themeColor="background1"/>
          <w:sz w:val="24"/>
          <w:szCs w:val="28"/>
        </w:rPr>
        <w:t>Finalité </w:t>
      </w:r>
    </w:p>
    <w:p w:rsidR="006D7347" w:rsidRDefault="006D7347" w:rsidP="006D7347">
      <w:pPr>
        <w:tabs>
          <w:tab w:val="left" w:pos="1008"/>
        </w:tabs>
        <w:spacing w:after="0" w:line="240" w:lineRule="auto"/>
        <w:jc w:val="both"/>
      </w:pPr>
    </w:p>
    <w:p w:rsidR="006D7347" w:rsidRDefault="006D7347" w:rsidP="006D7347">
      <w:pPr>
        <w:tabs>
          <w:tab w:val="left" w:pos="1008"/>
        </w:tabs>
        <w:spacing w:after="0" w:line="240" w:lineRule="auto"/>
        <w:jc w:val="both"/>
      </w:pPr>
      <w:r>
        <w:t>La mise en place de ce registre répond à l'obligation donnée par l'article 43 du Décret n° 85-603 du 10 juin 1985 relatif à l'hygiène et à la sécurité dans la fonction publique territoriale, de mettre, dans chaque Service, un registre d'hygiène et de sécurité à la disposition des agents et, le cas échéant, des usagers.</w:t>
      </w:r>
    </w:p>
    <w:p w:rsidR="006D7347" w:rsidRDefault="006D7347" w:rsidP="006D7347">
      <w:pPr>
        <w:tabs>
          <w:tab w:val="left" w:pos="1008"/>
        </w:tabs>
        <w:spacing w:after="0" w:line="240" w:lineRule="auto"/>
        <w:jc w:val="both"/>
      </w:pPr>
      <w:r>
        <w:t>Ce document permet d'y consigner toutes les observations et suggestions relatives à la prévention des risques professionnels et à l'amélioration des conditions de travail. L</w:t>
      </w:r>
      <w:r w:rsidRPr="00F475C7">
        <w:t>’ensemble des agents et, le cas échéant, des usagers. Il est également tenu à la disposition des inspecteurs santé et sécurité au travail et des comités d’hygiène, de sécurité et des conditions de travail.»</w:t>
      </w:r>
    </w:p>
    <w:p w:rsidR="00A50682" w:rsidRDefault="00A50682" w:rsidP="006D7347">
      <w:pPr>
        <w:spacing w:after="0" w:line="240" w:lineRule="auto"/>
        <w:rPr>
          <w:rFonts w:cstheme="minorHAnsi"/>
          <w:b/>
          <w:color w:val="FFFFFF" w:themeColor="background1"/>
          <w:sz w:val="24"/>
          <w:szCs w:val="28"/>
        </w:rPr>
      </w:pPr>
    </w:p>
    <w:p w:rsidR="00A50682" w:rsidRDefault="00A50682" w:rsidP="006D7347">
      <w:pPr>
        <w:spacing w:after="0" w:line="240" w:lineRule="auto"/>
        <w:rPr>
          <w:rFonts w:cstheme="minorHAnsi"/>
          <w:b/>
          <w:color w:val="FFFFFF" w:themeColor="background1"/>
          <w:sz w:val="24"/>
          <w:szCs w:val="28"/>
        </w:rPr>
      </w:pPr>
    </w:p>
    <w:p w:rsidR="00CB5F6A" w:rsidRPr="00A50682" w:rsidRDefault="00CB5F6A" w:rsidP="006D7347">
      <w:pPr>
        <w:shd w:val="clear" w:color="auto" w:fill="071F32"/>
        <w:spacing w:after="0" w:line="240" w:lineRule="auto"/>
        <w:rPr>
          <w:rFonts w:ascii="Arial" w:hAnsi="Arial" w:cs="Arial"/>
          <w:sz w:val="24"/>
          <w:szCs w:val="28"/>
        </w:rPr>
      </w:pPr>
      <w:r w:rsidRPr="00A50682">
        <w:rPr>
          <w:rFonts w:ascii="Arial" w:hAnsi="Arial" w:cs="Arial"/>
          <w:b/>
          <w:color w:val="FFFFFF" w:themeColor="background1"/>
          <w:sz w:val="24"/>
          <w:szCs w:val="28"/>
        </w:rPr>
        <w:lastRenderedPageBreak/>
        <w:t>Rédaction</w:t>
      </w:r>
      <w:r w:rsidRPr="00A50682">
        <w:rPr>
          <w:rFonts w:ascii="Arial" w:hAnsi="Arial" w:cs="Arial"/>
          <w:sz w:val="24"/>
          <w:szCs w:val="28"/>
        </w:rPr>
        <w:t xml:space="preserve"> </w:t>
      </w:r>
      <w:r w:rsidRPr="00A50682">
        <w:rPr>
          <w:rFonts w:ascii="Arial" w:hAnsi="Arial" w:cs="Arial"/>
          <w:b/>
          <w:sz w:val="24"/>
          <w:szCs w:val="28"/>
        </w:rPr>
        <w:t>appropriée</w:t>
      </w:r>
      <w:r w:rsidRPr="00A50682">
        <w:rPr>
          <w:rFonts w:ascii="Arial" w:hAnsi="Arial" w:cs="Arial"/>
          <w:sz w:val="24"/>
          <w:szCs w:val="28"/>
        </w:rPr>
        <w:t> </w:t>
      </w:r>
    </w:p>
    <w:p w:rsidR="00DA426A" w:rsidRDefault="00DA426A" w:rsidP="006D7347">
      <w:pPr>
        <w:tabs>
          <w:tab w:val="left" w:pos="1008"/>
        </w:tabs>
        <w:spacing w:after="0" w:line="240" w:lineRule="auto"/>
        <w:jc w:val="both"/>
      </w:pPr>
    </w:p>
    <w:p w:rsidR="005F4460" w:rsidRDefault="005F4460" w:rsidP="006D7347">
      <w:pPr>
        <w:tabs>
          <w:tab w:val="left" w:pos="1008"/>
        </w:tabs>
        <w:spacing w:after="0" w:line="240" w:lineRule="auto"/>
        <w:jc w:val="both"/>
      </w:pPr>
      <w:r>
        <w:t>Mesures </w:t>
      </w:r>
      <w:r w:rsidR="009D4838">
        <w:t>amélioration des conditions de travail</w:t>
      </w:r>
    </w:p>
    <w:p w:rsidR="00576A07" w:rsidRDefault="00576A07" w:rsidP="006D7347">
      <w:pPr>
        <w:tabs>
          <w:tab w:val="left" w:pos="1008"/>
        </w:tabs>
        <w:spacing w:after="0" w:line="240" w:lineRule="auto"/>
        <w:jc w:val="both"/>
      </w:pPr>
    </w:p>
    <w:p w:rsidR="005F4460" w:rsidRDefault="009D4838" w:rsidP="006D7347">
      <w:pPr>
        <w:tabs>
          <w:tab w:val="left" w:pos="1008"/>
        </w:tabs>
        <w:spacing w:after="0" w:line="240" w:lineRule="auto"/>
        <w:jc w:val="both"/>
      </w:pPr>
      <w:r>
        <w:t>Mesures conservatoires</w:t>
      </w:r>
    </w:p>
    <w:p w:rsidR="005F4460" w:rsidRDefault="009D4838" w:rsidP="006D7347">
      <w:pPr>
        <w:tabs>
          <w:tab w:val="left" w:pos="1008"/>
        </w:tabs>
        <w:spacing w:after="0" w:line="240" w:lineRule="auto"/>
        <w:jc w:val="both"/>
      </w:pPr>
      <w:r>
        <w:t>Il faut être conscient que la portée de ce</w:t>
      </w:r>
      <w:r w:rsidR="005F4460">
        <w:t>s mesures</w:t>
      </w:r>
      <w:r>
        <w:t xml:space="preserve"> sera très limitée dans le temps.</w:t>
      </w:r>
      <w:r w:rsidR="005F4460">
        <w:t xml:space="preserve"> </w:t>
      </w:r>
      <w:r>
        <w:t>Les  mesures  conservatoires  ont  un  coût  dérisoire  ou très  peu onéreux  ;  elles  peuvent  être  mise  en œuvre très rapidement et très facilement (1h à quelques heures). Puis viennent ensuite les mesures de prévention qui supprimeront définitivement le problème.</w:t>
      </w:r>
    </w:p>
    <w:p w:rsidR="005F4460" w:rsidRDefault="005F4460" w:rsidP="006D7347">
      <w:pPr>
        <w:tabs>
          <w:tab w:val="left" w:pos="1008"/>
        </w:tabs>
        <w:spacing w:after="0" w:line="240" w:lineRule="auto"/>
        <w:jc w:val="both"/>
      </w:pPr>
    </w:p>
    <w:p w:rsidR="005F4460" w:rsidRDefault="009D4838" w:rsidP="006D7347">
      <w:pPr>
        <w:tabs>
          <w:tab w:val="left" w:pos="1008"/>
        </w:tabs>
        <w:spacing w:after="0" w:line="240" w:lineRule="auto"/>
        <w:jc w:val="both"/>
      </w:pPr>
      <w:r>
        <w:t>Mesures pour résoudre le problème</w:t>
      </w:r>
    </w:p>
    <w:p w:rsidR="009D4838" w:rsidRDefault="009D4838" w:rsidP="006D7347">
      <w:pPr>
        <w:tabs>
          <w:tab w:val="left" w:pos="1008"/>
        </w:tabs>
        <w:spacing w:after="0" w:line="240" w:lineRule="auto"/>
        <w:jc w:val="both"/>
      </w:pPr>
      <w:r>
        <w:t>Après avoir effectivement mis en œuvre les mesures conservatoires prévues, commence la phase de réflexion, de choix, de mise en œuvre et de suivi des mesures de prévention (des solutions) avec pour objectif</w:t>
      </w:r>
      <w:r w:rsidR="005F4460">
        <w:t xml:space="preserve"> </w:t>
      </w:r>
      <w:r>
        <w:t>: «</w:t>
      </w:r>
      <w:r w:rsidR="005F4460">
        <w:t xml:space="preserve"> </w:t>
      </w:r>
      <w:r>
        <w:t>résoudre définitivement ou de manière significative le problème</w:t>
      </w:r>
      <w:r w:rsidR="005F4460">
        <w:t xml:space="preserve"> </w:t>
      </w:r>
      <w:r>
        <w:t>».</w:t>
      </w:r>
      <w:r w:rsidR="005F4460">
        <w:t xml:space="preserve"> </w:t>
      </w:r>
      <w:r>
        <w:t>Le  référent  recueille  et  rassemble  les  éléments  qui  participe</w:t>
      </w:r>
      <w:r w:rsidR="00576A07">
        <w:t>nt</w:t>
      </w:r>
      <w:r>
        <w:t xml:space="preserve">  </w:t>
      </w:r>
      <w:r w:rsidR="005F4460">
        <w:t>à  la  résolution  du  problème.</w:t>
      </w:r>
    </w:p>
    <w:p w:rsidR="009D4838" w:rsidRDefault="009D4838" w:rsidP="006D7347">
      <w:pPr>
        <w:tabs>
          <w:tab w:val="left" w:pos="1008"/>
        </w:tabs>
        <w:spacing w:after="0" w:line="240" w:lineRule="auto"/>
        <w:jc w:val="both"/>
      </w:pPr>
      <w:r>
        <w:t>Le chef de service en concertation avec le référent fait le choix des mesures, le référent veille à leur mise en œuvre et relance les actions si les délais prévus ne sont pas respectés</w:t>
      </w:r>
      <w:r w:rsidR="005F4460">
        <w:t xml:space="preserve">. </w:t>
      </w:r>
      <w:r>
        <w:t xml:space="preserve">Si  les  mesures  de  préventions  à  donner  entraînent  un  coût  important  </w:t>
      </w:r>
    </w:p>
    <w:p w:rsidR="00367016" w:rsidRDefault="00367016" w:rsidP="006D7347">
      <w:pPr>
        <w:tabs>
          <w:tab w:val="left" w:pos="1008"/>
        </w:tabs>
        <w:spacing w:after="0" w:line="240" w:lineRule="auto"/>
        <w:jc w:val="both"/>
      </w:pPr>
    </w:p>
    <w:p w:rsidR="00CB5F6A" w:rsidRPr="00FE783A" w:rsidRDefault="00CB5F6A" w:rsidP="006D7347">
      <w:pPr>
        <w:spacing w:after="0" w:line="240" w:lineRule="auto"/>
        <w:rPr>
          <w:rFonts w:cstheme="minorHAnsi"/>
          <w:sz w:val="24"/>
          <w:szCs w:val="28"/>
        </w:rPr>
      </w:pPr>
      <w:r w:rsidRPr="00FE783A">
        <w:rPr>
          <w:rFonts w:cstheme="minorHAnsi"/>
          <w:b/>
          <w:sz w:val="24"/>
          <w:szCs w:val="28"/>
        </w:rPr>
        <w:t>Mentions obligatoires</w:t>
      </w:r>
      <w:r w:rsidRPr="00FE783A">
        <w:rPr>
          <w:rFonts w:cstheme="minorHAnsi"/>
          <w:sz w:val="24"/>
          <w:szCs w:val="28"/>
        </w:rPr>
        <w:t> </w:t>
      </w:r>
    </w:p>
    <w:p w:rsidR="006D7347" w:rsidRDefault="006D7347" w:rsidP="006D7347">
      <w:pPr>
        <w:tabs>
          <w:tab w:val="left" w:pos="1008"/>
        </w:tabs>
        <w:spacing w:after="0" w:line="240" w:lineRule="auto"/>
        <w:jc w:val="both"/>
      </w:pPr>
    </w:p>
    <w:p w:rsidR="006D7347" w:rsidRDefault="006D7347" w:rsidP="006D7347">
      <w:pPr>
        <w:tabs>
          <w:tab w:val="left" w:pos="1008"/>
        </w:tabs>
        <w:spacing w:after="0" w:line="240" w:lineRule="auto"/>
        <w:jc w:val="both"/>
      </w:pPr>
      <w:r>
        <w:t xml:space="preserve">Formulaire à compléter                         </w:t>
      </w:r>
    </w:p>
    <w:p w:rsidR="006D7347" w:rsidRDefault="006D7347" w:rsidP="006D7347">
      <w:pPr>
        <w:tabs>
          <w:tab w:val="left" w:pos="1008"/>
        </w:tabs>
        <w:spacing w:after="0" w:line="240" w:lineRule="auto"/>
        <w:jc w:val="both"/>
      </w:pPr>
      <w:r>
        <w:t xml:space="preserve">Chaque bon d'hygiène et sécurité est composé de 3 feuillets : </w:t>
      </w:r>
    </w:p>
    <w:p w:rsidR="006D7347" w:rsidRDefault="006D7347" w:rsidP="006D7347">
      <w:pPr>
        <w:tabs>
          <w:tab w:val="left" w:pos="1008"/>
        </w:tabs>
        <w:spacing w:after="0" w:line="240" w:lineRule="auto"/>
        <w:jc w:val="both"/>
      </w:pPr>
      <w:r>
        <w:t>1 blanc, 1 bleu ou jaune (selon les modèles de registre) et 1 rose :                                                           - Le blanc est destiné à la hiérarchie directe (établissement / division / circonscription …)</w:t>
      </w:r>
    </w:p>
    <w:p w:rsidR="006D7347" w:rsidRDefault="006D7347" w:rsidP="006D7347">
      <w:pPr>
        <w:tabs>
          <w:tab w:val="left" w:pos="1008"/>
        </w:tabs>
        <w:spacing w:after="0" w:line="240" w:lineRule="auto"/>
        <w:jc w:val="both"/>
      </w:pPr>
      <w:r>
        <w:t>- Le bleu ou jaune « remonte » auprès des services de prévention des risques professionnels</w:t>
      </w:r>
    </w:p>
    <w:p w:rsidR="006D7347" w:rsidRPr="00B05C97" w:rsidRDefault="006D7347" w:rsidP="006D7347">
      <w:pPr>
        <w:tabs>
          <w:tab w:val="left" w:pos="1008"/>
        </w:tabs>
        <w:spacing w:after="0" w:line="240" w:lineRule="auto"/>
        <w:jc w:val="both"/>
      </w:pPr>
      <w:r>
        <w:t>- Le rose reste dans le registre.</w:t>
      </w:r>
    </w:p>
    <w:p w:rsidR="006D7347" w:rsidRDefault="006D7347" w:rsidP="006D7347">
      <w:pPr>
        <w:tabs>
          <w:tab w:val="left" w:pos="1008"/>
        </w:tabs>
        <w:spacing w:after="0" w:line="240" w:lineRule="auto"/>
        <w:jc w:val="both"/>
      </w:pPr>
      <w:bookmarkStart w:id="0" w:name="_GoBack"/>
      <w:bookmarkEnd w:id="0"/>
    </w:p>
    <w:p w:rsidR="00CB5F6A" w:rsidRDefault="00CB5F6A" w:rsidP="006D7347">
      <w:pPr>
        <w:tabs>
          <w:tab w:val="left" w:pos="1008"/>
        </w:tabs>
        <w:spacing w:after="0" w:line="240" w:lineRule="auto"/>
        <w:jc w:val="both"/>
      </w:pPr>
      <w:r>
        <w:t>Instructions à suivre</w:t>
      </w:r>
    </w:p>
    <w:p w:rsidR="00367016" w:rsidRDefault="00CB5F6A" w:rsidP="006D7347">
      <w:pPr>
        <w:tabs>
          <w:tab w:val="left" w:pos="1008"/>
        </w:tabs>
        <w:spacing w:after="0" w:line="240" w:lineRule="auto"/>
        <w:jc w:val="both"/>
      </w:pPr>
      <w:r>
        <w:t>Placer l</w:t>
      </w:r>
      <w:r w:rsidR="00367016">
        <w:t xml:space="preserve">e rabat cartonné sous les 2 feuilles </w:t>
      </w:r>
      <w:r w:rsidR="004D3383">
        <w:t>carbone (une blanche, une rose) ;</w:t>
      </w:r>
    </w:p>
    <w:p w:rsidR="00CB5F6A" w:rsidRDefault="00CB5F6A" w:rsidP="006D7347">
      <w:pPr>
        <w:tabs>
          <w:tab w:val="left" w:pos="1008"/>
        </w:tabs>
        <w:spacing w:after="0" w:line="240" w:lineRule="auto"/>
        <w:jc w:val="both"/>
      </w:pPr>
      <w:r>
        <w:t xml:space="preserve">Cocher </w:t>
      </w:r>
      <w:r>
        <w:t xml:space="preserve">la case correspondante </w:t>
      </w:r>
      <w:r w:rsidR="004D3383">
        <w:t>au Service d'affectation ;</w:t>
      </w:r>
    </w:p>
    <w:p w:rsidR="00367016" w:rsidRDefault="00CB5F6A" w:rsidP="006D7347">
      <w:pPr>
        <w:tabs>
          <w:tab w:val="left" w:pos="1008"/>
        </w:tabs>
        <w:spacing w:after="0" w:line="240" w:lineRule="auto"/>
        <w:jc w:val="both"/>
      </w:pPr>
      <w:r>
        <w:t xml:space="preserve">Préciser </w:t>
      </w:r>
      <w:r>
        <w:t>la d</w:t>
      </w:r>
      <w:r w:rsidR="00367016">
        <w:t xml:space="preserve">ate du jour, </w:t>
      </w:r>
      <w:r>
        <w:t>les NOM, prénom et grade du rédacteur ;</w:t>
      </w:r>
    </w:p>
    <w:p w:rsidR="00367016" w:rsidRDefault="00CB5F6A" w:rsidP="006D7347">
      <w:pPr>
        <w:tabs>
          <w:tab w:val="left" w:pos="1008"/>
        </w:tabs>
        <w:spacing w:after="0" w:line="240" w:lineRule="auto"/>
        <w:jc w:val="both"/>
      </w:pPr>
      <w:r>
        <w:t>Préciser</w:t>
      </w:r>
      <w:r w:rsidR="00367016">
        <w:t xml:space="preserve"> le lieu exact de l'observation (l'endroit précis, sa dénomination et son adresse).</w:t>
      </w:r>
    </w:p>
    <w:p w:rsidR="00367016" w:rsidRDefault="00CB5F6A" w:rsidP="006D7347">
      <w:pPr>
        <w:tabs>
          <w:tab w:val="left" w:pos="1008"/>
        </w:tabs>
        <w:spacing w:after="0" w:line="240" w:lineRule="auto"/>
        <w:jc w:val="both"/>
      </w:pPr>
      <w:r>
        <w:t>Consigner les</w:t>
      </w:r>
      <w:r w:rsidR="00367016">
        <w:t xml:space="preserve"> observations et </w:t>
      </w:r>
      <w:r>
        <w:t>les</w:t>
      </w:r>
      <w:r w:rsidR="00367016">
        <w:t xml:space="preserve"> suggestions </w:t>
      </w:r>
      <w:r w:rsidR="004D3383">
        <w:t>(p</w:t>
      </w:r>
      <w:r w:rsidR="004D3383">
        <w:t xml:space="preserve">roposition </w:t>
      </w:r>
      <w:r w:rsidR="004D3383">
        <w:t>éventuelle</w:t>
      </w:r>
      <w:r w:rsidR="004D3383">
        <w:t xml:space="preserve"> d'action ou d'action mise en </w:t>
      </w:r>
      <w:r w:rsidR="004D3383">
        <w:t>œuvre</w:t>
      </w:r>
      <w:r w:rsidR="004D3383">
        <w:t xml:space="preserve"> pour un retour à la</w:t>
      </w:r>
      <w:r w:rsidR="004D3383">
        <w:t xml:space="preserve"> normale)</w:t>
      </w:r>
      <w:r w:rsidR="004D3383">
        <w:t xml:space="preserve"> </w:t>
      </w:r>
      <w:r w:rsidR="00367016">
        <w:t>de façon lisible, claire et détaillée</w:t>
      </w:r>
      <w:r>
        <w:t> ;</w:t>
      </w:r>
    </w:p>
    <w:p w:rsidR="004D3383" w:rsidRDefault="004D3383" w:rsidP="006D7347">
      <w:pPr>
        <w:tabs>
          <w:tab w:val="left" w:pos="1008"/>
        </w:tabs>
        <w:spacing w:after="0" w:line="240" w:lineRule="auto"/>
        <w:jc w:val="both"/>
      </w:pPr>
      <w:r>
        <w:t>Commentaire et proposition éventuelle du relais de prévention</w:t>
      </w:r>
      <w:r>
        <w:t> ;</w:t>
      </w:r>
      <w:r>
        <w:t xml:space="preserve">                                </w:t>
      </w:r>
    </w:p>
    <w:p w:rsidR="004D3383" w:rsidRDefault="004D3383" w:rsidP="006D7347">
      <w:pPr>
        <w:tabs>
          <w:tab w:val="left" w:pos="1008"/>
        </w:tabs>
        <w:spacing w:after="0" w:line="240" w:lineRule="auto"/>
        <w:jc w:val="both"/>
      </w:pPr>
      <w:r>
        <w:t>Avis, commentaire du supérieur de proximité</w:t>
      </w:r>
      <w:r>
        <w:t> ;</w:t>
      </w:r>
      <w:r>
        <w:t xml:space="preserve">                                                           </w:t>
      </w:r>
    </w:p>
    <w:p w:rsidR="004D3383" w:rsidRPr="00B05C97" w:rsidRDefault="004D3383" w:rsidP="006D7347">
      <w:pPr>
        <w:tabs>
          <w:tab w:val="left" w:pos="1008"/>
        </w:tabs>
        <w:spacing w:after="0" w:line="240" w:lineRule="auto"/>
        <w:jc w:val="both"/>
      </w:pPr>
      <w:r>
        <w:t>Action</w:t>
      </w:r>
      <w:r>
        <w:t>(s)</w:t>
      </w:r>
      <w:r>
        <w:t xml:space="preserve"> à moyen et long terme</w:t>
      </w:r>
      <w:r>
        <w:t>s</w:t>
      </w:r>
      <w:r>
        <w:t xml:space="preserve"> retenu</w:t>
      </w:r>
      <w:r>
        <w:t>(s) et</w:t>
      </w:r>
      <w:r>
        <w:t xml:space="preserve"> à mettre en </w:t>
      </w:r>
      <w:r>
        <w:t>œuvre.</w:t>
      </w:r>
    </w:p>
    <w:p w:rsidR="004D3383" w:rsidRDefault="004D3383" w:rsidP="006D7347">
      <w:pPr>
        <w:tabs>
          <w:tab w:val="left" w:pos="1008"/>
        </w:tabs>
        <w:spacing w:after="0" w:line="240" w:lineRule="auto"/>
        <w:jc w:val="both"/>
      </w:pPr>
    </w:p>
    <w:p w:rsidR="00367016" w:rsidRDefault="00367016" w:rsidP="006D7347">
      <w:pPr>
        <w:tabs>
          <w:tab w:val="left" w:pos="1008"/>
        </w:tabs>
        <w:spacing w:after="0" w:line="240" w:lineRule="auto"/>
        <w:jc w:val="both"/>
      </w:pPr>
      <w:r>
        <w:t>N</w:t>
      </w:r>
      <w:r w:rsidR="00CB5F6A">
        <w:t>e</w:t>
      </w:r>
      <w:r>
        <w:t xml:space="preserve"> rien </w:t>
      </w:r>
      <w:r w:rsidR="00CB5F6A">
        <w:t xml:space="preserve">inscrire </w:t>
      </w:r>
      <w:r>
        <w:t>dans la partie à compléter par les responsables hiérarchiques</w:t>
      </w:r>
      <w:r w:rsidR="00CB5F6A">
        <w:t> ;</w:t>
      </w:r>
    </w:p>
    <w:p w:rsidR="00367016" w:rsidRDefault="00CB5F6A" w:rsidP="006D7347">
      <w:pPr>
        <w:tabs>
          <w:tab w:val="left" w:pos="1008"/>
        </w:tabs>
        <w:spacing w:after="0" w:line="240" w:lineRule="auto"/>
        <w:jc w:val="both"/>
      </w:pPr>
      <w:r>
        <w:t>Détacher et remettre la feuille blanche à son</w:t>
      </w:r>
      <w:r w:rsidR="00367016">
        <w:t xml:space="preserve"> </w:t>
      </w:r>
      <w:r>
        <w:t>responsable hiérarchique direct ;</w:t>
      </w:r>
    </w:p>
    <w:p w:rsidR="00367016" w:rsidRDefault="00367016" w:rsidP="006D7347">
      <w:pPr>
        <w:tabs>
          <w:tab w:val="left" w:pos="1008"/>
        </w:tabs>
        <w:spacing w:after="0" w:line="240" w:lineRule="auto"/>
        <w:jc w:val="both"/>
      </w:pPr>
      <w:r>
        <w:t>Laissez la feuille rose sur le talon du registre.</w:t>
      </w:r>
    </w:p>
    <w:p w:rsidR="004D3383" w:rsidRDefault="004D3383" w:rsidP="006D7347">
      <w:pPr>
        <w:tabs>
          <w:tab w:val="left" w:pos="1008"/>
        </w:tabs>
        <w:spacing w:after="0" w:line="240" w:lineRule="auto"/>
        <w:jc w:val="both"/>
      </w:pPr>
    </w:p>
    <w:p w:rsidR="004D3383" w:rsidRDefault="004D3383" w:rsidP="006D7347">
      <w:pPr>
        <w:tabs>
          <w:tab w:val="left" w:pos="1008"/>
        </w:tabs>
        <w:spacing w:after="0" w:line="240" w:lineRule="auto"/>
        <w:jc w:val="both"/>
      </w:pPr>
    </w:p>
    <w:sectPr w:rsidR="004D33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F1999"/>
    <w:multiLevelType w:val="hybridMultilevel"/>
    <w:tmpl w:val="55F0684A"/>
    <w:lvl w:ilvl="0" w:tplc="2070B9A0">
      <w:start w:val="1"/>
      <w:numFmt w:val="bullet"/>
      <w:lvlText w:val="Ü"/>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nsid w:val="7A94553C"/>
    <w:multiLevelType w:val="hybridMultilevel"/>
    <w:tmpl w:val="B564611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281"/>
    <w:rsid w:val="00367016"/>
    <w:rsid w:val="00437E57"/>
    <w:rsid w:val="00491C1D"/>
    <w:rsid w:val="004A1C8D"/>
    <w:rsid w:val="004D3383"/>
    <w:rsid w:val="00576A07"/>
    <w:rsid w:val="00591FC7"/>
    <w:rsid w:val="005F4460"/>
    <w:rsid w:val="00670D7C"/>
    <w:rsid w:val="006D7347"/>
    <w:rsid w:val="00777281"/>
    <w:rsid w:val="009D4838"/>
    <w:rsid w:val="00A50682"/>
    <w:rsid w:val="00B05C97"/>
    <w:rsid w:val="00B92DCB"/>
    <w:rsid w:val="00CB2DE4"/>
    <w:rsid w:val="00CB5F6A"/>
    <w:rsid w:val="00DA426A"/>
    <w:rsid w:val="00DC78F7"/>
    <w:rsid w:val="00F47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7281"/>
    <w:pPr>
      <w:spacing w:after="160" w:line="259"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8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7728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944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3</Pages>
  <Words>1224</Words>
  <Characters>6732</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Marie de Paris</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Selbonne, Manuela</dc:creator>
  <cp:lastModifiedBy>Selbonne, Manuela</cp:lastModifiedBy>
  <cp:revision>14</cp:revision>
  <dcterms:created xsi:type="dcterms:W3CDTF">2021-05-25T06:12:00Z</dcterms:created>
  <dcterms:modified xsi:type="dcterms:W3CDTF">2021-05-25T20:28:00Z</dcterms:modified>
</cp:coreProperties>
</file>