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739A" w14:textId="1300B8D8" w:rsidR="007D7341" w:rsidRPr="007D7341" w:rsidRDefault="007D7341" w:rsidP="007D7341">
      <w:r w:rsidRPr="007D7341">
        <w:rPr>
          <w:noProof/>
        </w:rPr>
        <w:drawing>
          <wp:inline distT="0" distB="0" distL="0" distR="0" wp14:anchorId="53848E57" wp14:editId="6D29FCF7">
            <wp:extent cx="5400040" cy="3037840"/>
            <wp:effectExtent l="0" t="0" r="0" b="0"/>
            <wp:docPr id="1574732025" name="Imagem 2" descr="Interface gráfica do usuári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32025" name="Imagem 2" descr="Interface gráfica do usuário, Diagrama&#10;&#10;O conteúdo gerado por IA pode estar incorre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3DA70CA3" w14:textId="77777777" w:rsidR="007C64C6" w:rsidRDefault="007C64C6"/>
    <w:p w14:paraId="33F27E68" w14:textId="77777777" w:rsidR="007D7341" w:rsidRDefault="007D7341"/>
    <w:p w14:paraId="7EF4FB27" w14:textId="376A8CF5" w:rsidR="007D7341" w:rsidRDefault="007D7341">
      <w:r w:rsidRPr="007D7341">
        <w:t>Estruture uma organização que faça uso das tecnologias de armazenamento, orientando sobre o uso e manipulação de dados em regiões alter</w:t>
      </w:r>
      <w:r w:rsidR="00365169">
        <w:t>n</w:t>
      </w:r>
      <w:r w:rsidRPr="007D7341">
        <w:t>a</w:t>
      </w:r>
      <w:r w:rsidR="00365169">
        <w:t>da</w:t>
      </w:r>
      <w:r w:rsidRPr="007D7341">
        <w:t>mente disponíveis</w:t>
      </w:r>
    </w:p>
    <w:p w14:paraId="53155AEC" w14:textId="77777777" w:rsidR="007D7341" w:rsidRDefault="007D7341"/>
    <w:p w14:paraId="28F500D7" w14:textId="77777777" w:rsidR="00F570D7" w:rsidRPr="00F570D7" w:rsidRDefault="00F570D7" w:rsidP="00F570D7">
      <w:r w:rsidRPr="00F570D7">
        <w:t xml:space="preserve">A arquitetura apresentada, baseada no </w:t>
      </w:r>
      <w:r w:rsidRPr="00F570D7">
        <w:rPr>
          <w:b/>
          <w:bCs/>
        </w:rPr>
        <w:t>Azure Synapse Analytics</w:t>
      </w:r>
      <w:r w:rsidRPr="00F570D7">
        <w:t>, é um padrão moderno para empresas que querem tomar decisões baseadas em dados frescos.</w:t>
      </w:r>
    </w:p>
    <w:p w14:paraId="5A2DFBC4" w14:textId="77E07ACA" w:rsidR="00F570D7" w:rsidRPr="00F570D7" w:rsidRDefault="00F570D7" w:rsidP="00F570D7">
      <w:r w:rsidRPr="00F570D7">
        <w:t>Vamos quebrar o problema em duas partes:</w:t>
      </w:r>
    </w:p>
    <w:p w14:paraId="312068DE" w14:textId="77777777" w:rsidR="00F570D7" w:rsidRPr="00F570D7" w:rsidRDefault="00F570D7" w:rsidP="00F570D7">
      <w:pPr>
        <w:numPr>
          <w:ilvl w:val="0"/>
          <w:numId w:val="1"/>
        </w:numPr>
      </w:pPr>
      <w:r w:rsidRPr="00F570D7">
        <w:rPr>
          <w:b/>
          <w:bCs/>
        </w:rPr>
        <w:t>Análise da Arquitetura:</w:t>
      </w:r>
      <w:r w:rsidRPr="00F570D7">
        <w:t> Entender o que cada peça do diagrama faz e como elas se conectam.</w:t>
      </w:r>
    </w:p>
    <w:p w14:paraId="4363DE3F" w14:textId="77777777" w:rsidR="00F570D7" w:rsidRDefault="00F570D7" w:rsidP="00F570D7">
      <w:pPr>
        <w:numPr>
          <w:ilvl w:val="0"/>
          <w:numId w:val="1"/>
        </w:numPr>
      </w:pPr>
      <w:r w:rsidRPr="00F570D7">
        <w:rPr>
          <w:b/>
          <w:bCs/>
        </w:rPr>
        <w:t>Estratégia de Disponibilidade Regional:</w:t>
      </w:r>
      <w:r w:rsidRPr="00F570D7">
        <w:t> Projetar uma solução que sobreviva à falha de uma região inteira do Azure, garantindo a continuidade dos negócios.</w:t>
      </w:r>
    </w:p>
    <w:p w14:paraId="4182D43F" w14:textId="77777777" w:rsidR="00F570D7" w:rsidRPr="00F570D7" w:rsidRDefault="00F570D7" w:rsidP="00F570D7">
      <w:pPr>
        <w:ind w:left="720"/>
      </w:pPr>
    </w:p>
    <w:p w14:paraId="6951E94E" w14:textId="77777777" w:rsidR="00F570D7" w:rsidRPr="00F570D7" w:rsidRDefault="00F570D7" w:rsidP="00F570D7">
      <w:pPr>
        <w:rPr>
          <w:b/>
          <w:bCs/>
        </w:rPr>
      </w:pPr>
      <w:r w:rsidRPr="00F570D7">
        <w:rPr>
          <w:b/>
          <w:bCs/>
        </w:rPr>
        <w:t>Parte 1: Análise da Arquitetura "Estoque Just-in-Time"</w:t>
      </w:r>
    </w:p>
    <w:p w14:paraId="06704E0D" w14:textId="77777777" w:rsidR="00F570D7" w:rsidRPr="00F570D7" w:rsidRDefault="00F570D7" w:rsidP="00F570D7">
      <w:r w:rsidRPr="00F570D7">
        <w:t xml:space="preserve">O objetivo de um sistema de estoque "Just-in-Time" (JIT) é minimizar o estoque parado, recebendo mercadorias dos fornecedores apenas quando são necessárias. Para isso, a empresa precisa de uma visão em tempo real de toda a sua cadeia de suprimentos: vendas, produção, logística, dados de </w:t>
      </w:r>
      <w:proofErr w:type="gramStart"/>
      <w:r w:rsidRPr="00F570D7">
        <w:t>fornecedores, etc.</w:t>
      </w:r>
      <w:proofErr w:type="gramEnd"/>
      <w:r w:rsidRPr="00F570D7">
        <w:t xml:space="preserve"> É exatamente isso que </w:t>
      </w:r>
      <w:proofErr w:type="spellStart"/>
      <w:r w:rsidRPr="00F570D7">
        <w:t>esta</w:t>
      </w:r>
      <w:proofErr w:type="spellEnd"/>
      <w:r w:rsidRPr="00F570D7">
        <w:t xml:space="preserve"> arquitetura se propõe a fazer.</w:t>
      </w:r>
    </w:p>
    <w:p w14:paraId="1D6EEDBD" w14:textId="77777777" w:rsidR="00F570D7" w:rsidRPr="00F570D7" w:rsidRDefault="00F570D7" w:rsidP="00F570D7">
      <w:r w:rsidRPr="00F570D7">
        <w:t>Vamos seguir o fluxo dos dados no diagrama:</w:t>
      </w:r>
    </w:p>
    <w:p w14:paraId="43A33B29" w14:textId="77777777" w:rsidR="00F570D7" w:rsidRPr="00F570D7" w:rsidRDefault="00F570D7" w:rsidP="00F570D7">
      <w:r w:rsidRPr="00F570D7">
        <w:rPr>
          <w:b/>
          <w:bCs/>
        </w:rPr>
        <w:t xml:space="preserve">1. Fontes de Dados (Data </w:t>
      </w:r>
      <w:proofErr w:type="spellStart"/>
      <w:r w:rsidRPr="00F570D7">
        <w:rPr>
          <w:b/>
          <w:bCs/>
        </w:rPr>
        <w:t>Sources</w:t>
      </w:r>
      <w:proofErr w:type="spellEnd"/>
      <w:r w:rsidRPr="00F570D7">
        <w:rPr>
          <w:b/>
          <w:bCs/>
        </w:rPr>
        <w:t>):</w:t>
      </w:r>
    </w:p>
    <w:p w14:paraId="68216304" w14:textId="77777777" w:rsidR="00F570D7" w:rsidRPr="00F570D7" w:rsidRDefault="00F570D7" w:rsidP="00F570D7">
      <w:pPr>
        <w:numPr>
          <w:ilvl w:val="0"/>
          <w:numId w:val="2"/>
        </w:numPr>
      </w:pPr>
      <w:r w:rsidRPr="00F570D7">
        <w:rPr>
          <w:b/>
          <w:bCs/>
        </w:rPr>
        <w:t>O que são:</w:t>
      </w:r>
      <w:r w:rsidRPr="00F570D7">
        <w:t> São os sistemas que geram os dados brutos.</w:t>
      </w:r>
    </w:p>
    <w:p w14:paraId="63E08976" w14:textId="77777777" w:rsidR="00F570D7" w:rsidRPr="00F570D7" w:rsidRDefault="00F570D7" w:rsidP="00F570D7">
      <w:pPr>
        <w:numPr>
          <w:ilvl w:val="1"/>
          <w:numId w:val="3"/>
        </w:numPr>
      </w:pPr>
      <w:r w:rsidRPr="00F570D7">
        <w:rPr>
          <w:b/>
          <w:bCs/>
        </w:rPr>
        <w:t>Dados Financeiros:</w:t>
      </w:r>
      <w:r w:rsidRPr="00F570D7">
        <w:t xml:space="preserve"> Sistemas de contabilidade, </w:t>
      </w:r>
      <w:proofErr w:type="spellStart"/>
      <w:r w:rsidRPr="00F570D7">
        <w:t>ERPs</w:t>
      </w:r>
      <w:proofErr w:type="spellEnd"/>
      <w:r w:rsidRPr="00F570D7">
        <w:t xml:space="preserve"> (</w:t>
      </w:r>
      <w:proofErr w:type="spellStart"/>
      <w:r w:rsidRPr="00F570D7">
        <w:t>ex</w:t>
      </w:r>
      <w:proofErr w:type="spellEnd"/>
      <w:r w:rsidRPr="00F570D7">
        <w:t>: SAP, Oracle).</w:t>
      </w:r>
    </w:p>
    <w:p w14:paraId="38065B1F" w14:textId="77777777" w:rsidR="00F570D7" w:rsidRPr="00F570D7" w:rsidRDefault="00F570D7" w:rsidP="00F570D7">
      <w:pPr>
        <w:numPr>
          <w:ilvl w:val="1"/>
          <w:numId w:val="4"/>
        </w:numPr>
      </w:pPr>
      <w:r w:rsidRPr="00F570D7">
        <w:rPr>
          <w:b/>
          <w:bCs/>
        </w:rPr>
        <w:lastRenderedPageBreak/>
        <w:t>Dados Operacionais:</w:t>
      </w:r>
      <w:r w:rsidRPr="00F570D7">
        <w:t> Sensores em uma linha de produção, sistemas de ponto de venda (PDV), leitores de código de barras em um armazém.</w:t>
      </w:r>
    </w:p>
    <w:p w14:paraId="66E27346" w14:textId="77777777" w:rsidR="00F570D7" w:rsidRPr="00F570D7" w:rsidRDefault="00F570D7" w:rsidP="00F570D7">
      <w:pPr>
        <w:numPr>
          <w:ilvl w:val="1"/>
          <w:numId w:val="5"/>
        </w:numPr>
      </w:pPr>
      <w:r w:rsidRPr="00F570D7">
        <w:rPr>
          <w:b/>
          <w:bCs/>
        </w:rPr>
        <w:t>Aplicativos B2B:</w:t>
      </w:r>
      <w:r w:rsidRPr="00F570D7">
        <w:t> Portais de fornecedores, sistemas de pedidos de parceiros.</w:t>
      </w:r>
    </w:p>
    <w:p w14:paraId="186D3B6B" w14:textId="77777777" w:rsidR="00F570D7" w:rsidRPr="00F570D7" w:rsidRDefault="00F570D7" w:rsidP="00F570D7">
      <w:pPr>
        <w:numPr>
          <w:ilvl w:val="1"/>
          <w:numId w:val="6"/>
        </w:numPr>
      </w:pPr>
      <w:r w:rsidRPr="00F570D7">
        <w:rPr>
          <w:b/>
          <w:bCs/>
        </w:rPr>
        <w:t>Dados Externos:</w:t>
      </w:r>
      <w:r w:rsidRPr="00F570D7">
        <w:t> Previsão do tempo, cotação de moedas, dados de trânsito, feeds de redes sociais.</w:t>
      </w:r>
    </w:p>
    <w:p w14:paraId="318D3C6F" w14:textId="77777777" w:rsidR="00F570D7" w:rsidRPr="00F570D7" w:rsidRDefault="00F570D7" w:rsidP="00F570D7">
      <w:pPr>
        <w:numPr>
          <w:ilvl w:val="0"/>
          <w:numId w:val="2"/>
        </w:numPr>
      </w:pPr>
      <w:r w:rsidRPr="00F570D7">
        <w:rPr>
          <w:b/>
          <w:bCs/>
        </w:rPr>
        <w:t>Característica:</w:t>
      </w:r>
      <w:r w:rsidRPr="00F570D7">
        <w:t> Uma mistura de dados estruturados (tabelas de bancos de dados) e não estruturados/</w:t>
      </w:r>
      <w:proofErr w:type="spellStart"/>
      <w:proofErr w:type="gramStart"/>
      <w:r w:rsidRPr="00F570D7">
        <w:t>semi-estruturados</w:t>
      </w:r>
      <w:proofErr w:type="spellEnd"/>
      <w:proofErr w:type="gramEnd"/>
      <w:r w:rsidRPr="00F570D7">
        <w:t xml:space="preserve"> (logs de sensores, </w:t>
      </w:r>
      <w:proofErr w:type="spellStart"/>
      <w:r w:rsidRPr="00F570D7">
        <w:t>JSONs</w:t>
      </w:r>
      <w:proofErr w:type="spellEnd"/>
      <w:r w:rsidRPr="00F570D7">
        <w:t xml:space="preserve"> de APIs, etc.).</w:t>
      </w:r>
    </w:p>
    <w:p w14:paraId="12542985" w14:textId="77777777" w:rsidR="00F570D7" w:rsidRPr="00F570D7" w:rsidRDefault="00F570D7" w:rsidP="00F570D7">
      <w:r w:rsidRPr="00F570D7">
        <w:rPr>
          <w:b/>
          <w:bCs/>
        </w:rPr>
        <w:t xml:space="preserve">2. Ingestão de Dados (Data </w:t>
      </w:r>
      <w:proofErr w:type="spellStart"/>
      <w:r w:rsidRPr="00F570D7">
        <w:rPr>
          <w:b/>
          <w:bCs/>
        </w:rPr>
        <w:t>Ingestion</w:t>
      </w:r>
      <w:proofErr w:type="spellEnd"/>
      <w:r w:rsidRPr="00F570D7">
        <w:rPr>
          <w:b/>
          <w:bCs/>
        </w:rPr>
        <w:t>):</w:t>
      </w:r>
    </w:p>
    <w:p w14:paraId="41C999D3" w14:textId="77777777" w:rsidR="00F570D7" w:rsidRPr="00F570D7" w:rsidRDefault="00F570D7" w:rsidP="00F570D7">
      <w:pPr>
        <w:numPr>
          <w:ilvl w:val="0"/>
          <w:numId w:val="7"/>
        </w:numPr>
      </w:pPr>
      <w:r w:rsidRPr="00F570D7">
        <w:rPr>
          <w:b/>
          <w:bCs/>
        </w:rPr>
        <w:t>Hubs de Eventos do Azure (Azure Event Hubs):</w:t>
      </w:r>
    </w:p>
    <w:p w14:paraId="6E1F0A91" w14:textId="77777777" w:rsidR="00F570D7" w:rsidRPr="00F570D7" w:rsidRDefault="00F570D7" w:rsidP="00F570D7">
      <w:pPr>
        <w:numPr>
          <w:ilvl w:val="1"/>
          <w:numId w:val="8"/>
        </w:numPr>
      </w:pPr>
      <w:r w:rsidRPr="00F570D7">
        <w:rPr>
          <w:b/>
          <w:bCs/>
        </w:rPr>
        <w:t>Função:</w:t>
      </w:r>
      <w:r w:rsidRPr="00F570D7">
        <w:t> É a "porta de entrada" para o streaming de dados. Ele é projetado para receber milhões de eventos por segundo. Pense nele como um grande buffer que captura dados de alta velocidade (como cliques em um site ou leituras de sensores) de forma confiável antes que eles sejam processados.</w:t>
      </w:r>
    </w:p>
    <w:p w14:paraId="37E5517D" w14:textId="77777777" w:rsidR="00F570D7" w:rsidRPr="00F570D7" w:rsidRDefault="00F570D7" w:rsidP="00F570D7">
      <w:pPr>
        <w:numPr>
          <w:ilvl w:val="0"/>
          <w:numId w:val="7"/>
        </w:numPr>
      </w:pPr>
      <w:r w:rsidRPr="00F570D7">
        <w:rPr>
          <w:b/>
          <w:bCs/>
        </w:rPr>
        <w:t>Pipelines do Azure Synapse (Azure Synapse Pipelines):</w:t>
      </w:r>
    </w:p>
    <w:p w14:paraId="73740924" w14:textId="77777777" w:rsidR="00F570D7" w:rsidRPr="00F570D7" w:rsidRDefault="00F570D7" w:rsidP="00F570D7">
      <w:pPr>
        <w:numPr>
          <w:ilvl w:val="1"/>
          <w:numId w:val="9"/>
        </w:numPr>
      </w:pPr>
      <w:r w:rsidRPr="00F570D7">
        <w:rPr>
          <w:b/>
          <w:bCs/>
        </w:rPr>
        <w:t>Função:</w:t>
      </w:r>
      <w:r w:rsidRPr="00F570D7">
        <w:t> É a ferramenta de orquestração e ETL/ELT (Extrair, Transformar, Carregar). Os pipelines são responsáveis por mover os dados das fontes para o nosso repositório central. Eles podem copiar dados em lote (</w:t>
      </w:r>
      <w:proofErr w:type="spellStart"/>
      <w:r w:rsidRPr="00F570D7">
        <w:t>ex</w:t>
      </w:r>
      <w:proofErr w:type="spellEnd"/>
      <w:r w:rsidRPr="00F570D7">
        <w:t>: "copiar a tabela de vendas do dia anterior todas as noites") ou acionar fluxos de trabalho de processamento de streaming.</w:t>
      </w:r>
    </w:p>
    <w:p w14:paraId="458F9706" w14:textId="77777777" w:rsidR="00F570D7" w:rsidRPr="00F570D7" w:rsidRDefault="00F570D7" w:rsidP="00F570D7">
      <w:r w:rsidRPr="00F570D7">
        <w:rPr>
          <w:b/>
          <w:bCs/>
        </w:rPr>
        <w:t>3. Armazenamento (</w:t>
      </w:r>
      <w:proofErr w:type="spellStart"/>
      <w:r w:rsidRPr="00F570D7">
        <w:rPr>
          <w:b/>
          <w:bCs/>
        </w:rPr>
        <w:t>Storage</w:t>
      </w:r>
      <w:proofErr w:type="spellEnd"/>
      <w:r w:rsidRPr="00F570D7">
        <w:rPr>
          <w:b/>
          <w:bCs/>
        </w:rPr>
        <w:t>):</w:t>
      </w:r>
    </w:p>
    <w:p w14:paraId="30A19F37" w14:textId="77777777" w:rsidR="00F570D7" w:rsidRPr="00F570D7" w:rsidRDefault="00F570D7" w:rsidP="00F570D7">
      <w:pPr>
        <w:numPr>
          <w:ilvl w:val="0"/>
          <w:numId w:val="10"/>
        </w:numPr>
        <w:rPr>
          <w:lang w:val="en-US"/>
        </w:rPr>
      </w:pPr>
      <w:r w:rsidRPr="00F570D7">
        <w:rPr>
          <w:b/>
          <w:bCs/>
          <w:lang w:val="en-US"/>
        </w:rPr>
        <w:t>Azure Data Lake Storage Gen2 (ADLS Gen2):</w:t>
      </w:r>
    </w:p>
    <w:p w14:paraId="4365D93F" w14:textId="77777777" w:rsidR="00F570D7" w:rsidRPr="00F570D7" w:rsidRDefault="00F570D7" w:rsidP="00F570D7">
      <w:pPr>
        <w:numPr>
          <w:ilvl w:val="1"/>
          <w:numId w:val="11"/>
        </w:numPr>
      </w:pPr>
      <w:r w:rsidRPr="00F570D7">
        <w:rPr>
          <w:b/>
          <w:bCs/>
        </w:rPr>
        <w:t>Função:</w:t>
      </w:r>
      <w:r w:rsidRPr="00F570D7">
        <w:t> Este é o coração do armazenamento da nossa plataforma de dados. É um repositório centralizado, altamente escalável e de baixo custo, projetado para armazenar </w:t>
      </w:r>
      <w:r w:rsidRPr="00F570D7">
        <w:rPr>
          <w:i/>
          <w:iCs/>
        </w:rPr>
        <w:t>todos</w:t>
      </w:r>
      <w:r w:rsidRPr="00F570D7">
        <w:t> os tipos de dados (brutos, processados, estruturados, não estruturados) em seu formato nativo.</w:t>
      </w:r>
    </w:p>
    <w:p w14:paraId="354C1EAD" w14:textId="77777777" w:rsidR="00F570D7" w:rsidRPr="00F570D7" w:rsidRDefault="00F570D7" w:rsidP="00F570D7">
      <w:pPr>
        <w:numPr>
          <w:ilvl w:val="1"/>
          <w:numId w:val="12"/>
        </w:numPr>
      </w:pPr>
      <w:r w:rsidRPr="00F570D7">
        <w:rPr>
          <w:b/>
          <w:bCs/>
        </w:rPr>
        <w:t>Organização (Zona de Dados):</w:t>
      </w:r>
      <w:r w:rsidRPr="00F570D7">
        <w:t> A melhor prática é organizar o Data Lake em zonas:</w:t>
      </w:r>
    </w:p>
    <w:p w14:paraId="4441B60E" w14:textId="77777777" w:rsidR="00F570D7" w:rsidRPr="00F570D7" w:rsidRDefault="00F570D7" w:rsidP="00F570D7">
      <w:pPr>
        <w:numPr>
          <w:ilvl w:val="2"/>
          <w:numId w:val="13"/>
        </w:numPr>
      </w:pPr>
      <w:r w:rsidRPr="00F570D7">
        <w:rPr>
          <w:b/>
          <w:bCs/>
        </w:rPr>
        <w:t xml:space="preserve">Bronze (ou </w:t>
      </w:r>
      <w:proofErr w:type="spellStart"/>
      <w:r w:rsidRPr="00F570D7">
        <w:rPr>
          <w:b/>
          <w:bCs/>
        </w:rPr>
        <w:t>Raw</w:t>
      </w:r>
      <w:proofErr w:type="spellEnd"/>
      <w:r w:rsidRPr="00F570D7">
        <w:rPr>
          <w:b/>
          <w:bCs/>
        </w:rPr>
        <w:t>):</w:t>
      </w:r>
      <w:r w:rsidRPr="00F570D7">
        <w:t> Dados brutos, imutáveis, exatamente como chegaram das fontes.</w:t>
      </w:r>
    </w:p>
    <w:p w14:paraId="27F1FD72" w14:textId="77777777" w:rsidR="00F570D7" w:rsidRPr="00F570D7" w:rsidRDefault="00F570D7" w:rsidP="00F570D7">
      <w:pPr>
        <w:numPr>
          <w:ilvl w:val="2"/>
          <w:numId w:val="14"/>
        </w:numPr>
      </w:pPr>
      <w:r w:rsidRPr="00F570D7">
        <w:rPr>
          <w:b/>
          <w:bCs/>
        </w:rPr>
        <w:t xml:space="preserve">Silver (ou </w:t>
      </w:r>
      <w:proofErr w:type="spellStart"/>
      <w:r w:rsidRPr="00F570D7">
        <w:rPr>
          <w:b/>
          <w:bCs/>
        </w:rPr>
        <w:t>Cleansed</w:t>
      </w:r>
      <w:proofErr w:type="spellEnd"/>
      <w:r w:rsidRPr="00F570D7">
        <w:rPr>
          <w:b/>
          <w:bCs/>
        </w:rPr>
        <w:t>/</w:t>
      </w:r>
      <w:proofErr w:type="spellStart"/>
      <w:r w:rsidRPr="00F570D7">
        <w:rPr>
          <w:b/>
          <w:bCs/>
        </w:rPr>
        <w:t>Enriched</w:t>
      </w:r>
      <w:proofErr w:type="spellEnd"/>
      <w:r w:rsidRPr="00F570D7">
        <w:rPr>
          <w:b/>
          <w:bCs/>
        </w:rPr>
        <w:t>):</w:t>
      </w:r>
      <w:r w:rsidRPr="00F570D7">
        <w:t> Dados que foram limpos, validados e enriquecidos. Por exemplo, juntar dados de vendas com dados de clientes.</w:t>
      </w:r>
    </w:p>
    <w:p w14:paraId="0994C766" w14:textId="77777777" w:rsidR="00F570D7" w:rsidRPr="00F570D7" w:rsidRDefault="00F570D7" w:rsidP="00F570D7">
      <w:pPr>
        <w:numPr>
          <w:ilvl w:val="2"/>
          <w:numId w:val="15"/>
        </w:numPr>
      </w:pPr>
      <w:r w:rsidRPr="00F570D7">
        <w:rPr>
          <w:b/>
          <w:bCs/>
        </w:rPr>
        <w:t xml:space="preserve">Gold (ou </w:t>
      </w:r>
      <w:proofErr w:type="spellStart"/>
      <w:r w:rsidRPr="00F570D7">
        <w:rPr>
          <w:b/>
          <w:bCs/>
        </w:rPr>
        <w:t>Curated</w:t>
      </w:r>
      <w:proofErr w:type="spellEnd"/>
      <w:r w:rsidRPr="00F570D7">
        <w:rPr>
          <w:b/>
          <w:bCs/>
        </w:rPr>
        <w:t>):</w:t>
      </w:r>
      <w:r w:rsidRPr="00F570D7">
        <w:t> Dados agregados e prontos para consumo, otimizados para análise. Por exemplo, um resumo de vendas por região e por produto.</w:t>
      </w:r>
    </w:p>
    <w:p w14:paraId="70EAA4BA" w14:textId="77777777" w:rsidR="00F570D7" w:rsidRDefault="00F570D7">
      <w:pPr>
        <w:rPr>
          <w:b/>
          <w:bCs/>
        </w:rPr>
      </w:pPr>
      <w:r>
        <w:rPr>
          <w:b/>
          <w:bCs/>
        </w:rPr>
        <w:br w:type="page"/>
      </w:r>
    </w:p>
    <w:p w14:paraId="2BB24463" w14:textId="53153DA4" w:rsidR="00F570D7" w:rsidRPr="00F570D7" w:rsidRDefault="00F570D7" w:rsidP="00F570D7">
      <w:r w:rsidRPr="00F570D7">
        <w:rPr>
          <w:b/>
          <w:bCs/>
        </w:rPr>
        <w:lastRenderedPageBreak/>
        <w:t>4. Processamento e Análise (</w:t>
      </w:r>
      <w:proofErr w:type="spellStart"/>
      <w:r w:rsidRPr="00F570D7">
        <w:rPr>
          <w:b/>
          <w:bCs/>
        </w:rPr>
        <w:t>Processing</w:t>
      </w:r>
      <w:proofErr w:type="spellEnd"/>
      <w:r w:rsidRPr="00F570D7">
        <w:rPr>
          <w:b/>
          <w:bCs/>
        </w:rPr>
        <w:t xml:space="preserve"> &amp; Analytics) - Dentro do Azure Synapse:</w:t>
      </w:r>
    </w:p>
    <w:p w14:paraId="70F64382" w14:textId="77777777" w:rsidR="00F570D7" w:rsidRPr="00F570D7" w:rsidRDefault="00F570D7" w:rsidP="00F570D7">
      <w:pPr>
        <w:numPr>
          <w:ilvl w:val="0"/>
          <w:numId w:val="16"/>
        </w:numPr>
        <w:rPr>
          <w:lang w:val="en-US"/>
        </w:rPr>
      </w:pPr>
      <w:r w:rsidRPr="00F570D7">
        <w:rPr>
          <w:b/>
          <w:bCs/>
          <w:lang w:val="en-US"/>
        </w:rPr>
        <w:t xml:space="preserve">Pool do Apache Spark Sem </w:t>
      </w:r>
      <w:proofErr w:type="spellStart"/>
      <w:r w:rsidRPr="00F570D7">
        <w:rPr>
          <w:b/>
          <w:bCs/>
          <w:lang w:val="en-US"/>
        </w:rPr>
        <w:t>Servidor</w:t>
      </w:r>
      <w:proofErr w:type="spellEnd"/>
      <w:r w:rsidRPr="00F570D7">
        <w:rPr>
          <w:b/>
          <w:bCs/>
          <w:lang w:val="en-US"/>
        </w:rPr>
        <w:t xml:space="preserve"> (Serverless Apache Spark Pool):</w:t>
      </w:r>
    </w:p>
    <w:p w14:paraId="3288BF40" w14:textId="77777777" w:rsidR="00F570D7" w:rsidRPr="00F570D7" w:rsidRDefault="00F570D7" w:rsidP="00F570D7">
      <w:pPr>
        <w:numPr>
          <w:ilvl w:val="1"/>
          <w:numId w:val="17"/>
        </w:numPr>
      </w:pPr>
      <w:r w:rsidRPr="00F570D7">
        <w:rPr>
          <w:b/>
          <w:bCs/>
        </w:rPr>
        <w:t>Função:</w:t>
      </w:r>
      <w:r w:rsidRPr="00F570D7">
        <w:t> É o motor de processamento de Big Data. Usado pelos </w:t>
      </w:r>
      <w:r w:rsidRPr="00F570D7">
        <w:rPr>
          <w:b/>
          <w:bCs/>
        </w:rPr>
        <w:t>Engenheiros de Dados</w:t>
      </w:r>
      <w:r w:rsidRPr="00F570D7">
        <w:t> e </w:t>
      </w:r>
      <w:r w:rsidRPr="00F570D7">
        <w:rPr>
          <w:b/>
          <w:bCs/>
        </w:rPr>
        <w:t>Cientistas de Dados</w:t>
      </w:r>
      <w:r w:rsidRPr="00F570D7">
        <w:t> para tarefas pesadas de transformação de dados (ETL), engenharia de recursos para machine learning e análise exploratória. Spark é excelente para trabalhar com grandes volumes de dados não estruturados.</w:t>
      </w:r>
    </w:p>
    <w:p w14:paraId="431DB8D1" w14:textId="77777777" w:rsidR="00F570D7" w:rsidRPr="00F570D7" w:rsidRDefault="00F570D7" w:rsidP="00F570D7">
      <w:pPr>
        <w:numPr>
          <w:ilvl w:val="1"/>
          <w:numId w:val="18"/>
        </w:numPr>
      </w:pPr>
      <w:r w:rsidRPr="00F570D7">
        <w:rPr>
          <w:b/>
          <w:bCs/>
        </w:rPr>
        <w:t>Exemplo:</w:t>
      </w:r>
      <w:r w:rsidRPr="00F570D7">
        <w:t> Um engenheiro de dados usa um notebook Spark para ler 10 TB de logs brutos da zona Bronze, limpá-los e salvá-los como tabelas otimizadas na zona Silver.</w:t>
      </w:r>
    </w:p>
    <w:p w14:paraId="6647F71A" w14:textId="77777777" w:rsidR="00F570D7" w:rsidRPr="00F570D7" w:rsidRDefault="00F570D7" w:rsidP="00F570D7">
      <w:pPr>
        <w:numPr>
          <w:ilvl w:val="0"/>
          <w:numId w:val="16"/>
        </w:numPr>
      </w:pPr>
      <w:r w:rsidRPr="00F570D7">
        <w:rPr>
          <w:b/>
          <w:bCs/>
        </w:rPr>
        <w:t>Pool do SQL Sem Servidor (</w:t>
      </w:r>
      <w:proofErr w:type="spellStart"/>
      <w:r w:rsidRPr="00F570D7">
        <w:rPr>
          <w:b/>
          <w:bCs/>
        </w:rPr>
        <w:t>Serverless</w:t>
      </w:r>
      <w:proofErr w:type="spellEnd"/>
      <w:r w:rsidRPr="00F570D7">
        <w:rPr>
          <w:b/>
          <w:bCs/>
        </w:rPr>
        <w:t xml:space="preserve"> SQL Pool):</w:t>
      </w:r>
    </w:p>
    <w:p w14:paraId="71DF7DBA" w14:textId="77777777" w:rsidR="00F570D7" w:rsidRPr="00F570D7" w:rsidRDefault="00F570D7" w:rsidP="00F570D7">
      <w:pPr>
        <w:numPr>
          <w:ilvl w:val="1"/>
          <w:numId w:val="19"/>
        </w:numPr>
      </w:pPr>
      <w:r w:rsidRPr="00F570D7">
        <w:rPr>
          <w:b/>
          <w:bCs/>
        </w:rPr>
        <w:t>Função:</w:t>
      </w:r>
      <w:r w:rsidRPr="00F570D7">
        <w:t> Permite que você use a linguagem SQL, que é familiar para muitos, para consultar diretamente os arquivos no Data Lake (Parquet, CSV, JSON). É perfeito para análise exploratória rápida e para expor os dados da zona Gold aos analistas.</w:t>
      </w:r>
    </w:p>
    <w:p w14:paraId="25E74E3F" w14:textId="77777777" w:rsidR="00F570D7" w:rsidRPr="00F570D7" w:rsidRDefault="00F570D7" w:rsidP="00F570D7">
      <w:pPr>
        <w:numPr>
          <w:ilvl w:val="1"/>
          <w:numId w:val="20"/>
        </w:numPr>
      </w:pPr>
      <w:r w:rsidRPr="00F570D7">
        <w:rPr>
          <w:b/>
          <w:bCs/>
        </w:rPr>
        <w:t>Exemplo:</w:t>
      </w:r>
      <w:r w:rsidRPr="00F570D7">
        <w:t> Um </w:t>
      </w:r>
      <w:r w:rsidRPr="00F570D7">
        <w:rPr>
          <w:b/>
          <w:bCs/>
        </w:rPr>
        <w:t>Analista de Dados</w:t>
      </w:r>
      <w:r w:rsidRPr="00F570D7">
        <w:t> escreve uma consulta SELECT para calcular as vendas totais do último trimestre diretamente sobre os arquivos da zona Gold, sem precisar carregar os dados em um banco de dados tradicional.</w:t>
      </w:r>
    </w:p>
    <w:p w14:paraId="35B17C29" w14:textId="77777777" w:rsidR="00F570D7" w:rsidRPr="00F570D7" w:rsidRDefault="00F570D7" w:rsidP="00F570D7">
      <w:r w:rsidRPr="00F570D7">
        <w:rPr>
          <w:b/>
          <w:bCs/>
        </w:rPr>
        <w:t>5. Visualização e Consumo (</w:t>
      </w:r>
      <w:proofErr w:type="spellStart"/>
      <w:r w:rsidRPr="00F570D7">
        <w:rPr>
          <w:b/>
          <w:bCs/>
        </w:rPr>
        <w:t>Visualization</w:t>
      </w:r>
      <w:proofErr w:type="spellEnd"/>
      <w:r w:rsidRPr="00F570D7">
        <w:rPr>
          <w:b/>
          <w:bCs/>
        </w:rPr>
        <w:t xml:space="preserve"> &amp; </w:t>
      </w:r>
      <w:proofErr w:type="spellStart"/>
      <w:r w:rsidRPr="00F570D7">
        <w:rPr>
          <w:b/>
          <w:bCs/>
        </w:rPr>
        <w:t>Consumption</w:t>
      </w:r>
      <w:proofErr w:type="spellEnd"/>
      <w:r w:rsidRPr="00F570D7">
        <w:rPr>
          <w:b/>
          <w:bCs/>
        </w:rPr>
        <w:t>):</w:t>
      </w:r>
    </w:p>
    <w:p w14:paraId="74F5105A" w14:textId="77777777" w:rsidR="00F570D7" w:rsidRPr="00F570D7" w:rsidRDefault="00F570D7" w:rsidP="00F570D7">
      <w:pPr>
        <w:numPr>
          <w:ilvl w:val="0"/>
          <w:numId w:val="21"/>
        </w:numPr>
      </w:pPr>
      <w:r w:rsidRPr="00F570D7">
        <w:rPr>
          <w:b/>
          <w:bCs/>
        </w:rPr>
        <w:t>Power BI:</w:t>
      </w:r>
    </w:p>
    <w:p w14:paraId="78813644" w14:textId="77777777" w:rsidR="00F570D7" w:rsidRPr="00F570D7" w:rsidRDefault="00F570D7" w:rsidP="00F570D7">
      <w:pPr>
        <w:numPr>
          <w:ilvl w:val="1"/>
          <w:numId w:val="22"/>
        </w:numPr>
      </w:pPr>
      <w:r w:rsidRPr="00F570D7">
        <w:rPr>
          <w:b/>
          <w:bCs/>
        </w:rPr>
        <w:t>Função:</w:t>
      </w:r>
      <w:r w:rsidRPr="00F570D7">
        <w:t> É a ferramenta de visualização que se conecta aos dados processados (geralmente na zona Gold, via Pool de SQL Sem Servidor). Os </w:t>
      </w:r>
      <w:r w:rsidRPr="00F570D7">
        <w:rPr>
          <w:b/>
          <w:bCs/>
        </w:rPr>
        <w:t>Analistas de Dados</w:t>
      </w:r>
      <w:r w:rsidRPr="00F570D7">
        <w:t> criam dashboards interativos, relatórios e KPIs (Indicadores-Chave de Performance) para os tomadores de decisão da empresa.</w:t>
      </w:r>
    </w:p>
    <w:p w14:paraId="100BCC5C" w14:textId="77777777" w:rsidR="00F570D7" w:rsidRPr="00F570D7" w:rsidRDefault="00F570D7" w:rsidP="00F570D7">
      <w:pPr>
        <w:numPr>
          <w:ilvl w:val="1"/>
          <w:numId w:val="23"/>
        </w:numPr>
      </w:pPr>
      <w:r w:rsidRPr="00F570D7">
        <w:rPr>
          <w:b/>
          <w:bCs/>
        </w:rPr>
        <w:t>Exemplo:</w:t>
      </w:r>
      <w:r w:rsidRPr="00F570D7">
        <w:t> Um dashboard que mostra o nível de estoque atual, a previsão de demanda e alerta quando um item precisa ser reabastecido.</w:t>
      </w:r>
    </w:p>
    <w:p w14:paraId="4E54B2FF" w14:textId="77777777" w:rsidR="001F1C4E" w:rsidRDefault="001F1C4E" w:rsidP="00F570D7">
      <w:pPr>
        <w:rPr>
          <w:b/>
          <w:bCs/>
        </w:rPr>
      </w:pPr>
    </w:p>
    <w:p w14:paraId="2FABB06D" w14:textId="02172E37" w:rsidR="00F570D7" w:rsidRPr="00F570D7" w:rsidRDefault="00F570D7" w:rsidP="00F570D7">
      <w:pPr>
        <w:rPr>
          <w:b/>
          <w:bCs/>
        </w:rPr>
      </w:pPr>
      <w:r w:rsidRPr="00F570D7">
        <w:rPr>
          <w:b/>
          <w:bCs/>
        </w:rPr>
        <w:t>Parte 2: Estrutura Organizacional e Disponibilidade em Múltiplas Regiões</w:t>
      </w:r>
    </w:p>
    <w:p w14:paraId="689C189E" w14:textId="77777777" w:rsidR="00F570D7" w:rsidRPr="00F570D7" w:rsidRDefault="00F570D7" w:rsidP="00F570D7">
      <w:r w:rsidRPr="00F570D7">
        <w:t>Seu desafio é garantir que essa plataforma de "Estoque Just-in-Time" continue funcionando mesmo que a região principal do Azure (</w:t>
      </w:r>
      <w:proofErr w:type="spellStart"/>
      <w:r w:rsidRPr="00F570D7">
        <w:t>ex</w:t>
      </w:r>
      <w:proofErr w:type="spellEnd"/>
      <w:r w:rsidRPr="00F570D7">
        <w:t xml:space="preserve">: Leste dos EUA) sofra uma interrupção completa. Isso é chamado de </w:t>
      </w:r>
      <w:r w:rsidRPr="00F570D7">
        <w:rPr>
          <w:b/>
          <w:bCs/>
        </w:rPr>
        <w:t>Recuperação de Desastres (</w:t>
      </w:r>
      <w:proofErr w:type="spellStart"/>
      <w:r w:rsidRPr="00F570D7">
        <w:rPr>
          <w:b/>
          <w:bCs/>
        </w:rPr>
        <w:t>Disaster</w:t>
      </w:r>
      <w:proofErr w:type="spellEnd"/>
      <w:r w:rsidRPr="00F570D7">
        <w:rPr>
          <w:b/>
          <w:bCs/>
        </w:rPr>
        <w:t xml:space="preserve"> Recovery - DR)</w:t>
      </w:r>
      <w:r w:rsidRPr="00F570D7">
        <w:t>.</w:t>
      </w:r>
    </w:p>
    <w:p w14:paraId="47694921" w14:textId="77777777" w:rsidR="00F570D7" w:rsidRPr="00F570D7" w:rsidRDefault="00F570D7" w:rsidP="00F570D7">
      <w:r w:rsidRPr="00F570D7">
        <w:t xml:space="preserve">A estratégia aqui é ter uma arquitetura </w:t>
      </w:r>
      <w:r w:rsidRPr="00F570D7">
        <w:rPr>
          <w:b/>
          <w:bCs/>
        </w:rPr>
        <w:t>ativa-passiva</w:t>
      </w:r>
      <w:r w:rsidRPr="00F570D7">
        <w:t>, onde uma região secundária (</w:t>
      </w:r>
      <w:proofErr w:type="spellStart"/>
      <w:r w:rsidRPr="00F570D7">
        <w:t>ex</w:t>
      </w:r>
      <w:proofErr w:type="spellEnd"/>
      <w:r w:rsidRPr="00F570D7">
        <w:t>: Oeste dos EUA) está pronta para assumir se a primária falhar.</w:t>
      </w:r>
    </w:p>
    <w:p w14:paraId="659432E6" w14:textId="77777777" w:rsidR="001F1C4E" w:rsidRDefault="001F1C4E">
      <w:pPr>
        <w:rPr>
          <w:b/>
          <w:bCs/>
        </w:rPr>
      </w:pPr>
      <w:r>
        <w:rPr>
          <w:b/>
          <w:bCs/>
        </w:rPr>
        <w:br w:type="page"/>
      </w:r>
    </w:p>
    <w:p w14:paraId="2D2747C3" w14:textId="2263B144" w:rsidR="00F570D7" w:rsidRDefault="00F570D7" w:rsidP="00F570D7">
      <w:pPr>
        <w:rPr>
          <w:b/>
          <w:bCs/>
        </w:rPr>
      </w:pPr>
      <w:r w:rsidRPr="00F570D7">
        <w:rPr>
          <w:b/>
          <w:bCs/>
        </w:rPr>
        <w:lastRenderedPageBreak/>
        <w:t>Diagrama de Alta Disponibilidade Regional</w:t>
      </w:r>
    </w:p>
    <w:p w14:paraId="36AAD55F" w14:textId="77777777" w:rsidR="00F44CF4" w:rsidRDefault="00F44CF4" w:rsidP="00F570D7">
      <w:pPr>
        <w:rPr>
          <w:b/>
          <w:bCs/>
        </w:rPr>
      </w:pPr>
    </w:p>
    <w:p w14:paraId="26A87C47" w14:textId="3B163F7E" w:rsidR="007B21B8" w:rsidRDefault="00F273CF" w:rsidP="00F570D7">
      <w:pPr>
        <w:rPr>
          <w:b/>
          <w:bCs/>
          <w:noProof/>
        </w:rPr>
      </w:pPr>
      <w:r>
        <w:rPr>
          <w:b/>
          <w:bCs/>
          <w:noProof/>
        </w:rPr>
        <w:drawing>
          <wp:inline distT="0" distB="0" distL="0" distR="0" wp14:anchorId="5F8E8642" wp14:editId="23D92375">
            <wp:extent cx="5400040" cy="8100060"/>
            <wp:effectExtent l="0" t="0" r="0" b="0"/>
            <wp:docPr id="963317384"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7384" name="Imagem 1" descr="Diagrama&#10;&#10;O conteúdo gerado por IA pode estar incorreto."/>
                    <pic:cNvPicPr/>
                  </pic:nvPicPr>
                  <pic:blipFill>
                    <a:blip r:embed="rId6"/>
                    <a:stretch>
                      <a:fillRect/>
                    </a:stretch>
                  </pic:blipFill>
                  <pic:spPr>
                    <a:xfrm>
                      <a:off x="0" y="0"/>
                      <a:ext cx="5400040" cy="8100060"/>
                    </a:xfrm>
                    <a:prstGeom prst="rect">
                      <a:avLst/>
                    </a:prstGeom>
                  </pic:spPr>
                </pic:pic>
              </a:graphicData>
            </a:graphic>
          </wp:inline>
        </w:drawing>
      </w:r>
    </w:p>
    <w:p w14:paraId="3E970A0D" w14:textId="77777777" w:rsidR="00F273CF" w:rsidRDefault="00F273CF" w:rsidP="00F570D7">
      <w:pPr>
        <w:rPr>
          <w:b/>
          <w:bCs/>
        </w:rPr>
      </w:pPr>
    </w:p>
    <w:p w14:paraId="27BFBBA2" w14:textId="77777777" w:rsidR="00F44CF4" w:rsidRPr="00F44CF4" w:rsidRDefault="00F44CF4" w:rsidP="00F44CF4">
      <w:pPr>
        <w:rPr>
          <w:b/>
          <w:bCs/>
        </w:rPr>
      </w:pPr>
      <w:r w:rsidRPr="00F44CF4">
        <w:rPr>
          <w:b/>
          <w:bCs/>
        </w:rPr>
        <w:t>Explicação da Estratégia de DR:</w:t>
      </w:r>
    </w:p>
    <w:p w14:paraId="018DF9E4" w14:textId="4C732804" w:rsidR="00F44CF4" w:rsidRPr="00F44CF4" w:rsidRDefault="00F44CF4" w:rsidP="00F44CF4">
      <w:r>
        <w:rPr>
          <w:b/>
          <w:bCs/>
        </w:rPr>
        <w:t xml:space="preserve">1. </w:t>
      </w:r>
      <w:r w:rsidRPr="00F44CF4">
        <w:rPr>
          <w:b/>
          <w:bCs/>
        </w:rPr>
        <w:t xml:space="preserve">Armazenamento </w:t>
      </w:r>
      <w:proofErr w:type="spellStart"/>
      <w:r w:rsidRPr="00F44CF4">
        <w:rPr>
          <w:b/>
          <w:bCs/>
        </w:rPr>
        <w:t>Geo-Redundante</w:t>
      </w:r>
      <w:proofErr w:type="spellEnd"/>
      <w:r w:rsidRPr="00F44CF4">
        <w:rPr>
          <w:b/>
          <w:bCs/>
        </w:rPr>
        <w:t xml:space="preserve"> (Coração da Estratégia):</w:t>
      </w:r>
    </w:p>
    <w:p w14:paraId="3EB8509B" w14:textId="5A24F5E9" w:rsidR="00F44CF4" w:rsidRPr="00F44CF4" w:rsidRDefault="00F44CF4" w:rsidP="00E31541">
      <w:pPr>
        <w:pStyle w:val="PargrafodaLista"/>
        <w:numPr>
          <w:ilvl w:val="1"/>
          <w:numId w:val="30"/>
        </w:numPr>
      </w:pPr>
      <w:r w:rsidRPr="00F44CF4">
        <w:rPr>
          <w:b/>
          <w:bCs/>
        </w:rPr>
        <w:t>Tecnologia:</w:t>
      </w:r>
      <w:r w:rsidRPr="00F44CF4">
        <w:t> Configure a conta do </w:t>
      </w:r>
      <w:r w:rsidRPr="00F44CF4">
        <w:rPr>
          <w:b/>
          <w:bCs/>
        </w:rPr>
        <w:t xml:space="preserve">Azure Data Lake </w:t>
      </w:r>
      <w:proofErr w:type="spellStart"/>
      <w:r w:rsidRPr="00F44CF4">
        <w:rPr>
          <w:b/>
          <w:bCs/>
        </w:rPr>
        <w:t>Storage</w:t>
      </w:r>
      <w:proofErr w:type="spellEnd"/>
      <w:r w:rsidRPr="00F44CF4">
        <w:rPr>
          <w:b/>
          <w:bCs/>
        </w:rPr>
        <w:t xml:space="preserve"> (ADLS Gen2)</w:t>
      </w:r>
      <w:r w:rsidRPr="00F44CF4">
        <w:t> com a opção </w:t>
      </w:r>
      <w:r w:rsidRPr="00F44CF4">
        <w:rPr>
          <w:b/>
          <w:bCs/>
        </w:rPr>
        <w:t>RA-GZRS (</w:t>
      </w:r>
      <w:proofErr w:type="spellStart"/>
      <w:r w:rsidRPr="00F44CF4">
        <w:rPr>
          <w:b/>
          <w:bCs/>
        </w:rPr>
        <w:t>Read</w:t>
      </w:r>
      <w:proofErr w:type="spellEnd"/>
      <w:r w:rsidRPr="00F44CF4">
        <w:rPr>
          <w:b/>
          <w:bCs/>
        </w:rPr>
        <w:t xml:space="preserve">-Access </w:t>
      </w:r>
      <w:proofErr w:type="spellStart"/>
      <w:r w:rsidRPr="00F44CF4">
        <w:rPr>
          <w:b/>
          <w:bCs/>
        </w:rPr>
        <w:t>Geo</w:t>
      </w:r>
      <w:proofErr w:type="spellEnd"/>
      <w:r w:rsidRPr="00F44CF4">
        <w:rPr>
          <w:b/>
          <w:bCs/>
        </w:rPr>
        <w:t>-Zone-</w:t>
      </w:r>
      <w:proofErr w:type="spellStart"/>
      <w:r w:rsidRPr="00F44CF4">
        <w:rPr>
          <w:b/>
          <w:bCs/>
        </w:rPr>
        <w:t>Redundant</w:t>
      </w:r>
      <w:proofErr w:type="spellEnd"/>
      <w:r w:rsidRPr="00F44CF4">
        <w:rPr>
          <w:b/>
          <w:bCs/>
        </w:rPr>
        <w:t xml:space="preserve"> </w:t>
      </w:r>
      <w:proofErr w:type="spellStart"/>
      <w:r w:rsidRPr="00F44CF4">
        <w:rPr>
          <w:b/>
          <w:bCs/>
        </w:rPr>
        <w:t>Storage</w:t>
      </w:r>
      <w:proofErr w:type="spellEnd"/>
      <w:r w:rsidRPr="00F44CF4">
        <w:rPr>
          <w:b/>
          <w:bCs/>
        </w:rPr>
        <w:t>)</w:t>
      </w:r>
      <w:r w:rsidRPr="00F44CF4">
        <w:t>.</w:t>
      </w:r>
    </w:p>
    <w:p w14:paraId="3FF92DAA" w14:textId="032C0ADE" w:rsidR="00F44CF4" w:rsidRPr="00F44CF4" w:rsidRDefault="00F44CF4" w:rsidP="00E31541">
      <w:pPr>
        <w:pStyle w:val="PargrafodaLista"/>
        <w:numPr>
          <w:ilvl w:val="1"/>
          <w:numId w:val="30"/>
        </w:numPr>
      </w:pPr>
      <w:r w:rsidRPr="00821C98">
        <w:rPr>
          <w:b/>
          <w:bCs/>
        </w:rPr>
        <w:t>Como funciona:</w:t>
      </w:r>
      <w:r w:rsidRPr="00F44CF4">
        <w:t> O Azure replica automaticamente seus dados de forma síncrona em três zonas de disponibilidade dentro da sua região primária (protegendo contra falhas de data center). Além disso, ele replica os dados de forma assíncrona para uma região secundária a centenas de quilômetros de distância. O "RA" (</w:t>
      </w:r>
      <w:proofErr w:type="spellStart"/>
      <w:r w:rsidRPr="00F44CF4">
        <w:t>Read</w:t>
      </w:r>
      <w:proofErr w:type="spellEnd"/>
      <w:r w:rsidRPr="00F44CF4">
        <w:t>-Access) significa que, mesmo durante a operação normal, você pode </w:t>
      </w:r>
      <w:r w:rsidRPr="00821C98">
        <w:rPr>
          <w:i/>
          <w:iCs/>
        </w:rPr>
        <w:t>ler</w:t>
      </w:r>
      <w:r w:rsidRPr="00F44CF4">
        <w:t> os dados da região secundária, o que é útil para distribuir a carga de leitura globalmente.</w:t>
      </w:r>
    </w:p>
    <w:p w14:paraId="5559B284" w14:textId="1B1F291C" w:rsidR="00F44CF4" w:rsidRDefault="00F44CF4" w:rsidP="00E31541">
      <w:pPr>
        <w:pStyle w:val="PargrafodaLista"/>
        <w:numPr>
          <w:ilvl w:val="1"/>
          <w:numId w:val="30"/>
        </w:numPr>
      </w:pPr>
      <w:r w:rsidRPr="00821C98">
        <w:rPr>
          <w:b/>
          <w:bCs/>
        </w:rPr>
        <w:t>Em caso de falha:</w:t>
      </w:r>
      <w:r w:rsidRPr="00F44CF4">
        <w:t> Se a região primária cair, a Microsoft iniciará um </w:t>
      </w:r>
      <w:proofErr w:type="spellStart"/>
      <w:r w:rsidRPr="00821C98">
        <w:rPr>
          <w:b/>
          <w:bCs/>
        </w:rPr>
        <w:t>failover</w:t>
      </w:r>
      <w:proofErr w:type="spellEnd"/>
      <w:r w:rsidRPr="00F44CF4">
        <w:t>. A cópia secundária do seu Data Lake se tornará a primária (gravável).</w:t>
      </w:r>
    </w:p>
    <w:p w14:paraId="112E213E" w14:textId="77777777" w:rsidR="00821C98" w:rsidRPr="00F44CF4" w:rsidRDefault="00821C98" w:rsidP="00821C98"/>
    <w:p w14:paraId="6D225109" w14:textId="546633F3" w:rsidR="00F44CF4" w:rsidRPr="00821C98" w:rsidRDefault="00F44CF4" w:rsidP="00E31541">
      <w:pPr>
        <w:pStyle w:val="PargrafodaLista"/>
        <w:numPr>
          <w:ilvl w:val="0"/>
          <w:numId w:val="30"/>
        </w:numPr>
      </w:pPr>
      <w:r w:rsidRPr="00821C98">
        <w:rPr>
          <w:b/>
          <w:bCs/>
        </w:rPr>
        <w:t xml:space="preserve">Ingestão de Dados com </w:t>
      </w:r>
      <w:proofErr w:type="spellStart"/>
      <w:r w:rsidRPr="00821C98">
        <w:rPr>
          <w:b/>
          <w:bCs/>
        </w:rPr>
        <w:t>Failover</w:t>
      </w:r>
      <w:proofErr w:type="spellEnd"/>
      <w:r w:rsidRPr="00821C98">
        <w:rPr>
          <w:b/>
          <w:bCs/>
        </w:rPr>
        <w:t>:</w:t>
      </w:r>
    </w:p>
    <w:p w14:paraId="2C713579" w14:textId="77777777" w:rsidR="00821C98" w:rsidRPr="00F44CF4" w:rsidRDefault="00821C98" w:rsidP="00821C98">
      <w:pPr>
        <w:pStyle w:val="PargrafodaLista"/>
        <w:ind w:left="360"/>
      </w:pPr>
    </w:p>
    <w:p w14:paraId="588BB35D" w14:textId="2A2CD11C" w:rsidR="00F44CF4" w:rsidRPr="00F44CF4" w:rsidRDefault="00F44CF4" w:rsidP="00E31541">
      <w:pPr>
        <w:pStyle w:val="PargrafodaLista"/>
        <w:numPr>
          <w:ilvl w:val="1"/>
          <w:numId w:val="30"/>
        </w:numPr>
      </w:pPr>
      <w:r w:rsidRPr="00821C98">
        <w:rPr>
          <w:b/>
          <w:bCs/>
        </w:rPr>
        <w:t>Tecnologia:</w:t>
      </w:r>
      <w:r w:rsidRPr="00F44CF4">
        <w:t> Use o recurso de </w:t>
      </w:r>
      <w:proofErr w:type="spellStart"/>
      <w:r w:rsidRPr="00821C98">
        <w:rPr>
          <w:b/>
          <w:bCs/>
        </w:rPr>
        <w:t>Geo-disaster</w:t>
      </w:r>
      <w:proofErr w:type="spellEnd"/>
      <w:r w:rsidRPr="00821C98">
        <w:rPr>
          <w:b/>
          <w:bCs/>
        </w:rPr>
        <w:t xml:space="preserve"> </w:t>
      </w:r>
      <w:proofErr w:type="spellStart"/>
      <w:r w:rsidRPr="00821C98">
        <w:rPr>
          <w:b/>
          <w:bCs/>
        </w:rPr>
        <w:t>recovery</w:t>
      </w:r>
      <w:proofErr w:type="spellEnd"/>
      <w:r w:rsidRPr="00F44CF4">
        <w:t> dos </w:t>
      </w:r>
      <w:r w:rsidRPr="00821C98">
        <w:rPr>
          <w:b/>
          <w:bCs/>
        </w:rPr>
        <w:t>Hubs de Eventos</w:t>
      </w:r>
      <w:r w:rsidRPr="00F44CF4">
        <w:t>.</w:t>
      </w:r>
    </w:p>
    <w:p w14:paraId="026CE29C" w14:textId="267947F6" w:rsidR="00F44CF4" w:rsidRDefault="00F44CF4" w:rsidP="00E31541">
      <w:pPr>
        <w:pStyle w:val="PargrafodaLista"/>
        <w:numPr>
          <w:ilvl w:val="1"/>
          <w:numId w:val="30"/>
        </w:numPr>
      </w:pPr>
      <w:r w:rsidRPr="00CC5088">
        <w:rPr>
          <w:b/>
          <w:bCs/>
        </w:rPr>
        <w:t>Como funciona:</w:t>
      </w:r>
      <w:r w:rsidRPr="00F44CF4">
        <w:t xml:space="preserve"> Você cria um </w:t>
      </w:r>
      <w:proofErr w:type="spellStart"/>
      <w:r w:rsidRPr="00F44CF4">
        <w:t>namespace</w:t>
      </w:r>
      <w:proofErr w:type="spellEnd"/>
      <w:r w:rsidRPr="00F44CF4">
        <w:t xml:space="preserve"> primário (ativo) e um secundário (passivo) e os emparelha. Seus produtores de dados (as fontes) apontam para o </w:t>
      </w:r>
      <w:proofErr w:type="spellStart"/>
      <w:r w:rsidRPr="00F44CF4">
        <w:t>namespace</w:t>
      </w:r>
      <w:proofErr w:type="spellEnd"/>
      <w:r w:rsidRPr="00F44CF4">
        <w:t xml:space="preserve"> primário. Se a região primária falhar, você executa o </w:t>
      </w:r>
      <w:proofErr w:type="spellStart"/>
      <w:r w:rsidRPr="00F44CF4">
        <w:t>failover</w:t>
      </w:r>
      <w:proofErr w:type="spellEnd"/>
      <w:r w:rsidRPr="00F44CF4">
        <w:t xml:space="preserve">, e o </w:t>
      </w:r>
      <w:proofErr w:type="spellStart"/>
      <w:r w:rsidRPr="00F44CF4">
        <w:t>namespace</w:t>
      </w:r>
      <w:proofErr w:type="spellEnd"/>
      <w:r w:rsidRPr="00F44CF4">
        <w:t xml:space="preserve"> secundário se torna ativo. As fontes de dados precisam ser redirecionadas para o novo </w:t>
      </w:r>
      <w:proofErr w:type="spellStart"/>
      <w:r w:rsidRPr="00F44CF4">
        <w:t>endpoint</w:t>
      </w:r>
      <w:proofErr w:type="spellEnd"/>
      <w:r w:rsidRPr="00F44CF4">
        <w:t>.</w:t>
      </w:r>
    </w:p>
    <w:p w14:paraId="7AA3E897" w14:textId="77777777" w:rsidR="00CC5088" w:rsidRPr="00F44CF4" w:rsidRDefault="00CC5088" w:rsidP="00CC5088"/>
    <w:p w14:paraId="263E3CC3" w14:textId="77777777" w:rsidR="00F44CF4" w:rsidRPr="001E1791" w:rsidRDefault="00F44CF4" w:rsidP="00E31541">
      <w:pPr>
        <w:numPr>
          <w:ilvl w:val="0"/>
          <w:numId w:val="30"/>
        </w:numPr>
      </w:pPr>
      <w:r w:rsidRPr="00F44CF4">
        <w:rPr>
          <w:b/>
          <w:bCs/>
        </w:rPr>
        <w:t>Processamento e Análise (Synapse):</w:t>
      </w:r>
    </w:p>
    <w:p w14:paraId="50EA8ADA" w14:textId="77777777" w:rsidR="001E1791" w:rsidRPr="00F44CF4" w:rsidRDefault="001E1791" w:rsidP="001E1791">
      <w:pPr>
        <w:ind w:left="360"/>
      </w:pPr>
    </w:p>
    <w:p w14:paraId="3CADC043" w14:textId="0E78F250" w:rsidR="00F44CF4" w:rsidRPr="00F44CF4" w:rsidRDefault="00F44CF4" w:rsidP="00E31541">
      <w:pPr>
        <w:pStyle w:val="PargrafodaLista"/>
        <w:numPr>
          <w:ilvl w:val="1"/>
          <w:numId w:val="30"/>
        </w:numPr>
      </w:pPr>
      <w:r w:rsidRPr="001E1791">
        <w:rPr>
          <w:b/>
          <w:bCs/>
        </w:rPr>
        <w:t>Tecnologia:</w:t>
      </w:r>
      <w:r w:rsidRPr="00F44CF4">
        <w:t> Implante um workspace do </w:t>
      </w:r>
      <w:r w:rsidRPr="001E1791">
        <w:rPr>
          <w:b/>
          <w:bCs/>
        </w:rPr>
        <w:t>Azure Synapse Analytics</w:t>
      </w:r>
      <w:r w:rsidRPr="00F44CF4">
        <w:t> em </w:t>
      </w:r>
      <w:r w:rsidRPr="001E1791">
        <w:rPr>
          <w:i/>
          <w:iCs/>
        </w:rPr>
        <w:t>ambas</w:t>
      </w:r>
      <w:r w:rsidRPr="00F44CF4">
        <w:t> as regiões (primária e secundária).</w:t>
      </w:r>
    </w:p>
    <w:p w14:paraId="70B59664" w14:textId="4ACFCD48" w:rsidR="00F44CF4" w:rsidRPr="00F44CF4" w:rsidRDefault="00F44CF4" w:rsidP="00E31541">
      <w:pPr>
        <w:pStyle w:val="PargrafodaLista"/>
        <w:numPr>
          <w:ilvl w:val="1"/>
          <w:numId w:val="30"/>
        </w:numPr>
      </w:pPr>
      <w:r w:rsidRPr="001E1791">
        <w:rPr>
          <w:b/>
          <w:bCs/>
        </w:rPr>
        <w:t>Como funciona:</w:t>
      </w:r>
      <w:r w:rsidRPr="00F44CF4">
        <w:t xml:space="preserve"> O workspace da região primária é o ativo. O da região secundária fica em </w:t>
      </w:r>
      <w:proofErr w:type="gramStart"/>
      <w:r w:rsidRPr="00F44CF4">
        <w:t>standby</w:t>
      </w:r>
      <w:proofErr w:type="gramEnd"/>
      <w:r w:rsidRPr="00F44CF4">
        <w:t xml:space="preserve"> (passivo). Os pipelines, notebooks Spark e scripts SQL devem ser mantidos sincronizados entre os dois </w:t>
      </w:r>
      <w:proofErr w:type="spellStart"/>
      <w:r w:rsidRPr="00F44CF4">
        <w:t>workspaces</w:t>
      </w:r>
      <w:proofErr w:type="spellEnd"/>
      <w:r w:rsidRPr="00F44CF4">
        <w:t xml:space="preserve"> usando controle de versão (</w:t>
      </w:r>
      <w:proofErr w:type="spellStart"/>
      <w:r w:rsidRPr="00F44CF4">
        <w:t>ex</w:t>
      </w:r>
      <w:proofErr w:type="spellEnd"/>
      <w:r w:rsidRPr="00F44CF4">
        <w:t xml:space="preserve">: </w:t>
      </w:r>
      <w:proofErr w:type="spellStart"/>
      <w:r w:rsidRPr="00F44CF4">
        <w:t>Git</w:t>
      </w:r>
      <w:proofErr w:type="spellEnd"/>
      <w:r w:rsidRPr="00F44CF4">
        <w:t>).</w:t>
      </w:r>
    </w:p>
    <w:p w14:paraId="0157622F" w14:textId="0CC62E65" w:rsidR="00F44CF4" w:rsidRDefault="00F44CF4" w:rsidP="00E31541">
      <w:pPr>
        <w:pStyle w:val="PargrafodaLista"/>
        <w:numPr>
          <w:ilvl w:val="1"/>
          <w:numId w:val="30"/>
        </w:numPr>
      </w:pPr>
      <w:r w:rsidRPr="001E1791">
        <w:rPr>
          <w:b/>
          <w:bCs/>
        </w:rPr>
        <w:t>Em caso de falha:</w:t>
      </w:r>
      <w:r w:rsidRPr="00F44CF4">
        <w:t xml:space="preserve"> Após o </w:t>
      </w:r>
      <w:proofErr w:type="spellStart"/>
      <w:r w:rsidRPr="00F44CF4">
        <w:t>failover</w:t>
      </w:r>
      <w:proofErr w:type="spellEnd"/>
      <w:r w:rsidRPr="00F44CF4">
        <w:t xml:space="preserve"> do Data Lake e dos Hubs de Eventos, você ativa os pipelines no workspace do Synapse da região secundária. Ele começará a processar os dados a partir do Data Lake agora ativo na região secundária.</w:t>
      </w:r>
    </w:p>
    <w:p w14:paraId="3F144C1A" w14:textId="08B85598" w:rsidR="001E1791" w:rsidRDefault="001E1791">
      <w:r>
        <w:br w:type="page"/>
      </w:r>
    </w:p>
    <w:p w14:paraId="22B85B06" w14:textId="77777777" w:rsidR="001E1791" w:rsidRPr="00F44CF4" w:rsidRDefault="001E1791" w:rsidP="00FD71AD"/>
    <w:p w14:paraId="105E4F43" w14:textId="77777777" w:rsidR="00F44CF4" w:rsidRPr="00F44CF4" w:rsidRDefault="00F44CF4" w:rsidP="00E31541">
      <w:pPr>
        <w:numPr>
          <w:ilvl w:val="0"/>
          <w:numId w:val="30"/>
        </w:numPr>
      </w:pPr>
      <w:r w:rsidRPr="00F44CF4">
        <w:rPr>
          <w:b/>
          <w:bCs/>
        </w:rPr>
        <w:t>Consumo (Power BI):</w:t>
      </w:r>
    </w:p>
    <w:p w14:paraId="0D137AEF" w14:textId="700450C4" w:rsidR="00F44CF4" w:rsidRPr="00F44CF4" w:rsidRDefault="00F44CF4" w:rsidP="00E31541">
      <w:pPr>
        <w:pStyle w:val="PargrafodaLista"/>
        <w:numPr>
          <w:ilvl w:val="1"/>
          <w:numId w:val="30"/>
        </w:numPr>
      </w:pPr>
      <w:r w:rsidRPr="001E1791">
        <w:rPr>
          <w:b/>
          <w:bCs/>
        </w:rPr>
        <w:t>Tecnologia:</w:t>
      </w:r>
      <w:r w:rsidRPr="00F44CF4">
        <w:t> Os relatórios do Power BI devem ser projetados para se conectar a uma fonte de dados parametrizada.</w:t>
      </w:r>
    </w:p>
    <w:p w14:paraId="3F5FEDA4" w14:textId="39B30F19" w:rsidR="00F44CF4" w:rsidRPr="00F44CF4" w:rsidRDefault="00F44CF4" w:rsidP="00E31541">
      <w:pPr>
        <w:pStyle w:val="PargrafodaLista"/>
        <w:numPr>
          <w:ilvl w:val="1"/>
          <w:numId w:val="30"/>
        </w:numPr>
      </w:pPr>
      <w:r w:rsidRPr="00FD71AD">
        <w:rPr>
          <w:b/>
          <w:bCs/>
        </w:rPr>
        <w:t>Como funciona:</w:t>
      </w:r>
      <w:r w:rsidRPr="00F44CF4">
        <w:t> Em vez de fixar o endereço do Pool SQL do Synapse da região primária, o relatório usa um parâmetro.</w:t>
      </w:r>
    </w:p>
    <w:p w14:paraId="5E2C815C" w14:textId="5E6FCE1B" w:rsidR="00F44CF4" w:rsidRPr="00F44CF4" w:rsidRDefault="00F44CF4" w:rsidP="00E31541">
      <w:pPr>
        <w:pStyle w:val="PargrafodaLista"/>
        <w:numPr>
          <w:ilvl w:val="1"/>
          <w:numId w:val="30"/>
        </w:numPr>
      </w:pPr>
      <w:r w:rsidRPr="00FD71AD">
        <w:rPr>
          <w:b/>
          <w:bCs/>
        </w:rPr>
        <w:t>Em caso de falha:</w:t>
      </w:r>
      <w:r w:rsidRPr="00F44CF4">
        <w:t xml:space="preserve"> O administrador de dados simplesmente atualiza o valor desse parâmetro no serviço do Power BI para apontar para o Pool SQL do Synapse na região secundária. Os usuários finais podem nem perceber a mudança, além de uma breve interrupção durante o processo de </w:t>
      </w:r>
      <w:proofErr w:type="spellStart"/>
      <w:r w:rsidRPr="00F44CF4">
        <w:t>failover</w:t>
      </w:r>
      <w:proofErr w:type="spellEnd"/>
      <w:r w:rsidRPr="00F44CF4">
        <w:t>.</w:t>
      </w:r>
    </w:p>
    <w:p w14:paraId="07529A8F" w14:textId="77777777" w:rsidR="00FD71AD" w:rsidRDefault="00FD71AD" w:rsidP="00F44CF4">
      <w:pPr>
        <w:rPr>
          <w:b/>
          <w:bCs/>
        </w:rPr>
      </w:pPr>
    </w:p>
    <w:p w14:paraId="40515E39" w14:textId="6AEBE030" w:rsidR="00400F06" w:rsidRPr="00F44CF4" w:rsidRDefault="00F44CF4" w:rsidP="00F44CF4">
      <w:pPr>
        <w:rPr>
          <w:b/>
          <w:bCs/>
        </w:rPr>
      </w:pPr>
      <w:r w:rsidRPr="00F44CF4">
        <w:rPr>
          <w:b/>
          <w:bCs/>
        </w:rPr>
        <w:t>Resumo da Organização e Manipulação de Dados</w:t>
      </w:r>
    </w:p>
    <w:p w14:paraId="7349BA54" w14:textId="77777777" w:rsidR="00F44CF4" w:rsidRPr="00F44CF4" w:rsidRDefault="00F44CF4" w:rsidP="00E31541">
      <w:pPr>
        <w:numPr>
          <w:ilvl w:val="0"/>
          <w:numId w:val="24"/>
        </w:numPr>
      </w:pPr>
      <w:r w:rsidRPr="00F44CF4">
        <w:rPr>
          <w:b/>
          <w:bCs/>
        </w:rPr>
        <w:t>Operação Normal (Região Ativa):</w:t>
      </w:r>
    </w:p>
    <w:p w14:paraId="6E7E1921" w14:textId="77777777" w:rsidR="00F44CF4" w:rsidRPr="00F44CF4" w:rsidRDefault="00F44CF4" w:rsidP="00E31541">
      <w:pPr>
        <w:numPr>
          <w:ilvl w:val="1"/>
          <w:numId w:val="25"/>
        </w:numPr>
      </w:pPr>
      <w:r w:rsidRPr="00F44CF4">
        <w:t>Dados fluem das fontes para os Hubs de Eventos na região primária.</w:t>
      </w:r>
    </w:p>
    <w:p w14:paraId="7697077D" w14:textId="77777777" w:rsidR="00F44CF4" w:rsidRPr="00F44CF4" w:rsidRDefault="00F44CF4" w:rsidP="00E31541">
      <w:pPr>
        <w:numPr>
          <w:ilvl w:val="1"/>
          <w:numId w:val="26"/>
        </w:numPr>
      </w:pPr>
      <w:r w:rsidRPr="00F44CF4">
        <w:t>Pipelines do Synapse primário processam os dados e os organizam no Data Lake primário (zonas Bronze, Silver, Gold).</w:t>
      </w:r>
    </w:p>
    <w:p w14:paraId="1B073408" w14:textId="77777777" w:rsidR="00F44CF4" w:rsidRPr="00F44CF4" w:rsidRDefault="00F44CF4" w:rsidP="00E31541">
      <w:pPr>
        <w:numPr>
          <w:ilvl w:val="1"/>
          <w:numId w:val="27"/>
        </w:numPr>
      </w:pPr>
      <w:r w:rsidRPr="00F44CF4">
        <w:t>Analistas e Cientistas de Dados usam os Pools Spark e SQL do Synapse primário.</w:t>
      </w:r>
    </w:p>
    <w:p w14:paraId="7E63E6DA" w14:textId="77777777" w:rsidR="00F44CF4" w:rsidRPr="00F44CF4" w:rsidRDefault="00F44CF4" w:rsidP="00E31541">
      <w:pPr>
        <w:numPr>
          <w:ilvl w:val="1"/>
          <w:numId w:val="28"/>
        </w:numPr>
      </w:pPr>
      <w:r w:rsidRPr="00F44CF4">
        <w:t>O Power BI lê os dados do Synapse primário.</w:t>
      </w:r>
    </w:p>
    <w:p w14:paraId="599C3221" w14:textId="77777777" w:rsidR="00F44CF4" w:rsidRPr="00F44CF4" w:rsidRDefault="00F44CF4" w:rsidP="00E31541">
      <w:pPr>
        <w:numPr>
          <w:ilvl w:val="1"/>
          <w:numId w:val="29"/>
        </w:numPr>
      </w:pPr>
      <w:r w:rsidRPr="00F44CF4">
        <w:t>O ADLS replica continuamente os dados para a região secundária (RA-GZRS).</w:t>
      </w:r>
    </w:p>
    <w:p w14:paraId="583BFC6B" w14:textId="77777777" w:rsidR="00F44CF4" w:rsidRPr="00F44CF4" w:rsidRDefault="00F44CF4" w:rsidP="00E31541">
      <w:pPr>
        <w:numPr>
          <w:ilvl w:val="0"/>
          <w:numId w:val="24"/>
        </w:numPr>
      </w:pPr>
      <w:r w:rsidRPr="00F44CF4">
        <w:rPr>
          <w:b/>
          <w:bCs/>
        </w:rPr>
        <w:t>Durante um Desastre (</w:t>
      </w:r>
      <w:proofErr w:type="spellStart"/>
      <w:r w:rsidRPr="00F44CF4">
        <w:rPr>
          <w:b/>
          <w:bCs/>
        </w:rPr>
        <w:t>Failover</w:t>
      </w:r>
      <w:proofErr w:type="spellEnd"/>
      <w:r w:rsidRPr="00F44CF4">
        <w:rPr>
          <w:b/>
          <w:bCs/>
        </w:rPr>
        <w:t xml:space="preserve"> para Região Passiva):</w:t>
      </w:r>
    </w:p>
    <w:p w14:paraId="104F8C4F" w14:textId="3C2E3C9E" w:rsidR="00F44CF4" w:rsidRDefault="00F44CF4" w:rsidP="00E31541">
      <w:pPr>
        <w:pStyle w:val="PargrafodaLista"/>
        <w:numPr>
          <w:ilvl w:val="0"/>
          <w:numId w:val="31"/>
        </w:numPr>
      </w:pPr>
      <w:r w:rsidRPr="00E31541">
        <w:rPr>
          <w:b/>
          <w:bCs/>
        </w:rPr>
        <w:t>Decisão</w:t>
      </w:r>
      <w:r w:rsidRPr="00F44CF4">
        <w:t xml:space="preserve">: A equipe de operações declara um desastre e inicia o processo de </w:t>
      </w:r>
      <w:proofErr w:type="spellStart"/>
      <w:r w:rsidRPr="00F44CF4">
        <w:t>failover</w:t>
      </w:r>
      <w:proofErr w:type="spellEnd"/>
      <w:r w:rsidRPr="00F44CF4">
        <w:t>.</w:t>
      </w:r>
    </w:p>
    <w:p w14:paraId="44A84CDC" w14:textId="1D24F5DF" w:rsidR="00A9058A" w:rsidRDefault="00C024AE" w:rsidP="00E31541">
      <w:pPr>
        <w:pStyle w:val="PargrafodaLista"/>
        <w:numPr>
          <w:ilvl w:val="0"/>
          <w:numId w:val="31"/>
        </w:numPr>
      </w:pPr>
      <w:proofErr w:type="spellStart"/>
      <w:r w:rsidRPr="00F44CF4">
        <w:rPr>
          <w:b/>
          <w:bCs/>
        </w:rPr>
        <w:t>Failover</w:t>
      </w:r>
      <w:proofErr w:type="spellEnd"/>
      <w:r w:rsidRPr="00F44CF4">
        <w:rPr>
          <w:b/>
          <w:bCs/>
        </w:rPr>
        <w:t xml:space="preserve"> do Armazenamento</w:t>
      </w:r>
      <w:r w:rsidRPr="00F44CF4">
        <w:t xml:space="preserve">: A Microsoft (ou o cliente, dependendo da configuração) inicia o </w:t>
      </w:r>
      <w:proofErr w:type="spellStart"/>
      <w:r w:rsidRPr="00F44CF4">
        <w:t>failover</w:t>
      </w:r>
      <w:proofErr w:type="spellEnd"/>
      <w:r w:rsidRPr="00F44CF4">
        <w:t xml:space="preserve"> da conta de armazenamento. O ADLS secundário se torna o primário.</w:t>
      </w:r>
    </w:p>
    <w:p w14:paraId="4D64401A" w14:textId="4E1EAAAE" w:rsidR="00C024AE" w:rsidRDefault="00C024AE" w:rsidP="00E31541">
      <w:pPr>
        <w:pStyle w:val="PargrafodaLista"/>
        <w:numPr>
          <w:ilvl w:val="0"/>
          <w:numId w:val="31"/>
        </w:numPr>
      </w:pPr>
      <w:proofErr w:type="spellStart"/>
      <w:r w:rsidRPr="00E31541">
        <w:rPr>
          <w:b/>
          <w:bCs/>
        </w:rPr>
        <w:t>F</w:t>
      </w:r>
      <w:r w:rsidRPr="00F44CF4">
        <w:rPr>
          <w:b/>
          <w:bCs/>
        </w:rPr>
        <w:t>ailover</w:t>
      </w:r>
      <w:proofErr w:type="spellEnd"/>
      <w:r w:rsidRPr="00F44CF4">
        <w:rPr>
          <w:b/>
          <w:bCs/>
        </w:rPr>
        <w:t xml:space="preserve"> do Armazenamento</w:t>
      </w:r>
      <w:r w:rsidRPr="00F44CF4">
        <w:t xml:space="preserve">: A Microsoft (ou o cliente, dependendo da configuração) inicia o </w:t>
      </w:r>
      <w:proofErr w:type="spellStart"/>
      <w:r w:rsidRPr="00F44CF4">
        <w:t>failover</w:t>
      </w:r>
      <w:proofErr w:type="spellEnd"/>
      <w:r w:rsidRPr="00F44CF4">
        <w:t xml:space="preserve"> da conta de armazenamento. O ADLS secundário se torna o primário.</w:t>
      </w:r>
    </w:p>
    <w:p w14:paraId="175E3A96" w14:textId="22AE50B8" w:rsidR="00F44CF4" w:rsidRDefault="00C024AE" w:rsidP="00E31541">
      <w:pPr>
        <w:pStyle w:val="PargrafodaLista"/>
        <w:numPr>
          <w:ilvl w:val="0"/>
          <w:numId w:val="31"/>
        </w:numPr>
      </w:pPr>
      <w:proofErr w:type="spellStart"/>
      <w:r w:rsidRPr="00E31541">
        <w:rPr>
          <w:b/>
          <w:bCs/>
        </w:rPr>
        <w:t>F</w:t>
      </w:r>
      <w:r w:rsidR="00F44CF4" w:rsidRPr="00F44CF4">
        <w:rPr>
          <w:b/>
          <w:bCs/>
        </w:rPr>
        <w:t>ailover</w:t>
      </w:r>
      <w:proofErr w:type="spellEnd"/>
      <w:r w:rsidR="00F44CF4" w:rsidRPr="00F44CF4">
        <w:rPr>
          <w:b/>
          <w:bCs/>
        </w:rPr>
        <w:t xml:space="preserve"> da Ingestão</w:t>
      </w:r>
      <w:r w:rsidR="00F44CF4" w:rsidRPr="00F44CF4">
        <w:t xml:space="preserve">: O </w:t>
      </w:r>
      <w:proofErr w:type="spellStart"/>
      <w:r w:rsidR="00F44CF4" w:rsidRPr="00F44CF4">
        <w:t>failover</w:t>
      </w:r>
      <w:proofErr w:type="spellEnd"/>
      <w:r w:rsidR="00F44CF4" w:rsidRPr="00F44CF4">
        <w:t xml:space="preserve"> dos Hubs de Eventos é acionado. As fontes de dados são reconfiguradas para apontar para o novo </w:t>
      </w:r>
      <w:proofErr w:type="spellStart"/>
      <w:r w:rsidR="00F44CF4" w:rsidRPr="00F44CF4">
        <w:t>endpoint</w:t>
      </w:r>
      <w:proofErr w:type="spellEnd"/>
      <w:r w:rsidR="00F44CF4" w:rsidRPr="00F44CF4">
        <w:t>.</w:t>
      </w:r>
    </w:p>
    <w:p w14:paraId="14FA5540" w14:textId="65D8A141" w:rsidR="00F44CF4" w:rsidRDefault="00F44CF4" w:rsidP="00E31541">
      <w:pPr>
        <w:pStyle w:val="PargrafodaLista"/>
        <w:numPr>
          <w:ilvl w:val="0"/>
          <w:numId w:val="31"/>
        </w:numPr>
      </w:pPr>
      <w:r w:rsidRPr="00F44CF4">
        <w:rPr>
          <w:b/>
          <w:bCs/>
        </w:rPr>
        <w:t>Ativação do Processamento</w:t>
      </w:r>
      <w:r w:rsidRPr="00F44CF4">
        <w:t>: Os pipelines no workspace do Synapse secundário são ativados.</w:t>
      </w:r>
    </w:p>
    <w:p w14:paraId="62A53A09" w14:textId="679D3A9E" w:rsidR="00F44CF4" w:rsidRDefault="00F44CF4" w:rsidP="00E31541">
      <w:pPr>
        <w:pStyle w:val="PargrafodaLista"/>
        <w:numPr>
          <w:ilvl w:val="0"/>
          <w:numId w:val="31"/>
        </w:numPr>
      </w:pPr>
      <w:r w:rsidRPr="00F44CF4">
        <w:rPr>
          <w:b/>
          <w:bCs/>
        </w:rPr>
        <w:t>Redirecionamento do Consumo</w:t>
      </w:r>
      <w:r w:rsidRPr="00F44CF4">
        <w:t>: O parâmetro no Power BI é atualizado para apontar para o Synapse secundário.</w:t>
      </w:r>
    </w:p>
    <w:p w14:paraId="77B0578A" w14:textId="7820E0D6" w:rsidR="00F44CF4" w:rsidRPr="00F44CF4" w:rsidRDefault="00F44CF4" w:rsidP="00E31541">
      <w:pPr>
        <w:pStyle w:val="PargrafodaLista"/>
        <w:numPr>
          <w:ilvl w:val="0"/>
          <w:numId w:val="31"/>
        </w:numPr>
      </w:pPr>
      <w:r w:rsidRPr="00F44CF4">
        <w:rPr>
          <w:b/>
          <w:bCs/>
        </w:rPr>
        <w:t>Resultado</w:t>
      </w:r>
      <w:r w:rsidRPr="00F44CF4">
        <w:t>: A plataforma de dados volta a operar na região secundária, garantindo a continuidade do negócio de "Estoque Just-in-Time".</w:t>
      </w:r>
    </w:p>
    <w:p w14:paraId="402C3BAC" w14:textId="2154EA3E" w:rsidR="00F44CF4" w:rsidRPr="00F570D7" w:rsidRDefault="00F44CF4" w:rsidP="00F570D7">
      <w:r w:rsidRPr="00F44CF4">
        <w:t>Esta abordagem garante que a organização possa sobreviver a uma falha regional, um requisito crucial para sistemas críticos como este.</w:t>
      </w:r>
    </w:p>
    <w:sectPr w:rsidR="00F44CF4" w:rsidRPr="00F570D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33255"/>
    <w:multiLevelType w:val="multilevel"/>
    <w:tmpl w:val="46F46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B7A71"/>
    <w:multiLevelType w:val="hybridMultilevel"/>
    <w:tmpl w:val="12FA86A2"/>
    <w:lvl w:ilvl="0" w:tplc="0416000F">
      <w:start w:val="1"/>
      <w:numFmt w:val="decimal"/>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31181B36"/>
    <w:multiLevelType w:val="multilevel"/>
    <w:tmpl w:val="38CC6518"/>
    <w:lvl w:ilvl="0">
      <w:start w:val="1"/>
      <w:numFmt w:val="decimal"/>
      <w:lvlText w:val="%1."/>
      <w:lvlJc w:val="left"/>
      <w:pPr>
        <w:ind w:left="360" w:hanging="36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3D8D10A6"/>
    <w:multiLevelType w:val="multilevel"/>
    <w:tmpl w:val="C896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50BC7"/>
    <w:multiLevelType w:val="multilevel"/>
    <w:tmpl w:val="27EE5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A50E8"/>
    <w:multiLevelType w:val="multilevel"/>
    <w:tmpl w:val="3ADE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C5F8F"/>
    <w:multiLevelType w:val="multilevel"/>
    <w:tmpl w:val="801C3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414200"/>
    <w:multiLevelType w:val="multilevel"/>
    <w:tmpl w:val="61A4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824F3F"/>
    <w:multiLevelType w:val="multilevel"/>
    <w:tmpl w:val="E58A8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03874">
    <w:abstractNumId w:val="7"/>
  </w:num>
  <w:num w:numId="2" w16cid:durableId="1220747986">
    <w:abstractNumId w:val="8"/>
  </w:num>
  <w:num w:numId="3" w16cid:durableId="487597255">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027635884">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955329047">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704020332">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972372819">
    <w:abstractNumId w:val="4"/>
  </w:num>
  <w:num w:numId="8" w16cid:durableId="1929533458">
    <w:abstractNumId w:val="4"/>
    <w:lvlOverride w:ilvl="1">
      <w:lvl w:ilvl="1">
        <w:numFmt w:val="bullet"/>
        <w:lvlText w:val=""/>
        <w:lvlJc w:val="left"/>
        <w:pPr>
          <w:tabs>
            <w:tab w:val="num" w:pos="1440"/>
          </w:tabs>
          <w:ind w:left="1440" w:hanging="360"/>
        </w:pPr>
        <w:rPr>
          <w:rFonts w:ascii="Symbol" w:hAnsi="Symbol" w:hint="default"/>
          <w:sz w:val="20"/>
        </w:rPr>
      </w:lvl>
    </w:lvlOverride>
  </w:num>
  <w:num w:numId="9" w16cid:durableId="440229360">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324473282">
    <w:abstractNumId w:val="3"/>
  </w:num>
  <w:num w:numId="11" w16cid:durableId="337536283">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663509011">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090009810">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4" w16cid:durableId="71678054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5" w16cid:durableId="2132623379">
    <w:abstractNumId w:val="3"/>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6" w16cid:durableId="1363743737">
    <w:abstractNumId w:val="5"/>
  </w:num>
  <w:num w:numId="17" w16cid:durableId="1722172922">
    <w:abstractNumId w:val="5"/>
    <w:lvlOverride w:ilvl="1">
      <w:lvl w:ilvl="1">
        <w:numFmt w:val="bullet"/>
        <w:lvlText w:val=""/>
        <w:lvlJc w:val="left"/>
        <w:pPr>
          <w:tabs>
            <w:tab w:val="num" w:pos="1440"/>
          </w:tabs>
          <w:ind w:left="1440" w:hanging="360"/>
        </w:pPr>
        <w:rPr>
          <w:rFonts w:ascii="Symbol" w:hAnsi="Symbol" w:hint="default"/>
          <w:sz w:val="20"/>
        </w:rPr>
      </w:lvl>
    </w:lvlOverride>
  </w:num>
  <w:num w:numId="18" w16cid:durableId="961231393">
    <w:abstractNumId w:val="5"/>
    <w:lvlOverride w:ilvl="1">
      <w:lvl w:ilvl="1">
        <w:numFmt w:val="bullet"/>
        <w:lvlText w:val=""/>
        <w:lvlJc w:val="left"/>
        <w:pPr>
          <w:tabs>
            <w:tab w:val="num" w:pos="1440"/>
          </w:tabs>
          <w:ind w:left="1440" w:hanging="360"/>
        </w:pPr>
        <w:rPr>
          <w:rFonts w:ascii="Symbol" w:hAnsi="Symbol" w:hint="default"/>
          <w:sz w:val="20"/>
        </w:rPr>
      </w:lvl>
    </w:lvlOverride>
  </w:num>
  <w:num w:numId="19" w16cid:durableId="82728672">
    <w:abstractNumId w:val="5"/>
    <w:lvlOverride w:ilvl="1">
      <w:lvl w:ilvl="1">
        <w:numFmt w:val="bullet"/>
        <w:lvlText w:val=""/>
        <w:lvlJc w:val="left"/>
        <w:pPr>
          <w:tabs>
            <w:tab w:val="num" w:pos="1440"/>
          </w:tabs>
          <w:ind w:left="1440" w:hanging="360"/>
        </w:pPr>
        <w:rPr>
          <w:rFonts w:ascii="Symbol" w:hAnsi="Symbol" w:hint="default"/>
          <w:sz w:val="20"/>
        </w:rPr>
      </w:lvl>
    </w:lvlOverride>
  </w:num>
  <w:num w:numId="20" w16cid:durableId="1367605249">
    <w:abstractNumId w:val="5"/>
    <w:lvlOverride w:ilvl="1">
      <w:lvl w:ilvl="1">
        <w:numFmt w:val="bullet"/>
        <w:lvlText w:val=""/>
        <w:lvlJc w:val="left"/>
        <w:pPr>
          <w:tabs>
            <w:tab w:val="num" w:pos="1440"/>
          </w:tabs>
          <w:ind w:left="1440" w:hanging="360"/>
        </w:pPr>
        <w:rPr>
          <w:rFonts w:ascii="Symbol" w:hAnsi="Symbol" w:hint="default"/>
          <w:sz w:val="20"/>
        </w:rPr>
      </w:lvl>
    </w:lvlOverride>
  </w:num>
  <w:num w:numId="21" w16cid:durableId="191266260">
    <w:abstractNumId w:val="6"/>
  </w:num>
  <w:num w:numId="22" w16cid:durableId="486896646">
    <w:abstractNumId w:val="6"/>
    <w:lvlOverride w:ilvl="1">
      <w:lvl w:ilvl="1">
        <w:numFmt w:val="bullet"/>
        <w:lvlText w:val=""/>
        <w:lvlJc w:val="left"/>
        <w:pPr>
          <w:tabs>
            <w:tab w:val="num" w:pos="1440"/>
          </w:tabs>
          <w:ind w:left="1440" w:hanging="360"/>
        </w:pPr>
        <w:rPr>
          <w:rFonts w:ascii="Symbol" w:hAnsi="Symbol" w:hint="default"/>
          <w:sz w:val="20"/>
        </w:rPr>
      </w:lvl>
    </w:lvlOverride>
  </w:num>
  <w:num w:numId="23" w16cid:durableId="1907908582">
    <w:abstractNumId w:val="6"/>
    <w:lvlOverride w:ilvl="1">
      <w:lvl w:ilvl="1">
        <w:numFmt w:val="bullet"/>
        <w:lvlText w:val=""/>
        <w:lvlJc w:val="left"/>
        <w:pPr>
          <w:tabs>
            <w:tab w:val="num" w:pos="1440"/>
          </w:tabs>
          <w:ind w:left="1440" w:hanging="360"/>
        </w:pPr>
        <w:rPr>
          <w:rFonts w:ascii="Symbol" w:hAnsi="Symbol" w:hint="default"/>
          <w:sz w:val="20"/>
        </w:rPr>
      </w:lvl>
    </w:lvlOverride>
  </w:num>
  <w:num w:numId="24" w16cid:durableId="1655599776">
    <w:abstractNumId w:val="0"/>
  </w:num>
  <w:num w:numId="25" w16cid:durableId="1238708790">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1938630303">
    <w:abstractNumId w:val="0"/>
    <w:lvlOverride w:ilvl="1">
      <w:lvl w:ilvl="1">
        <w:numFmt w:val="bullet"/>
        <w:lvlText w:val=""/>
        <w:lvlJc w:val="left"/>
        <w:pPr>
          <w:tabs>
            <w:tab w:val="num" w:pos="1440"/>
          </w:tabs>
          <w:ind w:left="1440" w:hanging="360"/>
        </w:pPr>
        <w:rPr>
          <w:rFonts w:ascii="Symbol" w:hAnsi="Symbol" w:hint="default"/>
          <w:sz w:val="20"/>
        </w:rPr>
      </w:lvl>
    </w:lvlOverride>
  </w:num>
  <w:num w:numId="27" w16cid:durableId="1804614344">
    <w:abstractNumId w:val="0"/>
    <w:lvlOverride w:ilvl="1">
      <w:lvl w:ilvl="1">
        <w:numFmt w:val="bullet"/>
        <w:lvlText w:val=""/>
        <w:lvlJc w:val="left"/>
        <w:pPr>
          <w:tabs>
            <w:tab w:val="num" w:pos="1440"/>
          </w:tabs>
          <w:ind w:left="1440" w:hanging="360"/>
        </w:pPr>
        <w:rPr>
          <w:rFonts w:ascii="Symbol" w:hAnsi="Symbol" w:hint="default"/>
          <w:sz w:val="20"/>
        </w:rPr>
      </w:lvl>
    </w:lvlOverride>
  </w:num>
  <w:num w:numId="28" w16cid:durableId="1667856539">
    <w:abstractNumId w:val="0"/>
    <w:lvlOverride w:ilvl="1">
      <w:lvl w:ilvl="1">
        <w:numFmt w:val="bullet"/>
        <w:lvlText w:val=""/>
        <w:lvlJc w:val="left"/>
        <w:pPr>
          <w:tabs>
            <w:tab w:val="num" w:pos="1440"/>
          </w:tabs>
          <w:ind w:left="1440" w:hanging="360"/>
        </w:pPr>
        <w:rPr>
          <w:rFonts w:ascii="Symbol" w:hAnsi="Symbol" w:hint="default"/>
          <w:sz w:val="20"/>
        </w:rPr>
      </w:lvl>
    </w:lvlOverride>
  </w:num>
  <w:num w:numId="29" w16cid:durableId="251790015">
    <w:abstractNumId w:val="0"/>
    <w:lvlOverride w:ilvl="1">
      <w:lvl w:ilvl="1">
        <w:numFmt w:val="bullet"/>
        <w:lvlText w:val=""/>
        <w:lvlJc w:val="left"/>
        <w:pPr>
          <w:tabs>
            <w:tab w:val="num" w:pos="1440"/>
          </w:tabs>
          <w:ind w:left="1440" w:hanging="360"/>
        </w:pPr>
        <w:rPr>
          <w:rFonts w:ascii="Symbol" w:hAnsi="Symbol" w:hint="default"/>
          <w:sz w:val="20"/>
        </w:rPr>
      </w:lvl>
    </w:lvlOverride>
  </w:num>
  <w:num w:numId="30" w16cid:durableId="1363286853">
    <w:abstractNumId w:val="2"/>
  </w:num>
  <w:num w:numId="31" w16cid:durableId="2055542421">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C2"/>
    <w:rsid w:val="0005782C"/>
    <w:rsid w:val="0013682F"/>
    <w:rsid w:val="001E1791"/>
    <w:rsid w:val="001F1C4E"/>
    <w:rsid w:val="00365169"/>
    <w:rsid w:val="00400F06"/>
    <w:rsid w:val="007B21B8"/>
    <w:rsid w:val="007C64C6"/>
    <w:rsid w:val="007D7341"/>
    <w:rsid w:val="00821C98"/>
    <w:rsid w:val="009C30C2"/>
    <w:rsid w:val="00A9058A"/>
    <w:rsid w:val="00BE035A"/>
    <w:rsid w:val="00C024AE"/>
    <w:rsid w:val="00CC5088"/>
    <w:rsid w:val="00D825D2"/>
    <w:rsid w:val="00E31541"/>
    <w:rsid w:val="00EB1B5D"/>
    <w:rsid w:val="00F20BC1"/>
    <w:rsid w:val="00F273CF"/>
    <w:rsid w:val="00F44CF4"/>
    <w:rsid w:val="00F570D7"/>
    <w:rsid w:val="00FD71A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7D0D"/>
  <w15:chartTrackingRefBased/>
  <w15:docId w15:val="{35C66063-C3EB-4377-8007-E8C158C1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C3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C3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C30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C30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C30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C30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C30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C30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C30C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C30C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C30C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C30C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C30C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C30C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C30C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C30C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C30C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C30C2"/>
    <w:rPr>
      <w:rFonts w:eastAsiaTheme="majorEastAsia" w:cstheme="majorBidi"/>
      <w:color w:val="272727" w:themeColor="text1" w:themeTint="D8"/>
    </w:rPr>
  </w:style>
  <w:style w:type="paragraph" w:styleId="Ttulo">
    <w:name w:val="Title"/>
    <w:basedOn w:val="Normal"/>
    <w:next w:val="Normal"/>
    <w:link w:val="TtuloChar"/>
    <w:uiPriority w:val="10"/>
    <w:qFormat/>
    <w:rsid w:val="009C3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C30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C30C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C30C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C30C2"/>
    <w:pPr>
      <w:spacing w:before="160"/>
      <w:jc w:val="center"/>
    </w:pPr>
    <w:rPr>
      <w:i/>
      <w:iCs/>
      <w:color w:val="404040" w:themeColor="text1" w:themeTint="BF"/>
    </w:rPr>
  </w:style>
  <w:style w:type="character" w:customStyle="1" w:styleId="CitaoChar">
    <w:name w:val="Citação Char"/>
    <w:basedOn w:val="Fontepargpadro"/>
    <w:link w:val="Citao"/>
    <w:uiPriority w:val="29"/>
    <w:rsid w:val="009C30C2"/>
    <w:rPr>
      <w:i/>
      <w:iCs/>
      <w:color w:val="404040" w:themeColor="text1" w:themeTint="BF"/>
    </w:rPr>
  </w:style>
  <w:style w:type="paragraph" w:styleId="PargrafodaLista">
    <w:name w:val="List Paragraph"/>
    <w:basedOn w:val="Normal"/>
    <w:uiPriority w:val="34"/>
    <w:qFormat/>
    <w:rsid w:val="009C30C2"/>
    <w:pPr>
      <w:ind w:left="720"/>
      <w:contextualSpacing/>
    </w:pPr>
  </w:style>
  <w:style w:type="character" w:styleId="nfaseIntensa">
    <w:name w:val="Intense Emphasis"/>
    <w:basedOn w:val="Fontepargpadro"/>
    <w:uiPriority w:val="21"/>
    <w:qFormat/>
    <w:rsid w:val="009C30C2"/>
    <w:rPr>
      <w:i/>
      <w:iCs/>
      <w:color w:val="0F4761" w:themeColor="accent1" w:themeShade="BF"/>
    </w:rPr>
  </w:style>
  <w:style w:type="paragraph" w:styleId="CitaoIntensa">
    <w:name w:val="Intense Quote"/>
    <w:basedOn w:val="Normal"/>
    <w:next w:val="Normal"/>
    <w:link w:val="CitaoIntensaChar"/>
    <w:uiPriority w:val="30"/>
    <w:qFormat/>
    <w:rsid w:val="009C3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C30C2"/>
    <w:rPr>
      <w:i/>
      <w:iCs/>
      <w:color w:val="0F4761" w:themeColor="accent1" w:themeShade="BF"/>
    </w:rPr>
  </w:style>
  <w:style w:type="character" w:styleId="RefernciaIntensa">
    <w:name w:val="Intense Reference"/>
    <w:basedOn w:val="Fontepargpadro"/>
    <w:uiPriority w:val="32"/>
    <w:qFormat/>
    <w:rsid w:val="009C30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451097">
      <w:bodyDiv w:val="1"/>
      <w:marLeft w:val="0"/>
      <w:marRight w:val="0"/>
      <w:marTop w:val="0"/>
      <w:marBottom w:val="0"/>
      <w:divBdr>
        <w:top w:val="none" w:sz="0" w:space="0" w:color="auto"/>
        <w:left w:val="none" w:sz="0" w:space="0" w:color="auto"/>
        <w:bottom w:val="none" w:sz="0" w:space="0" w:color="auto"/>
        <w:right w:val="none" w:sz="0" w:space="0" w:color="auto"/>
      </w:divBdr>
      <w:divsChild>
        <w:div w:id="234628141">
          <w:marLeft w:val="0"/>
          <w:marRight w:val="0"/>
          <w:marTop w:val="240"/>
          <w:marBottom w:val="15"/>
          <w:divBdr>
            <w:top w:val="single" w:sz="2" w:space="0" w:color="E5E7EB"/>
            <w:left w:val="single" w:sz="2" w:space="0" w:color="E5E7EB"/>
            <w:bottom w:val="single" w:sz="2" w:space="0" w:color="E5E7EB"/>
            <w:right w:val="single" w:sz="2" w:space="0" w:color="E5E7EB"/>
          </w:divBdr>
        </w:div>
        <w:div w:id="801270638">
          <w:marLeft w:val="0"/>
          <w:marRight w:val="0"/>
          <w:marTop w:val="15"/>
          <w:marBottom w:val="15"/>
          <w:divBdr>
            <w:top w:val="single" w:sz="2" w:space="0" w:color="E5E7EB"/>
            <w:left w:val="single" w:sz="2" w:space="0" w:color="E5E7EB"/>
            <w:bottom w:val="single" w:sz="2" w:space="0" w:color="E5E7EB"/>
            <w:right w:val="single" w:sz="2" w:space="0" w:color="E5E7EB"/>
          </w:divBdr>
          <w:divsChild>
            <w:div w:id="29533479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9727907">
          <w:marLeft w:val="0"/>
          <w:marRight w:val="0"/>
          <w:marTop w:val="15"/>
          <w:marBottom w:val="15"/>
          <w:divBdr>
            <w:top w:val="single" w:sz="2" w:space="0" w:color="E5E7EB"/>
            <w:left w:val="single" w:sz="2" w:space="0" w:color="E5E7EB"/>
            <w:bottom w:val="single" w:sz="2" w:space="0" w:color="E5E7EB"/>
            <w:right w:val="single" w:sz="2" w:space="0" w:color="E5E7EB"/>
          </w:divBdr>
          <w:divsChild>
            <w:div w:id="142076064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81050436">
          <w:marLeft w:val="0"/>
          <w:marRight w:val="0"/>
          <w:marTop w:val="15"/>
          <w:marBottom w:val="15"/>
          <w:divBdr>
            <w:top w:val="single" w:sz="2" w:space="0" w:color="E5E7EB"/>
            <w:left w:val="single" w:sz="2" w:space="0" w:color="E5E7EB"/>
            <w:bottom w:val="single" w:sz="2" w:space="0" w:color="E5E7EB"/>
            <w:right w:val="single" w:sz="2" w:space="0" w:color="E5E7EB"/>
          </w:divBdr>
          <w:divsChild>
            <w:div w:id="142175673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97667074">
          <w:marLeft w:val="0"/>
          <w:marRight w:val="0"/>
          <w:marTop w:val="15"/>
          <w:marBottom w:val="15"/>
          <w:divBdr>
            <w:top w:val="single" w:sz="2" w:space="0" w:color="E5E7EB"/>
            <w:left w:val="single" w:sz="2" w:space="0" w:color="E5E7EB"/>
            <w:bottom w:val="single" w:sz="2" w:space="0" w:color="E5E7EB"/>
            <w:right w:val="single" w:sz="2" w:space="0" w:color="E5E7EB"/>
          </w:divBdr>
          <w:divsChild>
            <w:div w:id="4936846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94940549">
          <w:marLeft w:val="0"/>
          <w:marRight w:val="0"/>
          <w:marTop w:val="240"/>
          <w:marBottom w:val="15"/>
          <w:divBdr>
            <w:top w:val="single" w:sz="2" w:space="0" w:color="E5E7EB"/>
            <w:left w:val="single" w:sz="2" w:space="0" w:color="E5E7EB"/>
            <w:bottom w:val="single" w:sz="2" w:space="0" w:color="E5E7EB"/>
            <w:right w:val="single" w:sz="2" w:space="0" w:color="E5E7EB"/>
          </w:divBdr>
        </w:div>
        <w:div w:id="1162888816">
          <w:marLeft w:val="0"/>
          <w:marRight w:val="0"/>
          <w:marTop w:val="15"/>
          <w:marBottom w:val="15"/>
          <w:divBdr>
            <w:top w:val="single" w:sz="2" w:space="0" w:color="E5E7EB"/>
            <w:left w:val="single" w:sz="2" w:space="0" w:color="E5E7EB"/>
            <w:bottom w:val="single" w:sz="2" w:space="0" w:color="E5E7EB"/>
            <w:right w:val="single" w:sz="2" w:space="0" w:color="E5E7EB"/>
          </w:divBdr>
          <w:divsChild>
            <w:div w:id="86436427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04064514">
          <w:marLeft w:val="0"/>
          <w:marRight w:val="0"/>
          <w:marTop w:val="15"/>
          <w:marBottom w:val="15"/>
          <w:divBdr>
            <w:top w:val="single" w:sz="2" w:space="0" w:color="E5E7EB"/>
            <w:left w:val="single" w:sz="2" w:space="0" w:color="E5E7EB"/>
            <w:bottom w:val="single" w:sz="2" w:space="0" w:color="E5E7EB"/>
            <w:right w:val="single" w:sz="2" w:space="0" w:color="E5E7EB"/>
          </w:divBdr>
          <w:divsChild>
            <w:div w:id="11884459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17604626">
          <w:marLeft w:val="0"/>
          <w:marRight w:val="0"/>
          <w:marTop w:val="15"/>
          <w:marBottom w:val="15"/>
          <w:divBdr>
            <w:top w:val="single" w:sz="2" w:space="0" w:color="E5E7EB"/>
            <w:left w:val="single" w:sz="2" w:space="0" w:color="E5E7EB"/>
            <w:bottom w:val="single" w:sz="2" w:space="0" w:color="E5E7EB"/>
            <w:right w:val="single" w:sz="2" w:space="0" w:color="E5E7EB"/>
          </w:divBdr>
          <w:divsChild>
            <w:div w:id="16652071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411195187">
      <w:bodyDiv w:val="1"/>
      <w:marLeft w:val="0"/>
      <w:marRight w:val="0"/>
      <w:marTop w:val="0"/>
      <w:marBottom w:val="0"/>
      <w:divBdr>
        <w:top w:val="none" w:sz="0" w:space="0" w:color="auto"/>
        <w:left w:val="none" w:sz="0" w:space="0" w:color="auto"/>
        <w:bottom w:val="none" w:sz="0" w:space="0" w:color="auto"/>
        <w:right w:val="none" w:sz="0" w:space="0" w:color="auto"/>
      </w:divBdr>
    </w:div>
    <w:div w:id="473529921">
      <w:bodyDiv w:val="1"/>
      <w:marLeft w:val="0"/>
      <w:marRight w:val="0"/>
      <w:marTop w:val="0"/>
      <w:marBottom w:val="0"/>
      <w:divBdr>
        <w:top w:val="none" w:sz="0" w:space="0" w:color="auto"/>
        <w:left w:val="none" w:sz="0" w:space="0" w:color="auto"/>
        <w:bottom w:val="none" w:sz="0" w:space="0" w:color="auto"/>
        <w:right w:val="none" w:sz="0" w:space="0" w:color="auto"/>
      </w:divBdr>
    </w:div>
    <w:div w:id="612133163">
      <w:bodyDiv w:val="1"/>
      <w:marLeft w:val="0"/>
      <w:marRight w:val="0"/>
      <w:marTop w:val="0"/>
      <w:marBottom w:val="0"/>
      <w:divBdr>
        <w:top w:val="none" w:sz="0" w:space="0" w:color="auto"/>
        <w:left w:val="none" w:sz="0" w:space="0" w:color="auto"/>
        <w:bottom w:val="none" w:sz="0" w:space="0" w:color="auto"/>
        <w:right w:val="none" w:sz="0" w:space="0" w:color="auto"/>
      </w:divBdr>
      <w:divsChild>
        <w:div w:id="2020158532">
          <w:marLeft w:val="0"/>
          <w:marRight w:val="0"/>
          <w:marTop w:val="240"/>
          <w:marBottom w:val="15"/>
          <w:divBdr>
            <w:top w:val="single" w:sz="2" w:space="0" w:color="E5E7EB"/>
            <w:left w:val="single" w:sz="2" w:space="0" w:color="E5E7EB"/>
            <w:bottom w:val="single" w:sz="2" w:space="0" w:color="E5E7EB"/>
            <w:right w:val="single" w:sz="2" w:space="0" w:color="E5E7EB"/>
          </w:divBdr>
        </w:div>
        <w:div w:id="1035152523">
          <w:marLeft w:val="0"/>
          <w:marRight w:val="0"/>
          <w:marTop w:val="15"/>
          <w:marBottom w:val="15"/>
          <w:divBdr>
            <w:top w:val="single" w:sz="2" w:space="0" w:color="E5E7EB"/>
            <w:left w:val="single" w:sz="2" w:space="0" w:color="E5E7EB"/>
            <w:bottom w:val="single" w:sz="2" w:space="0" w:color="E5E7EB"/>
            <w:right w:val="single" w:sz="2" w:space="0" w:color="E5E7EB"/>
          </w:divBdr>
          <w:divsChild>
            <w:div w:id="175204801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74375256">
          <w:marLeft w:val="0"/>
          <w:marRight w:val="0"/>
          <w:marTop w:val="15"/>
          <w:marBottom w:val="15"/>
          <w:divBdr>
            <w:top w:val="single" w:sz="2" w:space="0" w:color="E5E7EB"/>
            <w:left w:val="single" w:sz="2" w:space="0" w:color="E5E7EB"/>
            <w:bottom w:val="single" w:sz="2" w:space="0" w:color="E5E7EB"/>
            <w:right w:val="single" w:sz="2" w:space="0" w:color="E5E7EB"/>
          </w:divBdr>
          <w:divsChild>
            <w:div w:id="85434127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0300414">
          <w:marLeft w:val="0"/>
          <w:marRight w:val="0"/>
          <w:marTop w:val="15"/>
          <w:marBottom w:val="15"/>
          <w:divBdr>
            <w:top w:val="single" w:sz="2" w:space="0" w:color="E5E7EB"/>
            <w:left w:val="single" w:sz="2" w:space="0" w:color="E5E7EB"/>
            <w:bottom w:val="single" w:sz="2" w:space="0" w:color="E5E7EB"/>
            <w:right w:val="single" w:sz="2" w:space="0" w:color="E5E7EB"/>
          </w:divBdr>
          <w:divsChild>
            <w:div w:id="5875430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45918996">
          <w:marLeft w:val="0"/>
          <w:marRight w:val="0"/>
          <w:marTop w:val="15"/>
          <w:marBottom w:val="15"/>
          <w:divBdr>
            <w:top w:val="single" w:sz="2" w:space="0" w:color="E5E7EB"/>
            <w:left w:val="single" w:sz="2" w:space="0" w:color="E5E7EB"/>
            <w:bottom w:val="single" w:sz="2" w:space="0" w:color="E5E7EB"/>
            <w:right w:val="single" w:sz="2" w:space="0" w:color="E5E7EB"/>
          </w:divBdr>
          <w:divsChild>
            <w:div w:id="1170654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46969376">
          <w:marLeft w:val="0"/>
          <w:marRight w:val="0"/>
          <w:marTop w:val="240"/>
          <w:marBottom w:val="15"/>
          <w:divBdr>
            <w:top w:val="single" w:sz="2" w:space="0" w:color="E5E7EB"/>
            <w:left w:val="single" w:sz="2" w:space="0" w:color="E5E7EB"/>
            <w:bottom w:val="single" w:sz="2" w:space="0" w:color="E5E7EB"/>
            <w:right w:val="single" w:sz="2" w:space="0" w:color="E5E7EB"/>
          </w:divBdr>
        </w:div>
        <w:div w:id="2033140052">
          <w:marLeft w:val="0"/>
          <w:marRight w:val="0"/>
          <w:marTop w:val="15"/>
          <w:marBottom w:val="15"/>
          <w:divBdr>
            <w:top w:val="single" w:sz="2" w:space="0" w:color="E5E7EB"/>
            <w:left w:val="single" w:sz="2" w:space="0" w:color="E5E7EB"/>
            <w:bottom w:val="single" w:sz="2" w:space="0" w:color="E5E7EB"/>
            <w:right w:val="single" w:sz="2" w:space="0" w:color="E5E7EB"/>
          </w:divBdr>
          <w:divsChild>
            <w:div w:id="36983853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85273615">
          <w:marLeft w:val="0"/>
          <w:marRight w:val="0"/>
          <w:marTop w:val="15"/>
          <w:marBottom w:val="15"/>
          <w:divBdr>
            <w:top w:val="single" w:sz="2" w:space="0" w:color="E5E7EB"/>
            <w:left w:val="single" w:sz="2" w:space="0" w:color="E5E7EB"/>
            <w:bottom w:val="single" w:sz="2" w:space="0" w:color="E5E7EB"/>
            <w:right w:val="single" w:sz="2" w:space="0" w:color="E5E7EB"/>
          </w:divBdr>
          <w:divsChild>
            <w:div w:id="7644623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6882178">
          <w:marLeft w:val="0"/>
          <w:marRight w:val="0"/>
          <w:marTop w:val="15"/>
          <w:marBottom w:val="15"/>
          <w:divBdr>
            <w:top w:val="single" w:sz="2" w:space="0" w:color="E5E7EB"/>
            <w:left w:val="single" w:sz="2" w:space="0" w:color="E5E7EB"/>
            <w:bottom w:val="single" w:sz="2" w:space="0" w:color="E5E7EB"/>
            <w:right w:val="single" w:sz="2" w:space="0" w:color="E5E7EB"/>
          </w:divBdr>
          <w:divsChild>
            <w:div w:id="43439953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89792293">
      <w:bodyDiv w:val="1"/>
      <w:marLeft w:val="0"/>
      <w:marRight w:val="0"/>
      <w:marTop w:val="0"/>
      <w:marBottom w:val="0"/>
      <w:divBdr>
        <w:top w:val="none" w:sz="0" w:space="0" w:color="auto"/>
        <w:left w:val="none" w:sz="0" w:space="0" w:color="auto"/>
        <w:bottom w:val="none" w:sz="0" w:space="0" w:color="auto"/>
        <w:right w:val="none" w:sz="0" w:space="0" w:color="auto"/>
      </w:divBdr>
      <w:divsChild>
        <w:div w:id="722025963">
          <w:marLeft w:val="0"/>
          <w:marRight w:val="0"/>
          <w:marTop w:val="0"/>
          <w:marBottom w:val="15"/>
          <w:divBdr>
            <w:top w:val="single" w:sz="2" w:space="0" w:color="E5E7EB"/>
            <w:left w:val="single" w:sz="2" w:space="0" w:color="E5E7EB"/>
            <w:bottom w:val="single" w:sz="2" w:space="0" w:color="E5E7EB"/>
            <w:right w:val="single" w:sz="2" w:space="0" w:color="E5E7EB"/>
          </w:divBdr>
          <w:divsChild>
            <w:div w:id="11024584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430040">
          <w:marLeft w:val="0"/>
          <w:marRight w:val="0"/>
          <w:marTop w:val="15"/>
          <w:marBottom w:val="15"/>
          <w:divBdr>
            <w:top w:val="single" w:sz="2" w:space="0" w:color="E5E7EB"/>
            <w:left w:val="single" w:sz="2" w:space="0" w:color="E5E7EB"/>
            <w:bottom w:val="single" w:sz="2" w:space="0" w:color="E5E7EB"/>
            <w:right w:val="single" w:sz="2" w:space="0" w:color="E5E7EB"/>
          </w:divBdr>
          <w:divsChild>
            <w:div w:id="2676083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50370885">
          <w:marLeft w:val="0"/>
          <w:marRight w:val="0"/>
          <w:marTop w:val="240"/>
          <w:marBottom w:val="15"/>
          <w:divBdr>
            <w:top w:val="single" w:sz="2" w:space="0" w:color="E5E7EB"/>
            <w:left w:val="single" w:sz="2" w:space="0" w:color="E5E7EB"/>
            <w:bottom w:val="single" w:sz="2" w:space="0" w:color="E5E7EB"/>
            <w:right w:val="single" w:sz="2" w:space="0" w:color="E5E7EB"/>
          </w:divBdr>
        </w:div>
        <w:div w:id="1879468907">
          <w:marLeft w:val="0"/>
          <w:marRight w:val="0"/>
          <w:marTop w:val="15"/>
          <w:marBottom w:val="15"/>
          <w:divBdr>
            <w:top w:val="single" w:sz="2" w:space="0" w:color="E5E7EB"/>
            <w:left w:val="single" w:sz="2" w:space="0" w:color="E5E7EB"/>
            <w:bottom w:val="single" w:sz="2" w:space="0" w:color="E5E7EB"/>
            <w:right w:val="single" w:sz="2" w:space="0" w:color="E5E7EB"/>
          </w:divBdr>
          <w:divsChild>
            <w:div w:id="1516518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28126673">
          <w:marLeft w:val="0"/>
          <w:marRight w:val="0"/>
          <w:marTop w:val="15"/>
          <w:marBottom w:val="15"/>
          <w:divBdr>
            <w:top w:val="single" w:sz="2" w:space="0" w:color="E5E7EB"/>
            <w:left w:val="single" w:sz="2" w:space="0" w:color="E5E7EB"/>
            <w:bottom w:val="single" w:sz="2" w:space="0" w:color="E5E7EB"/>
            <w:right w:val="single" w:sz="2" w:space="0" w:color="E5E7EB"/>
          </w:divBdr>
          <w:divsChild>
            <w:div w:id="8496264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603153658">
          <w:marLeft w:val="0"/>
          <w:marRight w:val="0"/>
          <w:marTop w:val="15"/>
          <w:marBottom w:val="15"/>
          <w:divBdr>
            <w:top w:val="single" w:sz="2" w:space="0" w:color="E5E7EB"/>
            <w:left w:val="single" w:sz="2" w:space="0" w:color="E5E7EB"/>
            <w:bottom w:val="single" w:sz="2" w:space="0" w:color="E5E7EB"/>
            <w:right w:val="single" w:sz="2" w:space="0" w:color="E5E7EB"/>
          </w:divBdr>
          <w:divsChild>
            <w:div w:id="11459003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98571796">
          <w:marLeft w:val="0"/>
          <w:marRight w:val="0"/>
          <w:marTop w:val="15"/>
          <w:marBottom w:val="15"/>
          <w:divBdr>
            <w:top w:val="single" w:sz="2" w:space="0" w:color="E5E7EB"/>
            <w:left w:val="single" w:sz="2" w:space="0" w:color="E5E7EB"/>
            <w:bottom w:val="single" w:sz="2" w:space="0" w:color="E5E7EB"/>
            <w:right w:val="single" w:sz="2" w:space="0" w:color="E5E7EB"/>
          </w:divBdr>
          <w:divsChild>
            <w:div w:id="11351038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58005441">
          <w:marLeft w:val="0"/>
          <w:marRight w:val="0"/>
          <w:marTop w:val="15"/>
          <w:marBottom w:val="15"/>
          <w:divBdr>
            <w:top w:val="single" w:sz="2" w:space="0" w:color="E5E7EB"/>
            <w:left w:val="single" w:sz="2" w:space="0" w:color="E5E7EB"/>
            <w:bottom w:val="single" w:sz="2" w:space="0" w:color="E5E7EB"/>
            <w:right w:val="single" w:sz="2" w:space="0" w:color="E5E7EB"/>
          </w:divBdr>
          <w:divsChild>
            <w:div w:id="202901703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30065405">
          <w:marLeft w:val="0"/>
          <w:marRight w:val="0"/>
          <w:marTop w:val="15"/>
          <w:marBottom w:val="15"/>
          <w:divBdr>
            <w:top w:val="single" w:sz="2" w:space="0" w:color="E5E7EB"/>
            <w:left w:val="single" w:sz="2" w:space="0" w:color="E5E7EB"/>
            <w:bottom w:val="single" w:sz="2" w:space="0" w:color="E5E7EB"/>
            <w:right w:val="single" w:sz="2" w:space="0" w:color="E5E7EB"/>
          </w:divBdr>
          <w:divsChild>
            <w:div w:id="3211569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1417882">
          <w:marLeft w:val="0"/>
          <w:marRight w:val="0"/>
          <w:marTop w:val="15"/>
          <w:marBottom w:val="15"/>
          <w:divBdr>
            <w:top w:val="single" w:sz="2" w:space="0" w:color="E5E7EB"/>
            <w:left w:val="single" w:sz="2" w:space="0" w:color="E5E7EB"/>
            <w:bottom w:val="single" w:sz="2" w:space="0" w:color="E5E7EB"/>
            <w:right w:val="single" w:sz="2" w:space="0" w:color="E5E7EB"/>
          </w:divBdr>
          <w:divsChild>
            <w:div w:id="40098090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55585540">
          <w:marLeft w:val="0"/>
          <w:marRight w:val="0"/>
          <w:marTop w:val="240"/>
          <w:marBottom w:val="15"/>
          <w:divBdr>
            <w:top w:val="single" w:sz="2" w:space="0" w:color="E5E7EB"/>
            <w:left w:val="single" w:sz="2" w:space="0" w:color="E5E7EB"/>
            <w:bottom w:val="single" w:sz="2" w:space="0" w:color="E5E7EB"/>
            <w:right w:val="single" w:sz="2" w:space="0" w:color="E5E7EB"/>
          </w:divBdr>
        </w:div>
        <w:div w:id="365566637">
          <w:marLeft w:val="0"/>
          <w:marRight w:val="0"/>
          <w:marTop w:val="15"/>
          <w:marBottom w:val="15"/>
          <w:divBdr>
            <w:top w:val="single" w:sz="2" w:space="0" w:color="E5E7EB"/>
            <w:left w:val="single" w:sz="2" w:space="0" w:color="E5E7EB"/>
            <w:bottom w:val="single" w:sz="2" w:space="0" w:color="E5E7EB"/>
            <w:right w:val="single" w:sz="2" w:space="0" w:color="E5E7EB"/>
          </w:divBdr>
          <w:divsChild>
            <w:div w:id="15292482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57433399">
          <w:marLeft w:val="0"/>
          <w:marRight w:val="0"/>
          <w:marTop w:val="15"/>
          <w:marBottom w:val="15"/>
          <w:divBdr>
            <w:top w:val="single" w:sz="2" w:space="0" w:color="E5E7EB"/>
            <w:left w:val="single" w:sz="2" w:space="0" w:color="E5E7EB"/>
            <w:bottom w:val="single" w:sz="2" w:space="0" w:color="E5E7EB"/>
            <w:right w:val="single" w:sz="2" w:space="0" w:color="E5E7EB"/>
          </w:divBdr>
          <w:divsChild>
            <w:div w:id="155399777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05682572">
          <w:marLeft w:val="0"/>
          <w:marRight w:val="0"/>
          <w:marTop w:val="240"/>
          <w:marBottom w:val="15"/>
          <w:divBdr>
            <w:top w:val="single" w:sz="2" w:space="0" w:color="E5E7EB"/>
            <w:left w:val="single" w:sz="2" w:space="0" w:color="E5E7EB"/>
            <w:bottom w:val="single" w:sz="2" w:space="0" w:color="E5E7EB"/>
            <w:right w:val="single" w:sz="2" w:space="0" w:color="E5E7EB"/>
          </w:divBdr>
        </w:div>
        <w:div w:id="977536928">
          <w:marLeft w:val="0"/>
          <w:marRight w:val="0"/>
          <w:marTop w:val="0"/>
          <w:marBottom w:val="0"/>
          <w:divBdr>
            <w:top w:val="single" w:sz="2" w:space="3" w:color="E5E7EB"/>
            <w:left w:val="single" w:sz="2" w:space="0" w:color="E5E7EB"/>
            <w:bottom w:val="single" w:sz="2" w:space="3" w:color="E5E7EB"/>
            <w:right w:val="single" w:sz="2" w:space="0" w:color="E5E7EB"/>
          </w:divBdr>
          <w:divsChild>
            <w:div w:id="1981424691">
              <w:marLeft w:val="0"/>
              <w:marRight w:val="0"/>
              <w:marTop w:val="0"/>
              <w:marBottom w:val="0"/>
              <w:divBdr>
                <w:top w:val="none" w:sz="0" w:space="0" w:color="auto"/>
                <w:left w:val="none" w:sz="0" w:space="0" w:color="auto"/>
                <w:bottom w:val="none" w:sz="0" w:space="0" w:color="auto"/>
                <w:right w:val="none" w:sz="0" w:space="0" w:color="auto"/>
              </w:divBdr>
              <w:divsChild>
                <w:div w:id="1567883898">
                  <w:marLeft w:val="0"/>
                  <w:marRight w:val="0"/>
                  <w:marTop w:val="0"/>
                  <w:marBottom w:val="0"/>
                  <w:divBdr>
                    <w:top w:val="single" w:sz="2" w:space="0" w:color="auto"/>
                    <w:left w:val="single" w:sz="2" w:space="0" w:color="auto"/>
                    <w:bottom w:val="single" w:sz="6" w:space="0" w:color="auto"/>
                    <w:right w:val="single" w:sz="2" w:space="0" w:color="auto"/>
                  </w:divBdr>
                </w:div>
                <w:div w:id="391150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3068958">
          <w:marLeft w:val="0"/>
          <w:marRight w:val="0"/>
          <w:marTop w:val="240"/>
          <w:marBottom w:val="15"/>
          <w:divBdr>
            <w:top w:val="single" w:sz="2" w:space="0" w:color="E5E7EB"/>
            <w:left w:val="single" w:sz="2" w:space="0" w:color="E5E7EB"/>
            <w:bottom w:val="single" w:sz="2" w:space="0" w:color="E5E7EB"/>
            <w:right w:val="single" w:sz="2" w:space="0" w:color="E5E7EB"/>
          </w:divBdr>
        </w:div>
        <w:div w:id="206141460">
          <w:marLeft w:val="0"/>
          <w:marRight w:val="0"/>
          <w:marTop w:val="15"/>
          <w:marBottom w:val="15"/>
          <w:divBdr>
            <w:top w:val="single" w:sz="2" w:space="0" w:color="E5E7EB"/>
            <w:left w:val="single" w:sz="2" w:space="0" w:color="E5E7EB"/>
            <w:bottom w:val="single" w:sz="2" w:space="0" w:color="E5E7EB"/>
            <w:right w:val="single" w:sz="2" w:space="0" w:color="E5E7EB"/>
          </w:divBdr>
          <w:divsChild>
            <w:div w:id="18282039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09911947">
          <w:marLeft w:val="0"/>
          <w:marRight w:val="0"/>
          <w:marTop w:val="15"/>
          <w:marBottom w:val="15"/>
          <w:divBdr>
            <w:top w:val="single" w:sz="2" w:space="0" w:color="E5E7EB"/>
            <w:left w:val="single" w:sz="2" w:space="0" w:color="E5E7EB"/>
            <w:bottom w:val="single" w:sz="2" w:space="0" w:color="E5E7EB"/>
            <w:right w:val="single" w:sz="2" w:space="0" w:color="E5E7EB"/>
          </w:divBdr>
          <w:divsChild>
            <w:div w:id="13382694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01966933">
          <w:marLeft w:val="0"/>
          <w:marRight w:val="0"/>
          <w:marTop w:val="15"/>
          <w:marBottom w:val="15"/>
          <w:divBdr>
            <w:top w:val="single" w:sz="2" w:space="0" w:color="E5E7EB"/>
            <w:left w:val="single" w:sz="2" w:space="0" w:color="E5E7EB"/>
            <w:bottom w:val="single" w:sz="2" w:space="0" w:color="E5E7EB"/>
            <w:right w:val="single" w:sz="2" w:space="0" w:color="E5E7EB"/>
          </w:divBdr>
          <w:divsChild>
            <w:div w:id="11117478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94210348">
          <w:marLeft w:val="0"/>
          <w:marRight w:val="0"/>
          <w:marTop w:val="15"/>
          <w:marBottom w:val="15"/>
          <w:divBdr>
            <w:top w:val="single" w:sz="2" w:space="0" w:color="E5E7EB"/>
            <w:left w:val="single" w:sz="2" w:space="0" w:color="E5E7EB"/>
            <w:bottom w:val="single" w:sz="2" w:space="0" w:color="E5E7EB"/>
            <w:right w:val="single" w:sz="2" w:space="0" w:color="E5E7EB"/>
          </w:divBdr>
          <w:divsChild>
            <w:div w:id="43891776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99391281">
          <w:marLeft w:val="0"/>
          <w:marRight w:val="0"/>
          <w:marTop w:val="240"/>
          <w:marBottom w:val="15"/>
          <w:divBdr>
            <w:top w:val="single" w:sz="2" w:space="0" w:color="E5E7EB"/>
            <w:left w:val="single" w:sz="2" w:space="0" w:color="E5E7EB"/>
            <w:bottom w:val="single" w:sz="2" w:space="0" w:color="E5E7EB"/>
            <w:right w:val="single" w:sz="2" w:space="0" w:color="E5E7EB"/>
          </w:divBdr>
        </w:div>
        <w:div w:id="1515651955">
          <w:marLeft w:val="0"/>
          <w:marRight w:val="0"/>
          <w:marTop w:val="15"/>
          <w:marBottom w:val="15"/>
          <w:divBdr>
            <w:top w:val="single" w:sz="2" w:space="0" w:color="E5E7EB"/>
            <w:left w:val="single" w:sz="2" w:space="0" w:color="E5E7EB"/>
            <w:bottom w:val="single" w:sz="2" w:space="0" w:color="E5E7EB"/>
            <w:right w:val="single" w:sz="2" w:space="0" w:color="E5E7EB"/>
          </w:divBdr>
          <w:divsChild>
            <w:div w:id="75663509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55632452">
          <w:marLeft w:val="0"/>
          <w:marRight w:val="0"/>
          <w:marTop w:val="15"/>
          <w:marBottom w:val="15"/>
          <w:divBdr>
            <w:top w:val="single" w:sz="2" w:space="0" w:color="E5E7EB"/>
            <w:left w:val="single" w:sz="2" w:space="0" w:color="E5E7EB"/>
            <w:bottom w:val="single" w:sz="2" w:space="0" w:color="E5E7EB"/>
            <w:right w:val="single" w:sz="2" w:space="0" w:color="E5E7EB"/>
          </w:divBdr>
          <w:divsChild>
            <w:div w:id="183228475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13450864">
          <w:marLeft w:val="0"/>
          <w:marRight w:val="0"/>
          <w:marTop w:val="15"/>
          <w:marBottom w:val="15"/>
          <w:divBdr>
            <w:top w:val="single" w:sz="2" w:space="0" w:color="E5E7EB"/>
            <w:left w:val="single" w:sz="2" w:space="0" w:color="E5E7EB"/>
            <w:bottom w:val="single" w:sz="2" w:space="0" w:color="E5E7EB"/>
            <w:right w:val="single" w:sz="2" w:space="0" w:color="E5E7EB"/>
          </w:divBdr>
          <w:divsChild>
            <w:div w:id="1285505866">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690911292">
      <w:bodyDiv w:val="1"/>
      <w:marLeft w:val="0"/>
      <w:marRight w:val="0"/>
      <w:marTop w:val="0"/>
      <w:marBottom w:val="0"/>
      <w:divBdr>
        <w:top w:val="none" w:sz="0" w:space="0" w:color="auto"/>
        <w:left w:val="none" w:sz="0" w:space="0" w:color="auto"/>
        <w:bottom w:val="none" w:sz="0" w:space="0" w:color="auto"/>
        <w:right w:val="none" w:sz="0" w:space="0" w:color="auto"/>
      </w:divBdr>
      <w:divsChild>
        <w:div w:id="158816638">
          <w:marLeft w:val="0"/>
          <w:marRight w:val="0"/>
          <w:marTop w:val="240"/>
          <w:marBottom w:val="15"/>
          <w:divBdr>
            <w:top w:val="single" w:sz="2" w:space="0" w:color="E5E7EB"/>
            <w:left w:val="single" w:sz="2" w:space="0" w:color="E5E7EB"/>
            <w:bottom w:val="single" w:sz="2" w:space="0" w:color="E5E7EB"/>
            <w:right w:val="single" w:sz="2" w:space="0" w:color="E5E7EB"/>
          </w:divBdr>
        </w:div>
        <w:div w:id="339545951">
          <w:marLeft w:val="0"/>
          <w:marRight w:val="0"/>
          <w:marTop w:val="15"/>
          <w:marBottom w:val="15"/>
          <w:divBdr>
            <w:top w:val="single" w:sz="2" w:space="0" w:color="E5E7EB"/>
            <w:left w:val="single" w:sz="2" w:space="0" w:color="E5E7EB"/>
            <w:bottom w:val="single" w:sz="2" w:space="0" w:color="E5E7EB"/>
            <w:right w:val="single" w:sz="2" w:space="0" w:color="E5E7EB"/>
          </w:divBdr>
          <w:divsChild>
            <w:div w:id="7199842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9389939">
          <w:marLeft w:val="0"/>
          <w:marRight w:val="0"/>
          <w:marTop w:val="15"/>
          <w:marBottom w:val="15"/>
          <w:divBdr>
            <w:top w:val="single" w:sz="2" w:space="0" w:color="E5E7EB"/>
            <w:left w:val="single" w:sz="2" w:space="0" w:color="E5E7EB"/>
            <w:bottom w:val="single" w:sz="2" w:space="0" w:color="E5E7EB"/>
            <w:right w:val="single" w:sz="2" w:space="0" w:color="E5E7EB"/>
          </w:divBdr>
          <w:divsChild>
            <w:div w:id="4248848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67591329">
          <w:marLeft w:val="0"/>
          <w:marRight w:val="0"/>
          <w:marTop w:val="15"/>
          <w:marBottom w:val="15"/>
          <w:divBdr>
            <w:top w:val="single" w:sz="2" w:space="0" w:color="E5E7EB"/>
            <w:left w:val="single" w:sz="2" w:space="0" w:color="E5E7EB"/>
            <w:bottom w:val="single" w:sz="2" w:space="0" w:color="E5E7EB"/>
            <w:right w:val="single" w:sz="2" w:space="0" w:color="E5E7EB"/>
          </w:divBdr>
          <w:divsChild>
            <w:div w:id="213879055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13217074">
          <w:marLeft w:val="0"/>
          <w:marRight w:val="0"/>
          <w:marTop w:val="15"/>
          <w:marBottom w:val="15"/>
          <w:divBdr>
            <w:top w:val="single" w:sz="2" w:space="0" w:color="E5E7EB"/>
            <w:left w:val="single" w:sz="2" w:space="0" w:color="E5E7EB"/>
            <w:bottom w:val="single" w:sz="2" w:space="0" w:color="E5E7EB"/>
            <w:right w:val="single" w:sz="2" w:space="0" w:color="E5E7EB"/>
          </w:divBdr>
          <w:divsChild>
            <w:div w:id="154378555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44649789">
          <w:marLeft w:val="0"/>
          <w:marRight w:val="0"/>
          <w:marTop w:val="240"/>
          <w:marBottom w:val="15"/>
          <w:divBdr>
            <w:top w:val="single" w:sz="2" w:space="0" w:color="E5E7EB"/>
            <w:left w:val="single" w:sz="2" w:space="0" w:color="E5E7EB"/>
            <w:bottom w:val="single" w:sz="2" w:space="0" w:color="E5E7EB"/>
            <w:right w:val="single" w:sz="2" w:space="0" w:color="E5E7EB"/>
          </w:divBdr>
        </w:div>
        <w:div w:id="1244492936">
          <w:marLeft w:val="0"/>
          <w:marRight w:val="0"/>
          <w:marTop w:val="15"/>
          <w:marBottom w:val="15"/>
          <w:divBdr>
            <w:top w:val="single" w:sz="2" w:space="0" w:color="E5E7EB"/>
            <w:left w:val="single" w:sz="2" w:space="0" w:color="E5E7EB"/>
            <w:bottom w:val="single" w:sz="2" w:space="0" w:color="E5E7EB"/>
            <w:right w:val="single" w:sz="2" w:space="0" w:color="E5E7EB"/>
          </w:divBdr>
          <w:divsChild>
            <w:div w:id="154517385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21335024">
          <w:marLeft w:val="0"/>
          <w:marRight w:val="0"/>
          <w:marTop w:val="15"/>
          <w:marBottom w:val="15"/>
          <w:divBdr>
            <w:top w:val="single" w:sz="2" w:space="0" w:color="E5E7EB"/>
            <w:left w:val="single" w:sz="2" w:space="0" w:color="E5E7EB"/>
            <w:bottom w:val="single" w:sz="2" w:space="0" w:color="E5E7EB"/>
            <w:right w:val="single" w:sz="2" w:space="0" w:color="E5E7EB"/>
          </w:divBdr>
          <w:divsChild>
            <w:div w:id="3172692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01866830">
          <w:marLeft w:val="0"/>
          <w:marRight w:val="0"/>
          <w:marTop w:val="15"/>
          <w:marBottom w:val="15"/>
          <w:divBdr>
            <w:top w:val="single" w:sz="2" w:space="0" w:color="E5E7EB"/>
            <w:left w:val="single" w:sz="2" w:space="0" w:color="E5E7EB"/>
            <w:bottom w:val="single" w:sz="2" w:space="0" w:color="E5E7EB"/>
            <w:right w:val="single" w:sz="2" w:space="0" w:color="E5E7EB"/>
          </w:divBdr>
          <w:divsChild>
            <w:div w:id="13645997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090734329">
      <w:bodyDiv w:val="1"/>
      <w:marLeft w:val="0"/>
      <w:marRight w:val="0"/>
      <w:marTop w:val="0"/>
      <w:marBottom w:val="0"/>
      <w:divBdr>
        <w:top w:val="none" w:sz="0" w:space="0" w:color="auto"/>
        <w:left w:val="none" w:sz="0" w:space="0" w:color="auto"/>
        <w:bottom w:val="none" w:sz="0" w:space="0" w:color="auto"/>
        <w:right w:val="none" w:sz="0" w:space="0" w:color="auto"/>
      </w:divBdr>
      <w:divsChild>
        <w:div w:id="1425422933">
          <w:marLeft w:val="0"/>
          <w:marRight w:val="0"/>
          <w:marTop w:val="0"/>
          <w:marBottom w:val="15"/>
          <w:divBdr>
            <w:top w:val="single" w:sz="2" w:space="0" w:color="E5E7EB"/>
            <w:left w:val="single" w:sz="2" w:space="0" w:color="E5E7EB"/>
            <w:bottom w:val="single" w:sz="2" w:space="0" w:color="E5E7EB"/>
            <w:right w:val="single" w:sz="2" w:space="0" w:color="E5E7EB"/>
          </w:divBdr>
          <w:divsChild>
            <w:div w:id="815294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286494">
          <w:marLeft w:val="0"/>
          <w:marRight w:val="0"/>
          <w:marTop w:val="15"/>
          <w:marBottom w:val="15"/>
          <w:divBdr>
            <w:top w:val="single" w:sz="2" w:space="0" w:color="E5E7EB"/>
            <w:left w:val="single" w:sz="2" w:space="0" w:color="E5E7EB"/>
            <w:bottom w:val="single" w:sz="2" w:space="0" w:color="E5E7EB"/>
            <w:right w:val="single" w:sz="2" w:space="0" w:color="E5E7EB"/>
          </w:divBdr>
          <w:divsChild>
            <w:div w:id="201132752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98413883">
          <w:marLeft w:val="0"/>
          <w:marRight w:val="0"/>
          <w:marTop w:val="240"/>
          <w:marBottom w:val="15"/>
          <w:divBdr>
            <w:top w:val="single" w:sz="2" w:space="0" w:color="E5E7EB"/>
            <w:left w:val="single" w:sz="2" w:space="0" w:color="E5E7EB"/>
            <w:bottom w:val="single" w:sz="2" w:space="0" w:color="E5E7EB"/>
            <w:right w:val="single" w:sz="2" w:space="0" w:color="E5E7EB"/>
          </w:divBdr>
        </w:div>
        <w:div w:id="1590385522">
          <w:marLeft w:val="0"/>
          <w:marRight w:val="0"/>
          <w:marTop w:val="15"/>
          <w:marBottom w:val="15"/>
          <w:divBdr>
            <w:top w:val="single" w:sz="2" w:space="0" w:color="E5E7EB"/>
            <w:left w:val="single" w:sz="2" w:space="0" w:color="E5E7EB"/>
            <w:bottom w:val="single" w:sz="2" w:space="0" w:color="E5E7EB"/>
            <w:right w:val="single" w:sz="2" w:space="0" w:color="E5E7EB"/>
          </w:divBdr>
          <w:divsChild>
            <w:div w:id="201484325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61303651">
          <w:marLeft w:val="0"/>
          <w:marRight w:val="0"/>
          <w:marTop w:val="15"/>
          <w:marBottom w:val="15"/>
          <w:divBdr>
            <w:top w:val="single" w:sz="2" w:space="0" w:color="E5E7EB"/>
            <w:left w:val="single" w:sz="2" w:space="0" w:color="E5E7EB"/>
            <w:bottom w:val="single" w:sz="2" w:space="0" w:color="E5E7EB"/>
            <w:right w:val="single" w:sz="2" w:space="0" w:color="E5E7EB"/>
          </w:divBdr>
          <w:divsChild>
            <w:div w:id="91104599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13511105">
          <w:marLeft w:val="0"/>
          <w:marRight w:val="0"/>
          <w:marTop w:val="15"/>
          <w:marBottom w:val="15"/>
          <w:divBdr>
            <w:top w:val="single" w:sz="2" w:space="0" w:color="E5E7EB"/>
            <w:left w:val="single" w:sz="2" w:space="0" w:color="E5E7EB"/>
            <w:bottom w:val="single" w:sz="2" w:space="0" w:color="E5E7EB"/>
            <w:right w:val="single" w:sz="2" w:space="0" w:color="E5E7EB"/>
          </w:divBdr>
          <w:divsChild>
            <w:div w:id="103982379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94629365">
          <w:marLeft w:val="0"/>
          <w:marRight w:val="0"/>
          <w:marTop w:val="15"/>
          <w:marBottom w:val="15"/>
          <w:divBdr>
            <w:top w:val="single" w:sz="2" w:space="0" w:color="E5E7EB"/>
            <w:left w:val="single" w:sz="2" w:space="0" w:color="E5E7EB"/>
            <w:bottom w:val="single" w:sz="2" w:space="0" w:color="E5E7EB"/>
            <w:right w:val="single" w:sz="2" w:space="0" w:color="E5E7EB"/>
          </w:divBdr>
          <w:divsChild>
            <w:div w:id="1908370619">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75428090">
          <w:marLeft w:val="0"/>
          <w:marRight w:val="0"/>
          <w:marTop w:val="15"/>
          <w:marBottom w:val="15"/>
          <w:divBdr>
            <w:top w:val="single" w:sz="2" w:space="0" w:color="E5E7EB"/>
            <w:left w:val="single" w:sz="2" w:space="0" w:color="E5E7EB"/>
            <w:bottom w:val="single" w:sz="2" w:space="0" w:color="E5E7EB"/>
            <w:right w:val="single" w:sz="2" w:space="0" w:color="E5E7EB"/>
          </w:divBdr>
          <w:divsChild>
            <w:div w:id="125103882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45691350">
          <w:marLeft w:val="0"/>
          <w:marRight w:val="0"/>
          <w:marTop w:val="15"/>
          <w:marBottom w:val="15"/>
          <w:divBdr>
            <w:top w:val="single" w:sz="2" w:space="0" w:color="E5E7EB"/>
            <w:left w:val="single" w:sz="2" w:space="0" w:color="E5E7EB"/>
            <w:bottom w:val="single" w:sz="2" w:space="0" w:color="E5E7EB"/>
            <w:right w:val="single" w:sz="2" w:space="0" w:color="E5E7EB"/>
          </w:divBdr>
          <w:divsChild>
            <w:div w:id="17284540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542640120">
          <w:marLeft w:val="0"/>
          <w:marRight w:val="0"/>
          <w:marTop w:val="15"/>
          <w:marBottom w:val="15"/>
          <w:divBdr>
            <w:top w:val="single" w:sz="2" w:space="0" w:color="E5E7EB"/>
            <w:left w:val="single" w:sz="2" w:space="0" w:color="E5E7EB"/>
            <w:bottom w:val="single" w:sz="2" w:space="0" w:color="E5E7EB"/>
            <w:right w:val="single" w:sz="2" w:space="0" w:color="E5E7EB"/>
          </w:divBdr>
          <w:divsChild>
            <w:div w:id="54383506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3184236">
          <w:marLeft w:val="0"/>
          <w:marRight w:val="0"/>
          <w:marTop w:val="240"/>
          <w:marBottom w:val="15"/>
          <w:divBdr>
            <w:top w:val="single" w:sz="2" w:space="0" w:color="E5E7EB"/>
            <w:left w:val="single" w:sz="2" w:space="0" w:color="E5E7EB"/>
            <w:bottom w:val="single" w:sz="2" w:space="0" w:color="E5E7EB"/>
            <w:right w:val="single" w:sz="2" w:space="0" w:color="E5E7EB"/>
          </w:divBdr>
        </w:div>
        <w:div w:id="1517302027">
          <w:marLeft w:val="0"/>
          <w:marRight w:val="0"/>
          <w:marTop w:val="15"/>
          <w:marBottom w:val="15"/>
          <w:divBdr>
            <w:top w:val="single" w:sz="2" w:space="0" w:color="E5E7EB"/>
            <w:left w:val="single" w:sz="2" w:space="0" w:color="E5E7EB"/>
            <w:bottom w:val="single" w:sz="2" w:space="0" w:color="E5E7EB"/>
            <w:right w:val="single" w:sz="2" w:space="0" w:color="E5E7EB"/>
          </w:divBdr>
          <w:divsChild>
            <w:div w:id="211906308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7032945">
          <w:marLeft w:val="0"/>
          <w:marRight w:val="0"/>
          <w:marTop w:val="15"/>
          <w:marBottom w:val="15"/>
          <w:divBdr>
            <w:top w:val="single" w:sz="2" w:space="0" w:color="E5E7EB"/>
            <w:left w:val="single" w:sz="2" w:space="0" w:color="E5E7EB"/>
            <w:bottom w:val="single" w:sz="2" w:space="0" w:color="E5E7EB"/>
            <w:right w:val="single" w:sz="2" w:space="0" w:color="E5E7EB"/>
          </w:divBdr>
          <w:divsChild>
            <w:div w:id="35265519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17344739">
          <w:marLeft w:val="0"/>
          <w:marRight w:val="0"/>
          <w:marTop w:val="240"/>
          <w:marBottom w:val="15"/>
          <w:divBdr>
            <w:top w:val="single" w:sz="2" w:space="0" w:color="E5E7EB"/>
            <w:left w:val="single" w:sz="2" w:space="0" w:color="E5E7EB"/>
            <w:bottom w:val="single" w:sz="2" w:space="0" w:color="E5E7EB"/>
            <w:right w:val="single" w:sz="2" w:space="0" w:color="E5E7EB"/>
          </w:divBdr>
        </w:div>
        <w:div w:id="2078280379">
          <w:marLeft w:val="0"/>
          <w:marRight w:val="0"/>
          <w:marTop w:val="0"/>
          <w:marBottom w:val="0"/>
          <w:divBdr>
            <w:top w:val="single" w:sz="2" w:space="3" w:color="E5E7EB"/>
            <w:left w:val="single" w:sz="2" w:space="0" w:color="E5E7EB"/>
            <w:bottom w:val="single" w:sz="2" w:space="3" w:color="E5E7EB"/>
            <w:right w:val="single" w:sz="2" w:space="0" w:color="E5E7EB"/>
          </w:divBdr>
          <w:divsChild>
            <w:div w:id="1491213951">
              <w:marLeft w:val="0"/>
              <w:marRight w:val="0"/>
              <w:marTop w:val="0"/>
              <w:marBottom w:val="0"/>
              <w:divBdr>
                <w:top w:val="none" w:sz="0" w:space="0" w:color="auto"/>
                <w:left w:val="none" w:sz="0" w:space="0" w:color="auto"/>
                <w:bottom w:val="none" w:sz="0" w:space="0" w:color="auto"/>
                <w:right w:val="none" w:sz="0" w:space="0" w:color="auto"/>
              </w:divBdr>
              <w:divsChild>
                <w:div w:id="1900243188">
                  <w:marLeft w:val="0"/>
                  <w:marRight w:val="0"/>
                  <w:marTop w:val="0"/>
                  <w:marBottom w:val="0"/>
                  <w:divBdr>
                    <w:top w:val="single" w:sz="2" w:space="0" w:color="auto"/>
                    <w:left w:val="single" w:sz="2" w:space="0" w:color="auto"/>
                    <w:bottom w:val="single" w:sz="6" w:space="0" w:color="auto"/>
                    <w:right w:val="single" w:sz="2" w:space="0" w:color="auto"/>
                  </w:divBdr>
                </w:div>
                <w:div w:id="256138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973025">
          <w:marLeft w:val="0"/>
          <w:marRight w:val="0"/>
          <w:marTop w:val="240"/>
          <w:marBottom w:val="15"/>
          <w:divBdr>
            <w:top w:val="single" w:sz="2" w:space="0" w:color="E5E7EB"/>
            <w:left w:val="single" w:sz="2" w:space="0" w:color="E5E7EB"/>
            <w:bottom w:val="single" w:sz="2" w:space="0" w:color="E5E7EB"/>
            <w:right w:val="single" w:sz="2" w:space="0" w:color="E5E7EB"/>
          </w:divBdr>
        </w:div>
        <w:div w:id="631181001">
          <w:marLeft w:val="0"/>
          <w:marRight w:val="0"/>
          <w:marTop w:val="15"/>
          <w:marBottom w:val="15"/>
          <w:divBdr>
            <w:top w:val="single" w:sz="2" w:space="0" w:color="E5E7EB"/>
            <w:left w:val="single" w:sz="2" w:space="0" w:color="E5E7EB"/>
            <w:bottom w:val="single" w:sz="2" w:space="0" w:color="E5E7EB"/>
            <w:right w:val="single" w:sz="2" w:space="0" w:color="E5E7EB"/>
          </w:divBdr>
          <w:divsChild>
            <w:div w:id="65942904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29099868">
          <w:marLeft w:val="0"/>
          <w:marRight w:val="0"/>
          <w:marTop w:val="15"/>
          <w:marBottom w:val="15"/>
          <w:divBdr>
            <w:top w:val="single" w:sz="2" w:space="0" w:color="E5E7EB"/>
            <w:left w:val="single" w:sz="2" w:space="0" w:color="E5E7EB"/>
            <w:bottom w:val="single" w:sz="2" w:space="0" w:color="E5E7EB"/>
            <w:right w:val="single" w:sz="2" w:space="0" w:color="E5E7EB"/>
          </w:divBdr>
          <w:divsChild>
            <w:div w:id="155851308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44226260">
          <w:marLeft w:val="0"/>
          <w:marRight w:val="0"/>
          <w:marTop w:val="15"/>
          <w:marBottom w:val="15"/>
          <w:divBdr>
            <w:top w:val="single" w:sz="2" w:space="0" w:color="E5E7EB"/>
            <w:left w:val="single" w:sz="2" w:space="0" w:color="E5E7EB"/>
            <w:bottom w:val="single" w:sz="2" w:space="0" w:color="E5E7EB"/>
            <w:right w:val="single" w:sz="2" w:space="0" w:color="E5E7EB"/>
          </w:divBdr>
          <w:divsChild>
            <w:div w:id="98192599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16647341">
          <w:marLeft w:val="0"/>
          <w:marRight w:val="0"/>
          <w:marTop w:val="15"/>
          <w:marBottom w:val="15"/>
          <w:divBdr>
            <w:top w:val="single" w:sz="2" w:space="0" w:color="E5E7EB"/>
            <w:left w:val="single" w:sz="2" w:space="0" w:color="E5E7EB"/>
            <w:bottom w:val="single" w:sz="2" w:space="0" w:color="E5E7EB"/>
            <w:right w:val="single" w:sz="2" w:space="0" w:color="E5E7EB"/>
          </w:divBdr>
          <w:divsChild>
            <w:div w:id="182604226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82786489">
          <w:marLeft w:val="0"/>
          <w:marRight w:val="0"/>
          <w:marTop w:val="240"/>
          <w:marBottom w:val="15"/>
          <w:divBdr>
            <w:top w:val="single" w:sz="2" w:space="0" w:color="E5E7EB"/>
            <w:left w:val="single" w:sz="2" w:space="0" w:color="E5E7EB"/>
            <w:bottom w:val="single" w:sz="2" w:space="0" w:color="E5E7EB"/>
            <w:right w:val="single" w:sz="2" w:space="0" w:color="E5E7EB"/>
          </w:divBdr>
        </w:div>
        <w:div w:id="1637947942">
          <w:marLeft w:val="0"/>
          <w:marRight w:val="0"/>
          <w:marTop w:val="15"/>
          <w:marBottom w:val="15"/>
          <w:divBdr>
            <w:top w:val="single" w:sz="2" w:space="0" w:color="E5E7EB"/>
            <w:left w:val="single" w:sz="2" w:space="0" w:color="E5E7EB"/>
            <w:bottom w:val="single" w:sz="2" w:space="0" w:color="E5E7EB"/>
            <w:right w:val="single" w:sz="2" w:space="0" w:color="E5E7EB"/>
          </w:divBdr>
          <w:divsChild>
            <w:div w:id="145945259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8826998">
          <w:marLeft w:val="0"/>
          <w:marRight w:val="0"/>
          <w:marTop w:val="15"/>
          <w:marBottom w:val="15"/>
          <w:divBdr>
            <w:top w:val="single" w:sz="2" w:space="0" w:color="E5E7EB"/>
            <w:left w:val="single" w:sz="2" w:space="0" w:color="E5E7EB"/>
            <w:bottom w:val="single" w:sz="2" w:space="0" w:color="E5E7EB"/>
            <w:right w:val="single" w:sz="2" w:space="0" w:color="E5E7EB"/>
          </w:divBdr>
          <w:divsChild>
            <w:div w:id="55138712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73735963">
          <w:marLeft w:val="0"/>
          <w:marRight w:val="0"/>
          <w:marTop w:val="15"/>
          <w:marBottom w:val="15"/>
          <w:divBdr>
            <w:top w:val="single" w:sz="2" w:space="0" w:color="E5E7EB"/>
            <w:left w:val="single" w:sz="2" w:space="0" w:color="E5E7EB"/>
            <w:bottom w:val="single" w:sz="2" w:space="0" w:color="E5E7EB"/>
            <w:right w:val="single" w:sz="2" w:space="0" w:color="E5E7EB"/>
          </w:divBdr>
          <w:divsChild>
            <w:div w:id="38891734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549801600">
      <w:bodyDiv w:val="1"/>
      <w:marLeft w:val="0"/>
      <w:marRight w:val="0"/>
      <w:marTop w:val="0"/>
      <w:marBottom w:val="0"/>
      <w:divBdr>
        <w:top w:val="none" w:sz="0" w:space="0" w:color="auto"/>
        <w:left w:val="none" w:sz="0" w:space="0" w:color="auto"/>
        <w:bottom w:val="none" w:sz="0" w:space="0" w:color="auto"/>
        <w:right w:val="none" w:sz="0" w:space="0" w:color="auto"/>
      </w:divBdr>
      <w:divsChild>
        <w:div w:id="295452180">
          <w:marLeft w:val="0"/>
          <w:marRight w:val="0"/>
          <w:marTop w:val="240"/>
          <w:marBottom w:val="15"/>
          <w:divBdr>
            <w:top w:val="single" w:sz="2" w:space="0" w:color="E5E7EB"/>
            <w:left w:val="single" w:sz="2" w:space="0" w:color="E5E7EB"/>
            <w:bottom w:val="single" w:sz="2" w:space="0" w:color="E5E7EB"/>
            <w:right w:val="single" w:sz="2" w:space="0" w:color="E5E7EB"/>
          </w:divBdr>
        </w:div>
        <w:div w:id="1056928493">
          <w:marLeft w:val="0"/>
          <w:marRight w:val="0"/>
          <w:marTop w:val="15"/>
          <w:marBottom w:val="15"/>
          <w:divBdr>
            <w:top w:val="single" w:sz="2" w:space="0" w:color="E5E7EB"/>
            <w:left w:val="single" w:sz="2" w:space="0" w:color="E5E7EB"/>
            <w:bottom w:val="single" w:sz="2" w:space="0" w:color="E5E7EB"/>
            <w:right w:val="single" w:sz="2" w:space="0" w:color="E5E7EB"/>
          </w:divBdr>
          <w:divsChild>
            <w:div w:id="39243561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06732055">
          <w:marLeft w:val="0"/>
          <w:marRight w:val="0"/>
          <w:marTop w:val="15"/>
          <w:marBottom w:val="15"/>
          <w:divBdr>
            <w:top w:val="single" w:sz="2" w:space="0" w:color="E5E7EB"/>
            <w:left w:val="single" w:sz="2" w:space="0" w:color="E5E7EB"/>
            <w:bottom w:val="single" w:sz="2" w:space="0" w:color="E5E7EB"/>
            <w:right w:val="single" w:sz="2" w:space="0" w:color="E5E7EB"/>
          </w:divBdr>
          <w:divsChild>
            <w:div w:id="9199426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77179847">
          <w:marLeft w:val="0"/>
          <w:marRight w:val="0"/>
          <w:marTop w:val="15"/>
          <w:marBottom w:val="15"/>
          <w:divBdr>
            <w:top w:val="single" w:sz="2" w:space="0" w:color="E5E7EB"/>
            <w:left w:val="single" w:sz="2" w:space="0" w:color="E5E7EB"/>
            <w:bottom w:val="single" w:sz="2" w:space="0" w:color="E5E7EB"/>
            <w:right w:val="single" w:sz="2" w:space="0" w:color="E5E7EB"/>
          </w:divBdr>
          <w:divsChild>
            <w:div w:id="25586930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202131">
          <w:marLeft w:val="0"/>
          <w:marRight w:val="0"/>
          <w:marTop w:val="15"/>
          <w:marBottom w:val="15"/>
          <w:divBdr>
            <w:top w:val="single" w:sz="2" w:space="0" w:color="E5E7EB"/>
            <w:left w:val="single" w:sz="2" w:space="0" w:color="E5E7EB"/>
            <w:bottom w:val="single" w:sz="2" w:space="0" w:color="E5E7EB"/>
            <w:right w:val="single" w:sz="2" w:space="0" w:color="E5E7EB"/>
          </w:divBdr>
          <w:divsChild>
            <w:div w:id="94241563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51242950">
          <w:marLeft w:val="0"/>
          <w:marRight w:val="0"/>
          <w:marTop w:val="240"/>
          <w:marBottom w:val="15"/>
          <w:divBdr>
            <w:top w:val="single" w:sz="2" w:space="0" w:color="E5E7EB"/>
            <w:left w:val="single" w:sz="2" w:space="0" w:color="E5E7EB"/>
            <w:bottom w:val="single" w:sz="2" w:space="0" w:color="E5E7EB"/>
            <w:right w:val="single" w:sz="2" w:space="0" w:color="E5E7EB"/>
          </w:divBdr>
        </w:div>
        <w:div w:id="1207647683">
          <w:marLeft w:val="0"/>
          <w:marRight w:val="0"/>
          <w:marTop w:val="15"/>
          <w:marBottom w:val="15"/>
          <w:divBdr>
            <w:top w:val="single" w:sz="2" w:space="0" w:color="E5E7EB"/>
            <w:left w:val="single" w:sz="2" w:space="0" w:color="E5E7EB"/>
            <w:bottom w:val="single" w:sz="2" w:space="0" w:color="E5E7EB"/>
            <w:right w:val="single" w:sz="2" w:space="0" w:color="E5E7EB"/>
          </w:divBdr>
          <w:divsChild>
            <w:div w:id="13704518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889535838">
          <w:marLeft w:val="0"/>
          <w:marRight w:val="0"/>
          <w:marTop w:val="15"/>
          <w:marBottom w:val="15"/>
          <w:divBdr>
            <w:top w:val="single" w:sz="2" w:space="0" w:color="E5E7EB"/>
            <w:left w:val="single" w:sz="2" w:space="0" w:color="E5E7EB"/>
            <w:bottom w:val="single" w:sz="2" w:space="0" w:color="E5E7EB"/>
            <w:right w:val="single" w:sz="2" w:space="0" w:color="E5E7EB"/>
          </w:divBdr>
          <w:divsChild>
            <w:div w:id="115305827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266883602">
          <w:marLeft w:val="0"/>
          <w:marRight w:val="0"/>
          <w:marTop w:val="15"/>
          <w:marBottom w:val="15"/>
          <w:divBdr>
            <w:top w:val="single" w:sz="2" w:space="0" w:color="E5E7EB"/>
            <w:left w:val="single" w:sz="2" w:space="0" w:color="E5E7EB"/>
            <w:bottom w:val="single" w:sz="2" w:space="0" w:color="E5E7EB"/>
            <w:right w:val="single" w:sz="2" w:space="0" w:color="E5E7EB"/>
          </w:divBdr>
          <w:divsChild>
            <w:div w:id="1538616763">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737557269">
      <w:bodyDiv w:val="1"/>
      <w:marLeft w:val="0"/>
      <w:marRight w:val="0"/>
      <w:marTop w:val="0"/>
      <w:marBottom w:val="0"/>
      <w:divBdr>
        <w:top w:val="none" w:sz="0" w:space="0" w:color="auto"/>
        <w:left w:val="none" w:sz="0" w:space="0" w:color="auto"/>
        <w:bottom w:val="none" w:sz="0" w:space="0" w:color="auto"/>
        <w:right w:val="none" w:sz="0" w:space="0" w:color="auto"/>
      </w:divBdr>
      <w:divsChild>
        <w:div w:id="1007174601">
          <w:marLeft w:val="0"/>
          <w:marRight w:val="0"/>
          <w:marTop w:val="240"/>
          <w:marBottom w:val="15"/>
          <w:divBdr>
            <w:top w:val="single" w:sz="2" w:space="0" w:color="E5E7EB"/>
            <w:left w:val="single" w:sz="2" w:space="0" w:color="E5E7EB"/>
            <w:bottom w:val="single" w:sz="2" w:space="0" w:color="E5E7EB"/>
            <w:right w:val="single" w:sz="2" w:space="0" w:color="E5E7EB"/>
          </w:divBdr>
        </w:div>
        <w:div w:id="576743247">
          <w:marLeft w:val="0"/>
          <w:marRight w:val="0"/>
          <w:marTop w:val="15"/>
          <w:marBottom w:val="15"/>
          <w:divBdr>
            <w:top w:val="single" w:sz="2" w:space="0" w:color="E5E7EB"/>
            <w:left w:val="single" w:sz="2" w:space="0" w:color="E5E7EB"/>
            <w:bottom w:val="single" w:sz="2" w:space="0" w:color="E5E7EB"/>
            <w:right w:val="single" w:sz="2" w:space="0" w:color="E5E7EB"/>
          </w:divBdr>
          <w:divsChild>
            <w:div w:id="204204702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527984784">
          <w:marLeft w:val="0"/>
          <w:marRight w:val="0"/>
          <w:marTop w:val="15"/>
          <w:marBottom w:val="15"/>
          <w:divBdr>
            <w:top w:val="single" w:sz="2" w:space="0" w:color="E5E7EB"/>
            <w:left w:val="single" w:sz="2" w:space="0" w:color="E5E7EB"/>
            <w:bottom w:val="single" w:sz="2" w:space="0" w:color="E5E7EB"/>
            <w:right w:val="single" w:sz="2" w:space="0" w:color="E5E7EB"/>
          </w:divBdr>
          <w:divsChild>
            <w:div w:id="135576572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37947841">
          <w:marLeft w:val="0"/>
          <w:marRight w:val="0"/>
          <w:marTop w:val="15"/>
          <w:marBottom w:val="15"/>
          <w:divBdr>
            <w:top w:val="single" w:sz="2" w:space="0" w:color="E5E7EB"/>
            <w:left w:val="single" w:sz="2" w:space="0" w:color="E5E7EB"/>
            <w:bottom w:val="single" w:sz="2" w:space="0" w:color="E5E7EB"/>
            <w:right w:val="single" w:sz="2" w:space="0" w:color="E5E7EB"/>
          </w:divBdr>
          <w:divsChild>
            <w:div w:id="197880010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2527789">
          <w:marLeft w:val="0"/>
          <w:marRight w:val="0"/>
          <w:marTop w:val="15"/>
          <w:marBottom w:val="15"/>
          <w:divBdr>
            <w:top w:val="single" w:sz="2" w:space="0" w:color="E5E7EB"/>
            <w:left w:val="single" w:sz="2" w:space="0" w:color="E5E7EB"/>
            <w:bottom w:val="single" w:sz="2" w:space="0" w:color="E5E7EB"/>
            <w:right w:val="single" w:sz="2" w:space="0" w:color="E5E7EB"/>
          </w:divBdr>
          <w:divsChild>
            <w:div w:id="18897573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09817968">
          <w:marLeft w:val="0"/>
          <w:marRight w:val="0"/>
          <w:marTop w:val="240"/>
          <w:marBottom w:val="15"/>
          <w:divBdr>
            <w:top w:val="single" w:sz="2" w:space="0" w:color="E5E7EB"/>
            <w:left w:val="single" w:sz="2" w:space="0" w:color="E5E7EB"/>
            <w:bottom w:val="single" w:sz="2" w:space="0" w:color="E5E7EB"/>
            <w:right w:val="single" w:sz="2" w:space="0" w:color="E5E7EB"/>
          </w:divBdr>
        </w:div>
        <w:div w:id="937909571">
          <w:marLeft w:val="0"/>
          <w:marRight w:val="0"/>
          <w:marTop w:val="15"/>
          <w:marBottom w:val="15"/>
          <w:divBdr>
            <w:top w:val="single" w:sz="2" w:space="0" w:color="E5E7EB"/>
            <w:left w:val="single" w:sz="2" w:space="0" w:color="E5E7EB"/>
            <w:bottom w:val="single" w:sz="2" w:space="0" w:color="E5E7EB"/>
            <w:right w:val="single" w:sz="2" w:space="0" w:color="E5E7EB"/>
          </w:divBdr>
          <w:divsChild>
            <w:div w:id="125254828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469445072">
          <w:marLeft w:val="0"/>
          <w:marRight w:val="0"/>
          <w:marTop w:val="15"/>
          <w:marBottom w:val="15"/>
          <w:divBdr>
            <w:top w:val="single" w:sz="2" w:space="0" w:color="E5E7EB"/>
            <w:left w:val="single" w:sz="2" w:space="0" w:color="E5E7EB"/>
            <w:bottom w:val="single" w:sz="2" w:space="0" w:color="E5E7EB"/>
            <w:right w:val="single" w:sz="2" w:space="0" w:color="E5E7EB"/>
          </w:divBdr>
          <w:divsChild>
            <w:div w:id="193307735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70345375">
          <w:marLeft w:val="0"/>
          <w:marRight w:val="0"/>
          <w:marTop w:val="15"/>
          <w:marBottom w:val="15"/>
          <w:divBdr>
            <w:top w:val="single" w:sz="2" w:space="0" w:color="E5E7EB"/>
            <w:left w:val="single" w:sz="2" w:space="0" w:color="E5E7EB"/>
            <w:bottom w:val="single" w:sz="2" w:space="0" w:color="E5E7EB"/>
            <w:right w:val="single" w:sz="2" w:space="0" w:color="E5E7EB"/>
          </w:divBdr>
          <w:divsChild>
            <w:div w:id="1911885907">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 w:id="1825970382">
      <w:bodyDiv w:val="1"/>
      <w:marLeft w:val="0"/>
      <w:marRight w:val="0"/>
      <w:marTop w:val="0"/>
      <w:marBottom w:val="0"/>
      <w:divBdr>
        <w:top w:val="none" w:sz="0" w:space="0" w:color="auto"/>
        <w:left w:val="none" w:sz="0" w:space="0" w:color="auto"/>
        <w:bottom w:val="none" w:sz="0" w:space="0" w:color="auto"/>
        <w:right w:val="none" w:sz="0" w:space="0" w:color="auto"/>
      </w:divBdr>
      <w:divsChild>
        <w:div w:id="825585521">
          <w:marLeft w:val="0"/>
          <w:marRight w:val="0"/>
          <w:marTop w:val="240"/>
          <w:marBottom w:val="15"/>
          <w:divBdr>
            <w:top w:val="single" w:sz="2" w:space="0" w:color="E5E7EB"/>
            <w:left w:val="single" w:sz="2" w:space="0" w:color="E5E7EB"/>
            <w:bottom w:val="single" w:sz="2" w:space="0" w:color="E5E7EB"/>
            <w:right w:val="single" w:sz="2" w:space="0" w:color="E5E7EB"/>
          </w:divBdr>
        </w:div>
        <w:div w:id="496774741">
          <w:marLeft w:val="0"/>
          <w:marRight w:val="0"/>
          <w:marTop w:val="15"/>
          <w:marBottom w:val="15"/>
          <w:divBdr>
            <w:top w:val="single" w:sz="2" w:space="0" w:color="E5E7EB"/>
            <w:left w:val="single" w:sz="2" w:space="0" w:color="E5E7EB"/>
            <w:bottom w:val="single" w:sz="2" w:space="0" w:color="E5E7EB"/>
            <w:right w:val="single" w:sz="2" w:space="0" w:color="E5E7EB"/>
          </w:divBdr>
          <w:divsChild>
            <w:div w:id="627467298">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345474014">
          <w:marLeft w:val="0"/>
          <w:marRight w:val="0"/>
          <w:marTop w:val="15"/>
          <w:marBottom w:val="15"/>
          <w:divBdr>
            <w:top w:val="single" w:sz="2" w:space="0" w:color="E5E7EB"/>
            <w:left w:val="single" w:sz="2" w:space="0" w:color="E5E7EB"/>
            <w:bottom w:val="single" w:sz="2" w:space="0" w:color="E5E7EB"/>
            <w:right w:val="single" w:sz="2" w:space="0" w:color="E5E7EB"/>
          </w:divBdr>
          <w:divsChild>
            <w:div w:id="79129131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22197595">
          <w:marLeft w:val="0"/>
          <w:marRight w:val="0"/>
          <w:marTop w:val="15"/>
          <w:marBottom w:val="15"/>
          <w:divBdr>
            <w:top w:val="single" w:sz="2" w:space="0" w:color="E5E7EB"/>
            <w:left w:val="single" w:sz="2" w:space="0" w:color="E5E7EB"/>
            <w:bottom w:val="single" w:sz="2" w:space="0" w:color="E5E7EB"/>
            <w:right w:val="single" w:sz="2" w:space="0" w:color="E5E7EB"/>
          </w:divBdr>
          <w:divsChild>
            <w:div w:id="20767342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25570020">
          <w:marLeft w:val="0"/>
          <w:marRight w:val="0"/>
          <w:marTop w:val="15"/>
          <w:marBottom w:val="15"/>
          <w:divBdr>
            <w:top w:val="single" w:sz="2" w:space="0" w:color="E5E7EB"/>
            <w:left w:val="single" w:sz="2" w:space="0" w:color="E5E7EB"/>
            <w:bottom w:val="single" w:sz="2" w:space="0" w:color="E5E7EB"/>
            <w:right w:val="single" w:sz="2" w:space="0" w:color="E5E7EB"/>
          </w:divBdr>
          <w:divsChild>
            <w:div w:id="1067921833">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134519117">
          <w:marLeft w:val="0"/>
          <w:marRight w:val="0"/>
          <w:marTop w:val="240"/>
          <w:marBottom w:val="15"/>
          <w:divBdr>
            <w:top w:val="single" w:sz="2" w:space="0" w:color="E5E7EB"/>
            <w:left w:val="single" w:sz="2" w:space="0" w:color="E5E7EB"/>
            <w:bottom w:val="single" w:sz="2" w:space="0" w:color="E5E7EB"/>
            <w:right w:val="single" w:sz="2" w:space="0" w:color="E5E7EB"/>
          </w:divBdr>
        </w:div>
        <w:div w:id="1084374950">
          <w:marLeft w:val="0"/>
          <w:marRight w:val="0"/>
          <w:marTop w:val="15"/>
          <w:marBottom w:val="15"/>
          <w:divBdr>
            <w:top w:val="single" w:sz="2" w:space="0" w:color="E5E7EB"/>
            <w:left w:val="single" w:sz="2" w:space="0" w:color="E5E7EB"/>
            <w:bottom w:val="single" w:sz="2" w:space="0" w:color="E5E7EB"/>
            <w:right w:val="single" w:sz="2" w:space="0" w:color="E5E7EB"/>
          </w:divBdr>
          <w:divsChild>
            <w:div w:id="69812026">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903953394">
          <w:marLeft w:val="0"/>
          <w:marRight w:val="0"/>
          <w:marTop w:val="15"/>
          <w:marBottom w:val="15"/>
          <w:divBdr>
            <w:top w:val="single" w:sz="2" w:space="0" w:color="E5E7EB"/>
            <w:left w:val="single" w:sz="2" w:space="0" w:color="E5E7EB"/>
            <w:bottom w:val="single" w:sz="2" w:space="0" w:color="E5E7EB"/>
            <w:right w:val="single" w:sz="2" w:space="0" w:color="E5E7EB"/>
          </w:divBdr>
          <w:divsChild>
            <w:div w:id="66987359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088334714">
          <w:marLeft w:val="0"/>
          <w:marRight w:val="0"/>
          <w:marTop w:val="15"/>
          <w:marBottom w:val="15"/>
          <w:divBdr>
            <w:top w:val="single" w:sz="2" w:space="0" w:color="E5E7EB"/>
            <w:left w:val="single" w:sz="2" w:space="0" w:color="E5E7EB"/>
            <w:bottom w:val="single" w:sz="2" w:space="0" w:color="E5E7EB"/>
            <w:right w:val="single" w:sz="2" w:space="0" w:color="E5E7EB"/>
          </w:divBdr>
          <w:divsChild>
            <w:div w:id="820118631">
              <w:marLeft w:val="0"/>
              <w:marRight w:val="0"/>
              <w:marTop w:val="0"/>
              <w:marBottom w:val="0"/>
              <w:divBdr>
                <w:top w:val="single" w:sz="2" w:space="2" w:color="E5E7EB"/>
                <w:left w:val="single" w:sz="2" w:space="0" w:color="E5E7EB"/>
                <w:bottom w:val="single" w:sz="2" w:space="2"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1455</Words>
  <Characters>7862</Characters>
  <Application>Microsoft Office Word</Application>
  <DocSecurity>0</DocSecurity>
  <Lines>65</Lines>
  <Paragraphs>18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Oliveira Andrade</dc:creator>
  <cp:keywords/>
  <dc:description/>
  <cp:lastModifiedBy>Renan Oliveira Andrade</cp:lastModifiedBy>
  <cp:revision>19</cp:revision>
  <dcterms:created xsi:type="dcterms:W3CDTF">2025-11-18T19:19:00Z</dcterms:created>
  <dcterms:modified xsi:type="dcterms:W3CDTF">2025-11-18T20:14:00Z</dcterms:modified>
</cp:coreProperties>
</file>