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62D2A81" w14:textId="56888E01" w:rsidR="00F5446B" w:rsidRDefault="00F5446B" w:rsidP="00D61419">
      <w:pPr>
        <w:pStyle w:val="Title"/>
        <w:spacing w:line="18pt" w:lineRule="auto"/>
        <w:rPr>
          <w:rFonts w:eastAsia="MS Mincho"/>
          <w:noProof/>
          <w:lang w:val="en-IN"/>
        </w:rPr>
      </w:pPr>
      <w:r w:rsidRPr="00F5446B">
        <w:rPr>
          <w:rFonts w:eastAsia="MS Mincho"/>
          <w:noProof/>
          <w:lang w:val="en-IN"/>
        </w:rPr>
        <w:t xml:space="preserve"> Research: Visualizing Agentic Reasoning Paths in Modern RAG Architectures for Trustworthy Methodological Analysis</w:t>
      </w:r>
    </w:p>
    <w:p w14:paraId="577F3101" w14:textId="77777777" w:rsidR="00AC53A9" w:rsidRDefault="00AC53A9" w:rsidP="00AC53A9">
      <w:pPr>
        <w:rPr>
          <w:lang w:val="en-IN"/>
        </w:rPr>
      </w:pPr>
    </w:p>
    <w:p w14:paraId="06568FE0" w14:textId="77777777" w:rsidR="00AC53A9" w:rsidRDefault="00AC53A9" w:rsidP="00AC53A9">
      <w:pPr>
        <w:rPr>
          <w:lang w:val="en-IN"/>
        </w:rPr>
      </w:pPr>
    </w:p>
    <w:p w14:paraId="6D1EA689" w14:textId="77777777" w:rsidR="00AC53A9" w:rsidRDefault="00AC53A9" w:rsidP="00AC53A9">
      <w:pPr>
        <w:rPr>
          <w:lang w:val="en-IN"/>
        </w:rPr>
      </w:pPr>
    </w:p>
    <w:p w14:paraId="15B29E1B" w14:textId="77777777" w:rsidR="00AC53A9" w:rsidRPr="00AC53A9" w:rsidRDefault="00AC53A9" w:rsidP="00AC53A9">
      <w:pPr>
        <w:rPr>
          <w:lang w:val="en-IN"/>
        </w:rPr>
      </w:pPr>
    </w:p>
    <w:p w14:paraId="1F960E65" w14:textId="77777777" w:rsidR="00D7522C" w:rsidRPr="00CA4392" w:rsidRDefault="00D7522C" w:rsidP="00C43896">
      <w:pPr>
        <w:pStyle w:val="Title"/>
        <w:spacing w:line="18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E2DD3B8" w14:textId="770A5A5B" w:rsidR="00592E6E" w:rsidRPr="008F44DD" w:rsidRDefault="008F44DD" w:rsidP="008F44DD">
      <w:pPr>
        <w:spacing w:before="12pt" w:after="12pt" w:line="13.80pt" w:lineRule="auto"/>
        <w:jc w:val="both"/>
        <w:rPr>
          <w:sz w:val="24"/>
          <w:szCs w:val="24"/>
        </w:rPr>
      </w:pPr>
      <w:r>
        <w:rPr>
          <w:sz w:val="28"/>
          <w:szCs w:val="28"/>
        </w:rPr>
        <w:t>Abstract-</w:t>
      </w:r>
      <w:r w:rsidR="62F80DC7" w:rsidRPr="008F44DD">
        <w:rPr>
          <w:noProof/>
          <w:sz w:val="24"/>
          <w:szCs w:val="24"/>
        </w:rPr>
        <w:t xml:space="preserve">The exponential surge in scientific literature has made manual methodological critique increasingly labor-intensive. While standard </w:t>
      </w:r>
      <w:r w:rsidR="62F80DC7" w:rsidRPr="008F44DD">
        <w:rPr>
          <w:b/>
          <w:bCs/>
          <w:noProof/>
          <w:sz w:val="24"/>
          <w:szCs w:val="24"/>
        </w:rPr>
        <w:t>"Flat RAG"</w:t>
      </w:r>
      <w:r w:rsidR="62F80DC7" w:rsidRPr="008F44DD">
        <w:rPr>
          <w:noProof/>
          <w:sz w:val="24"/>
          <w:szCs w:val="24"/>
        </w:rPr>
        <w:t xml:space="preserve"> systems provide access to large corpora, they lack structural awareness of research workflows and suffer from "black-box" reasoning, which undermines researcher trust and limits their utility in high-stakes analysis.</w:t>
      </w:r>
    </w:p>
    <w:p w14:paraId="1AE7DF8A" w14:textId="77777777" w:rsidR="00133745" w:rsidRDefault="62F80DC7" w:rsidP="008F44DD">
      <w:pPr>
        <w:spacing w:before="12pt" w:after="12pt" w:line="13.80pt" w:lineRule="auto"/>
        <w:jc w:val="both"/>
        <w:rPr>
          <w:noProof/>
          <w:sz w:val="24"/>
          <w:szCs w:val="24"/>
        </w:rPr>
      </w:pPr>
      <w:r w:rsidRPr="008F44DD">
        <w:rPr>
          <w:noProof/>
          <w:sz w:val="24"/>
          <w:szCs w:val="24"/>
        </w:rPr>
        <w:t xml:space="preserve">To address this, we propose the </w:t>
      </w:r>
      <w:r w:rsidRPr="008F44DD">
        <w:rPr>
          <w:b/>
          <w:bCs/>
          <w:noProof/>
          <w:sz w:val="24"/>
          <w:szCs w:val="24"/>
        </w:rPr>
        <w:t>"Observer–Synthesizer"</w:t>
      </w:r>
      <w:r w:rsidRPr="008F44DD">
        <w:rPr>
          <w:noProof/>
          <w:sz w:val="24"/>
          <w:szCs w:val="24"/>
        </w:rPr>
        <w:t xml:space="preserve"> pattern: a structurally aware RAG framework. The </w:t>
      </w:r>
      <w:r w:rsidRPr="008F44DD">
        <w:rPr>
          <w:b/>
          <w:bCs/>
          <w:noProof/>
          <w:sz w:val="24"/>
          <w:szCs w:val="24"/>
        </w:rPr>
        <w:t>Synthesizer</w:t>
      </w:r>
      <w:r w:rsidRPr="008F44DD">
        <w:rPr>
          <w:noProof/>
          <w:sz w:val="24"/>
          <w:szCs w:val="24"/>
        </w:rPr>
        <w:t xml:space="preserve"> utilizes LPU-accelerated backends to parse papers into hierarchical methodological workflows, while the </w:t>
      </w:r>
      <w:r w:rsidRPr="008F44DD">
        <w:rPr>
          <w:b/>
          <w:bCs/>
          <w:noProof/>
          <w:sz w:val="24"/>
          <w:szCs w:val="24"/>
        </w:rPr>
        <w:t>Observer</w:t>
      </w:r>
      <w:r w:rsidRPr="008F44DD">
        <w:rPr>
          <w:noProof/>
          <w:sz w:val="24"/>
          <w:szCs w:val="24"/>
        </w:rPr>
        <w:t xml:space="preserve">—a Next.js dashboard—visualizes real-time agentic reasoning paths and confidence </w:t>
      </w:r>
    </w:p>
    <w:p w14:paraId="02162D93" w14:textId="4C77741E" w:rsidR="00592E6E" w:rsidRPr="008F44DD" w:rsidRDefault="62F80DC7" w:rsidP="008F44DD">
      <w:pPr>
        <w:spacing w:before="12pt" w:after="12pt" w:line="13.80pt" w:lineRule="auto"/>
        <w:jc w:val="both"/>
        <w:rPr>
          <w:sz w:val="24"/>
          <w:szCs w:val="24"/>
        </w:rPr>
      </w:pPr>
      <w:r w:rsidRPr="008F44DD">
        <w:rPr>
          <w:noProof/>
          <w:sz w:val="24"/>
          <w:szCs w:val="24"/>
        </w:rPr>
        <w:t xml:space="preserve">evolution using Recharts and Framer Motion. This architecture enables </w:t>
      </w:r>
      <w:r w:rsidRPr="008F44DD">
        <w:rPr>
          <w:b/>
          <w:bCs/>
          <w:noProof/>
          <w:sz w:val="24"/>
          <w:szCs w:val="24"/>
        </w:rPr>
        <w:t>human-in-the-loop steering</w:t>
      </w:r>
      <w:r w:rsidRPr="008F44DD">
        <w:rPr>
          <w:noProof/>
          <w:sz w:val="24"/>
          <w:szCs w:val="24"/>
        </w:rPr>
        <w:t>, allowing researchers to intercept redundant reasoning loops.</w:t>
      </w:r>
    </w:p>
    <w:p w14:paraId="7498CCD1" w14:textId="4F16B919" w:rsidR="00592E6E" w:rsidRPr="008F44DD" w:rsidRDefault="62F80DC7" w:rsidP="008F44DD">
      <w:pPr>
        <w:spacing w:before="12pt" w:after="12pt" w:line="13.80pt" w:lineRule="auto"/>
        <w:jc w:val="both"/>
        <w:rPr>
          <w:sz w:val="24"/>
          <w:szCs w:val="24"/>
        </w:rPr>
      </w:pPr>
      <w:r w:rsidRPr="008F44DD">
        <w:rPr>
          <w:noProof/>
          <w:sz w:val="24"/>
          <w:szCs w:val="24"/>
        </w:rPr>
        <w:t xml:space="preserve">Evaluated on Groq’s LPU architecture, the system is measured by its </w:t>
      </w:r>
      <w:r w:rsidRPr="008F44DD">
        <w:rPr>
          <w:b/>
          <w:bCs/>
          <w:noProof/>
          <w:sz w:val="24"/>
          <w:szCs w:val="24"/>
        </w:rPr>
        <w:t>Methodological Alignment Score (MAS)</w:t>
      </w:r>
      <w:r w:rsidRPr="008F44DD">
        <w:rPr>
          <w:noProof/>
          <w:sz w:val="24"/>
          <w:szCs w:val="24"/>
        </w:rPr>
        <w:t xml:space="preserve"> and its ability to detect research gaps compared to baseline models. Preliminary results indicate that LPU acceleration achieves sub-second latency, while visual reasoning traces significantly enhance error detection, methodological comprehension, and calibrated human–AI trust.</w:t>
      </w:r>
    </w:p>
    <w:p w14:paraId="22A2C91F" w14:textId="3C67BA3E" w:rsidR="00592E6E" w:rsidRPr="00592E6E" w:rsidRDefault="00A74520" w:rsidP="003C267A">
      <w:pPr>
        <w:pStyle w:val="Author"/>
        <w:spacing w:before="5pt" w:beforeAutospacing="1" w:line="13.80pt" w:lineRule="auto"/>
        <w:jc w:val="both"/>
        <w:rPr>
          <w:sz w:val="24"/>
          <w:szCs w:val="24"/>
          <w:lang w:val="en-IN"/>
        </w:rPr>
      </w:pPr>
      <w:r>
        <w:rPr>
          <w:sz w:val="24"/>
          <w:szCs w:val="24"/>
          <w:lang w:val="en-IN"/>
        </w:rPr>
        <mc:AlternateContent>
          <mc:Choice Requires="v">
            <w:pict w14:anchorId="3CF5CA89">
              <v:rect id="_x0000_i1025" style="width:0;height:.75pt" o:hrstd="t" o:hr="t" fillcolor="#a0a0a0" stroked="f"/>
            </w:pict>
          </mc:Choice>
          <mc:Fallback>
            <w:drawing>
              <wp:inline distT="0" distB="0" distL="0" distR="0" wp14:anchorId="758CA2B8" wp14:editId="1416342E">
                <wp:extent cx="2743200" cy="4445"/>
                <wp:effectExtent l="0" t="0" r="0" b="0"/>
                <wp:docPr id="1939382131"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2743200" cy="9525"/>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4556EC0B" w14:textId="77777777" w:rsidR="008F44DD" w:rsidRDefault="008F44DD" w:rsidP="0F4E4E42">
      <w:pPr>
        <w:pStyle w:val="Author"/>
        <w:spacing w:line="13.80pt" w:lineRule="auto"/>
        <w:jc w:val="both"/>
        <w:rPr>
          <w:b/>
          <w:bCs/>
          <w:sz w:val="32"/>
          <w:szCs w:val="32"/>
          <w:lang w:val="en-IN"/>
        </w:rPr>
        <w:sectPr w:rsidR="008F44DD" w:rsidSect="008F44DD">
          <w:type w:val="continuous"/>
          <w:pgSz w:w="595.30pt" w:h="841.90pt" w:code="9"/>
          <w:pgMar w:top="22.50pt" w:right="44.65pt" w:bottom="72pt" w:left="44.65pt" w:header="36pt" w:footer="36pt" w:gutter="0pt"/>
          <w:cols w:num="2" w:space="36pt"/>
          <w:docGrid w:linePitch="360"/>
        </w:sectPr>
      </w:pPr>
    </w:p>
    <w:p w14:paraId="7BE07566" w14:textId="26A5B61A" w:rsidR="00812F0F" w:rsidRPr="00812F0F" w:rsidRDefault="00812F0F" w:rsidP="003C267A">
      <w:pPr>
        <w:pStyle w:val="Author"/>
        <w:spacing w:line="13.80pt" w:lineRule="auto"/>
        <w:jc w:val="both"/>
        <w:rPr>
          <w:b/>
          <w:bCs/>
          <w:sz w:val="32"/>
          <w:szCs w:val="32"/>
          <w:lang w:val="en-IN"/>
        </w:rPr>
      </w:pPr>
      <w:r w:rsidRPr="00812F0F">
        <w:rPr>
          <w:b/>
          <w:bCs/>
          <w:sz w:val="32"/>
          <w:szCs w:val="32"/>
          <w:lang w:val="en-IN"/>
        </w:rPr>
        <w:t>I. INTRODUCTION</w:t>
      </w:r>
    </w:p>
    <w:p w14:paraId="0A5EEEB2" w14:textId="0D1AED69" w:rsidR="44428E71" w:rsidRDefault="44428E71" w:rsidP="44428E71">
      <w:pPr>
        <w:pStyle w:val="Author"/>
        <w:spacing w:line="13.80pt" w:lineRule="auto"/>
        <w:jc w:val="both"/>
        <w:rPr>
          <w:b/>
          <w:bCs/>
          <w:sz w:val="28"/>
          <w:szCs w:val="28"/>
          <w:lang w:val="en-IN"/>
        </w:rPr>
      </w:pPr>
      <w:r w:rsidRPr="44428E71">
        <w:rPr>
          <w:b/>
          <w:bCs/>
          <w:sz w:val="28"/>
          <w:szCs w:val="28"/>
          <w:lang w:val="en-IN"/>
        </w:rPr>
        <w:t>A. Motivation:</w:t>
      </w:r>
    </w:p>
    <w:p w14:paraId="18A9A386" w14:textId="59EA6CDD" w:rsidR="44428E71" w:rsidRDefault="44428E71" w:rsidP="44428E71">
      <w:pPr>
        <w:pStyle w:val="Author"/>
        <w:spacing w:line="13.80pt" w:lineRule="auto"/>
        <w:jc w:val="both"/>
        <w:rPr>
          <w:b/>
          <w:bCs/>
          <w:sz w:val="24"/>
          <w:szCs w:val="24"/>
          <w:lang w:val="en-IN"/>
        </w:rPr>
      </w:pPr>
      <w:r w:rsidRPr="44428E71">
        <w:rPr>
          <w:b/>
          <w:bCs/>
          <w:sz w:val="24"/>
          <w:szCs w:val="24"/>
          <w:lang w:val="en-IN"/>
        </w:rPr>
        <w:t>Beyond Search and Summarization in Scientific Workflows</w:t>
      </w:r>
    </w:p>
    <w:p w14:paraId="75503950" w14:textId="40D9617E" w:rsidR="00812F0F" w:rsidRPr="00812F0F" w:rsidRDefault="00812F0F" w:rsidP="003C267A">
      <w:pPr>
        <w:pStyle w:val="Author"/>
        <w:spacing w:line="13.80pt" w:lineRule="auto"/>
        <w:jc w:val="both"/>
        <w:rPr>
          <w:sz w:val="24"/>
          <w:szCs w:val="24"/>
          <w:lang w:val="en-IN"/>
        </w:rPr>
      </w:pPr>
      <w:r w:rsidRPr="00812F0F">
        <w:rPr>
          <w:sz w:val="24"/>
          <w:szCs w:val="24"/>
          <w:lang w:val="en-IN"/>
        </w:rPr>
        <w:t xml:space="preserve">In modern scientific practice, the bottleneck in discovery is often not the lack of data or computational power but the human ability to </w:t>
      </w:r>
      <w:r w:rsidRPr="00812F0F">
        <w:rPr>
          <w:i/>
          <w:iCs/>
          <w:sz w:val="24"/>
          <w:szCs w:val="24"/>
          <w:lang w:val="en-IN"/>
        </w:rPr>
        <w:t>absorb</w:t>
      </w:r>
      <w:r w:rsidRPr="00812F0F">
        <w:rPr>
          <w:sz w:val="24"/>
          <w:szCs w:val="24"/>
          <w:lang w:val="en-IN"/>
        </w:rPr>
        <w:t xml:space="preserve">, </w:t>
      </w:r>
      <w:r w:rsidRPr="00812F0F">
        <w:rPr>
          <w:i/>
          <w:iCs/>
          <w:sz w:val="24"/>
          <w:szCs w:val="24"/>
          <w:lang w:val="en-IN"/>
        </w:rPr>
        <w:t>structure</w:t>
      </w:r>
      <w:r w:rsidRPr="00812F0F">
        <w:rPr>
          <w:sz w:val="24"/>
          <w:szCs w:val="24"/>
          <w:lang w:val="en-IN"/>
        </w:rPr>
        <w:t xml:space="preserve">, and </w:t>
      </w:r>
      <w:r w:rsidRPr="00812F0F">
        <w:rPr>
          <w:i/>
          <w:iCs/>
          <w:sz w:val="24"/>
          <w:szCs w:val="24"/>
          <w:lang w:val="en-IN"/>
        </w:rPr>
        <w:t>critically reason</w:t>
      </w:r>
      <w:r w:rsidRPr="00812F0F">
        <w:rPr>
          <w:sz w:val="24"/>
          <w:szCs w:val="24"/>
          <w:lang w:val="en-IN"/>
        </w:rPr>
        <w:t xml:space="preserve"> over an ever-expanding body of literature. Researchers must routinely answer questions such as: “What are the dominant methodological patterns in this area?”, “Which assumptions are commonly violated?”, and “How does a new contribution relate, methodologically, to prior work?” Traditional information retrieval systems provide document-level access through keyword queries, citation graphs, and basic filtering. However, they rarely support higher-level cognitive activities such as reconstructing an experimental pipeline, comparing two methodologies step-by-step, or diagnosing hidden weaknesses in an evaluation protocol.</w:t>
      </w:r>
      <w:r w:rsidR="0039051A" w:rsidRPr="00870C6F">
        <w:rPr>
          <w:sz w:val="24"/>
          <w:szCs w:val="24"/>
          <w:lang w:val="en-IN"/>
        </w:rPr>
        <w:t xml:space="preserve"> </w:t>
      </w:r>
      <w:r w:rsidRPr="00812F0F">
        <w:rPr>
          <w:sz w:val="24"/>
          <w:szCs w:val="24"/>
          <w:lang w:val="en-IN"/>
        </w:rPr>
        <w:t>The rise of large language models (LLMs) has led to a new generation of research-assistance</w:t>
      </w:r>
      <w:r w:rsidR="0039051A" w:rsidRPr="00870C6F">
        <w:rPr>
          <w:sz w:val="24"/>
          <w:szCs w:val="24"/>
          <w:lang w:val="en-IN"/>
        </w:rPr>
        <w:t xml:space="preserve"> </w:t>
      </w:r>
      <w:r w:rsidRPr="00812F0F">
        <w:rPr>
          <w:sz w:val="24"/>
          <w:szCs w:val="24"/>
          <w:lang w:val="en-IN"/>
        </w:rPr>
        <w:t xml:space="preserve">tools capable of generating fluent explanations, summaries, and even critiques when given the right context. Retrieval-Augmented Generation (RAG) combines these models with external document stores, enabling natural language queries over large corpora. Yet, in many deployments, these systems still behave like sophisticated “search + summarize” engines. They extract locally relevant snippets but fail to expose or reason about the </w:t>
      </w:r>
      <w:r w:rsidRPr="00812F0F">
        <w:rPr>
          <w:i/>
          <w:iCs/>
          <w:sz w:val="24"/>
          <w:szCs w:val="24"/>
          <w:lang w:val="en-IN"/>
        </w:rPr>
        <w:t>global</w:t>
      </w:r>
      <w:r w:rsidRPr="00812F0F">
        <w:rPr>
          <w:sz w:val="24"/>
          <w:szCs w:val="24"/>
          <w:lang w:val="en-IN"/>
        </w:rPr>
        <w:t xml:space="preserve"> methodological structure of the works they process. As a result, researchers may receive answers that appear plausible and even well-grounded but that miss critical structural nuances such as confounding variables, missing baselines, or misaligned evaluation settings.</w:t>
      </w:r>
      <w:r w:rsidR="00E70D8C" w:rsidRPr="00870C6F">
        <w:rPr>
          <w:sz w:val="24"/>
          <w:szCs w:val="24"/>
          <w:lang w:val="en-IN"/>
        </w:rPr>
        <w:t xml:space="preserve"> </w:t>
      </w:r>
      <w:r w:rsidRPr="00812F0F">
        <w:rPr>
          <w:sz w:val="24"/>
          <w:szCs w:val="24"/>
          <w:lang w:val="en-IN"/>
        </w:rPr>
        <w:t xml:space="preserve">In parallel, there is a growing recognition that trust in AI systems, particularly those involved in scientific and high-stakes decision-making, hinges not only on output quality but also on transparency and inspectability of the reasoning process. Users need to see </w:t>
      </w:r>
      <w:r w:rsidRPr="00812F0F">
        <w:rPr>
          <w:i/>
          <w:iCs/>
          <w:sz w:val="24"/>
          <w:szCs w:val="24"/>
          <w:lang w:val="en-IN"/>
        </w:rPr>
        <w:t>how</w:t>
      </w:r>
      <w:r w:rsidRPr="00812F0F">
        <w:rPr>
          <w:sz w:val="24"/>
          <w:szCs w:val="24"/>
          <w:lang w:val="en-IN"/>
        </w:rPr>
        <w:t xml:space="preserve"> a recommendation or critique is produced, which evidence was considered, and where the system may be uncertain or misled. This is especially important in “agentic” settings, where LLMs orchestrate loops of retrieval, planning, and tool calls to accomplish complex tasks. Without visibility into these multi-step processes, users are left to either blindly trust or blanket-reject the system’s outputs, both of which are undesirable extremes for rigorous research practice.</w:t>
      </w:r>
    </w:p>
    <w:p w14:paraId="21B3A694" w14:textId="77777777" w:rsidR="00812F0F" w:rsidRPr="00812F0F" w:rsidRDefault="00812F0F" w:rsidP="003C267A">
      <w:pPr>
        <w:pStyle w:val="Author"/>
        <w:spacing w:line="13.80pt" w:lineRule="auto"/>
        <w:jc w:val="both"/>
        <w:rPr>
          <w:b/>
          <w:bCs/>
          <w:sz w:val="28"/>
          <w:szCs w:val="28"/>
          <w:lang w:val="en-IN"/>
        </w:rPr>
      </w:pPr>
      <w:r w:rsidRPr="00812F0F">
        <w:rPr>
          <w:b/>
          <w:bCs/>
          <w:sz w:val="28"/>
          <w:szCs w:val="28"/>
          <w:lang w:val="en-IN"/>
        </w:rPr>
        <w:t>B. Limitations of Flat RAG in Methodological Reasoning</w:t>
      </w:r>
    </w:p>
    <w:p w14:paraId="040A40A1" w14:textId="14F45E4F" w:rsidR="00812F0F" w:rsidRPr="00812F0F" w:rsidRDefault="00812F0F" w:rsidP="003C267A">
      <w:pPr>
        <w:pStyle w:val="Author"/>
        <w:spacing w:line="13.80pt" w:lineRule="auto"/>
        <w:jc w:val="both"/>
        <w:rPr>
          <w:sz w:val="24"/>
          <w:szCs w:val="24"/>
          <w:lang w:val="en-IN"/>
        </w:rPr>
      </w:pPr>
      <w:r w:rsidRPr="00812F0F">
        <w:rPr>
          <w:sz w:val="24"/>
          <w:szCs w:val="24"/>
          <w:lang w:val="en-IN"/>
        </w:rPr>
        <w:t>Mainstream RAG architectures are typically flat in their treatment of documents. The standard pipeline involves splitting documents into chunks of a fixed token length, embedding each chunk into a vector space, and storing them in a vector index. At query time, the system retrieves the top</w:t>
      </w:r>
      <w:r w:rsidRPr="00812F0F">
        <w:rPr>
          <w:sz w:val="24"/>
          <w:szCs w:val="24"/>
          <w:lang w:val="en-IN"/>
        </w:rPr>
        <w:noBreakHyphen/>
      </w:r>
      <m:oMath>
        <m:r>
          <w:rPr>
            <w:rFonts w:ascii="Cambria Math" w:hAnsi="Cambria Math"/>
            <w:sz w:val="24"/>
            <w:szCs w:val="24"/>
            <w:lang w:val="en-IN"/>
          </w:rPr>
          <m:t>k</m:t>
        </m:r>
      </m:oMath>
      <w:r w:rsidRPr="00812F0F">
        <w:rPr>
          <w:sz w:val="24"/>
          <w:szCs w:val="24"/>
          <w:lang w:val="en-IN"/>
        </w:rPr>
        <w:t xml:space="preserve"> most similar chunks and passes them to the LLM for answer generation. While effective for many factoid and short-answer tasks, this approach exhibits several weaknesses when applied to methodological analysis.</w:t>
      </w:r>
    </w:p>
    <w:p w14:paraId="185E1132" w14:textId="77777777" w:rsidR="00812F0F" w:rsidRPr="00812F0F" w:rsidRDefault="00812F0F" w:rsidP="003C267A">
      <w:pPr>
        <w:pStyle w:val="Author"/>
        <w:spacing w:line="13.80pt" w:lineRule="auto"/>
        <w:jc w:val="both"/>
        <w:rPr>
          <w:sz w:val="24"/>
          <w:szCs w:val="24"/>
          <w:lang w:val="en-IN"/>
        </w:rPr>
      </w:pPr>
      <w:r w:rsidRPr="00812F0F">
        <w:rPr>
          <w:b/>
          <w:bCs/>
          <w:sz w:val="24"/>
          <w:szCs w:val="24"/>
          <w:lang w:val="en-IN"/>
        </w:rPr>
        <w:t>Loss of Structural Context</w:t>
      </w:r>
      <w:r w:rsidRPr="00812F0F">
        <w:rPr>
          <w:sz w:val="24"/>
          <w:szCs w:val="24"/>
          <w:lang w:val="en-IN"/>
        </w:rPr>
        <w:t>:</w:t>
      </w:r>
      <w:r w:rsidRPr="00812F0F">
        <w:rPr>
          <w:sz w:val="24"/>
          <w:szCs w:val="24"/>
          <w:lang w:val="en-IN"/>
        </w:rPr>
        <w:br/>
        <w:t>Scientific papers have an inherently structured narrative: they introduce a problem, situate it within the literature, propose a method, design experiments, present results, and reflect on implications and limitations. Flat chunking disregards this narrative structure. Two chunks near each other in the original document may be split into separate retrieval units, and their relationship is lost. For example, details about dataset splits and evaluation metrics may be separated from the description of the main research question, making it difficult for the system to reason about whether the chosen evaluation truly tests the stated hypothesis.</w:t>
      </w:r>
    </w:p>
    <w:p w14:paraId="55382922" w14:textId="73C6E828" w:rsidR="00812F0F" w:rsidRPr="00812F0F" w:rsidRDefault="00812F0F" w:rsidP="007B65AB">
      <w:pPr>
        <w:pStyle w:val="Author"/>
        <w:spacing w:line="13.80pt" w:lineRule="auto"/>
        <w:jc w:val="both"/>
        <w:rPr>
          <w:sz w:val="24"/>
          <w:szCs w:val="24"/>
          <w:lang w:val="en-IN"/>
        </w:rPr>
      </w:pPr>
      <w:r w:rsidRPr="00812F0F">
        <w:rPr>
          <w:b/>
          <w:bCs/>
          <w:sz w:val="24"/>
          <w:szCs w:val="24"/>
          <w:lang w:val="en-IN"/>
        </w:rPr>
        <w:t>Weak Multi-step Logical Reasoning</w:t>
      </w:r>
      <w:r w:rsidRPr="00812F0F">
        <w:rPr>
          <w:sz w:val="24"/>
          <w:szCs w:val="24"/>
          <w:lang w:val="en-IN"/>
        </w:rPr>
        <w:t>:</w:t>
      </w:r>
      <w:r w:rsidRPr="00812F0F">
        <w:rPr>
          <w:sz w:val="24"/>
          <w:szCs w:val="24"/>
          <w:lang w:val="en-IN"/>
        </w:rPr>
        <w:br/>
        <w:t>Methodological critique often requires multi-step reasoning across multiple sections. A reviewer might need to check whether:the dataset used is appropriate for the problem formulation;the baselines are state-of-the-art and fairly tuned;</w:t>
      </w:r>
      <w:r w:rsidR="00FE1A09" w:rsidRPr="00870C6F">
        <w:rPr>
          <w:sz w:val="24"/>
          <w:szCs w:val="24"/>
          <w:lang w:val="en-IN"/>
        </w:rPr>
        <w:t>t</w:t>
      </w:r>
      <w:r w:rsidRPr="00812F0F">
        <w:rPr>
          <w:sz w:val="24"/>
          <w:szCs w:val="24"/>
          <w:lang w:val="en-IN"/>
        </w:rPr>
        <w:t>he</w:t>
      </w:r>
      <w:r w:rsidR="00FE1A09" w:rsidRPr="00870C6F">
        <w:rPr>
          <w:sz w:val="24"/>
          <w:szCs w:val="24"/>
          <w:lang w:val="en-IN"/>
        </w:rPr>
        <w:t xml:space="preserve"> </w:t>
      </w:r>
      <w:r w:rsidRPr="00812F0F">
        <w:rPr>
          <w:sz w:val="24"/>
          <w:szCs w:val="24"/>
          <w:lang w:val="en-IN"/>
        </w:rPr>
        <w:t>reported improvements are statistically meaningful and reproducible.Flat RAG can retrieve relevant snippets for each question but has no explicit representation that ties these pieces together into a coherent workflow. This absence of an internal “methodology graph” leads to brittle reasoning that can oscillate between local snippets without constructing a global view.</w:t>
      </w:r>
    </w:p>
    <w:p w14:paraId="668EE5A6" w14:textId="1185F61A" w:rsidR="00812F0F" w:rsidRPr="00812F0F" w:rsidRDefault="00812F0F" w:rsidP="00491BFF">
      <w:pPr>
        <w:pStyle w:val="Author"/>
        <w:spacing w:line="13.80pt" w:lineRule="auto"/>
        <w:jc w:val="both"/>
        <w:rPr>
          <w:sz w:val="24"/>
          <w:szCs w:val="24"/>
          <w:lang w:val="en-IN"/>
        </w:rPr>
      </w:pPr>
      <w:r w:rsidRPr="00812F0F">
        <w:rPr>
          <w:b/>
          <w:bCs/>
          <w:sz w:val="24"/>
          <w:szCs w:val="24"/>
          <w:lang w:val="en-IN"/>
        </w:rPr>
        <w:t>Opaque Agent Behavior and Rabbit Holes</w:t>
      </w:r>
      <w:r w:rsidRPr="00812F0F">
        <w:rPr>
          <w:sz w:val="24"/>
          <w:szCs w:val="24"/>
          <w:lang w:val="en-IN"/>
        </w:rPr>
        <w:t>:When RAG pipelines become agentic—iteratively issuing retrievals, summarizing evidence, and refining hypotheses—their behavior becomes even harder to inspect. The agent may repeatedly query similar regions of the corpus, overfit to a noisy or non-representative passage, or disregard important evidence that contradicts its current line of reasoning. From a user’s perspective, the agent’s thought process is largely invisible. The only observable artifact is the final answer (and perhaps a static list of citations), which hides a potentially flawed internal exploration. Users have no obvious way to detect when the agent is drifting into a “rabbit hole” of low-yield or irrelevant reasoning, nor to intervene and pull it back on track.</w:t>
      </w:r>
    </w:p>
    <w:p w14:paraId="130D0B84" w14:textId="77777777" w:rsidR="00812F0F" w:rsidRPr="00812F0F" w:rsidRDefault="00812F0F" w:rsidP="003C267A">
      <w:pPr>
        <w:pStyle w:val="Author"/>
        <w:spacing w:line="13.80pt" w:lineRule="auto"/>
        <w:ind w:start="18pt"/>
        <w:jc w:val="both"/>
        <w:rPr>
          <w:b/>
          <w:bCs/>
          <w:sz w:val="28"/>
          <w:szCs w:val="28"/>
          <w:lang w:val="en-IN"/>
        </w:rPr>
      </w:pPr>
      <w:r w:rsidRPr="00812F0F">
        <w:rPr>
          <w:b/>
          <w:bCs/>
          <w:sz w:val="28"/>
          <w:szCs w:val="28"/>
          <w:lang w:val="en-IN"/>
        </w:rPr>
        <w:t>C. Structural RAG and Mindscape Representations</w:t>
      </w:r>
    </w:p>
    <w:p w14:paraId="696912FE" w14:textId="47E48CAA" w:rsidR="00812F0F" w:rsidRPr="00812F0F" w:rsidRDefault="00812F0F" w:rsidP="00566F52">
      <w:pPr>
        <w:pStyle w:val="Author"/>
        <w:spacing w:line="13.80pt" w:lineRule="auto"/>
        <w:ind w:start="18pt"/>
        <w:jc w:val="both"/>
        <w:rPr>
          <w:sz w:val="24"/>
          <w:szCs w:val="24"/>
          <w:lang w:val="en-IN"/>
        </w:rPr>
      </w:pPr>
      <w:r w:rsidRPr="00812F0F">
        <w:rPr>
          <w:sz w:val="24"/>
          <w:szCs w:val="24"/>
          <w:lang w:val="en-IN"/>
        </w:rPr>
        <w:t>Recent research in structured retrieval and knowledge-graph-enhanced RAG has begun to address some of these issues by moving away from purely chunk-based representations. Document-level GraphRAG approaches model documents as graphs of entities, sections, and relations, preserving aspects of structure that are crucial for multi-hop reasoning. By grounding queries in these graphs, the system can answer more sophisticated questions, such as “How does this method differ from baseline X in terms of data processing and evaluation metrics?” rather than merely “What does the paper say about baseline X?”</w:t>
      </w:r>
      <w:r w:rsidR="00566F52">
        <w:rPr>
          <w:sz w:val="24"/>
          <w:szCs w:val="24"/>
          <w:lang w:val="en-IN"/>
        </w:rPr>
        <w:t xml:space="preserve"> </w:t>
      </w:r>
      <w:r w:rsidRPr="00812F0F">
        <w:rPr>
          <w:sz w:val="24"/>
          <w:szCs w:val="24"/>
          <w:lang w:val="en-IN"/>
        </w:rPr>
        <w:t xml:space="preserve">Complementary to graph-based methods, the notion of mindscape-aware RAG introduces hierarchical, global representations that approximate how humans mentally organize complex information. A </w:t>
      </w:r>
      <w:r w:rsidRPr="00812F0F">
        <w:rPr>
          <w:i/>
          <w:iCs/>
          <w:sz w:val="24"/>
          <w:szCs w:val="24"/>
          <w:lang w:val="en-IN"/>
        </w:rPr>
        <w:t>mindscape</w:t>
      </w:r>
      <w:r w:rsidRPr="00812F0F">
        <w:rPr>
          <w:sz w:val="24"/>
          <w:szCs w:val="24"/>
          <w:lang w:val="en-IN"/>
        </w:rPr>
        <w:t xml:space="preserve"> abstracts away from individual sentences and paragraphs to encode coarse-grained concepts and relationships: high-level goals, main methodological components, and key trade-offs. These mindscapes serve as a global context or “mental map” for an LLM, helping it maintain coherence over long contexts and align local retrievals with a broader understanding of the paper’s structure.</w:t>
      </w:r>
      <w:r w:rsidR="00566F52">
        <w:rPr>
          <w:sz w:val="24"/>
          <w:szCs w:val="24"/>
          <w:lang w:val="en-IN"/>
        </w:rPr>
        <w:t xml:space="preserve"> </w:t>
      </w:r>
      <w:r w:rsidRPr="00812F0F">
        <w:rPr>
          <w:sz w:val="24"/>
          <w:szCs w:val="24"/>
          <w:lang w:val="en-IN"/>
        </w:rPr>
        <w:t xml:space="preserve">Despite their promise, most existing structural RAG and mindscape techniques still operate primarily as backend mechanisms. They may improve retrieval quality and answer consistency, but the resulting structure and long-range reasoning remain mostly hidden from end-users. The benefits accrue implicitly as better answers, not explicitly as </w:t>
      </w:r>
      <w:r w:rsidRPr="00812F0F">
        <w:rPr>
          <w:i/>
          <w:iCs/>
          <w:sz w:val="24"/>
          <w:szCs w:val="24"/>
          <w:lang w:val="en-IN"/>
        </w:rPr>
        <w:t>visible reasoning artifacts</w:t>
      </w:r>
      <w:r w:rsidRPr="00812F0F">
        <w:rPr>
          <w:sz w:val="24"/>
          <w:szCs w:val="24"/>
          <w:lang w:val="en-IN"/>
        </w:rPr>
        <w:t xml:space="preserve"> that users can inspect, critique, and refine.</w:t>
      </w:r>
    </w:p>
    <w:p w14:paraId="1D52D700" w14:textId="77777777" w:rsidR="00E91B21" w:rsidRDefault="00E91B21" w:rsidP="003C267A">
      <w:pPr>
        <w:pStyle w:val="Author"/>
        <w:spacing w:line="13.80pt" w:lineRule="auto"/>
        <w:ind w:start="18pt"/>
        <w:jc w:val="both"/>
        <w:rPr>
          <w:b/>
          <w:bCs/>
          <w:sz w:val="28"/>
          <w:szCs w:val="28"/>
          <w:lang w:val="en-IN"/>
        </w:rPr>
      </w:pPr>
    </w:p>
    <w:p w14:paraId="7F0A7A2E" w14:textId="2C9CFAEB" w:rsidR="00812F0F" w:rsidRPr="00812F0F" w:rsidRDefault="00812F0F" w:rsidP="003C267A">
      <w:pPr>
        <w:pStyle w:val="Author"/>
        <w:spacing w:line="13.80pt" w:lineRule="auto"/>
        <w:ind w:start="18pt"/>
        <w:jc w:val="both"/>
        <w:rPr>
          <w:b/>
          <w:bCs/>
          <w:sz w:val="28"/>
          <w:szCs w:val="28"/>
          <w:lang w:val="en-IN"/>
        </w:rPr>
      </w:pPr>
      <w:r w:rsidRPr="00812F0F">
        <w:rPr>
          <w:b/>
          <w:bCs/>
          <w:sz w:val="28"/>
          <w:szCs w:val="28"/>
          <w:lang w:val="en-IN"/>
        </w:rPr>
        <w:t>D. The Role of Visualization in Agentic Research Assistants</w:t>
      </w:r>
    </w:p>
    <w:p w14:paraId="4FFE23BB"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To bridge the gap between internal structure and user understanding, visualization becomes a key ingredient. In human–computer interaction, visualization is widely recognized as a powerful tool for externalizing complex internal processes, making them interpretable and manipulable by humans. When applied to AI systems, especially agentic ones, visualization can:</w:t>
      </w:r>
    </w:p>
    <w:p w14:paraId="63ADA1DC" w14:textId="77777777" w:rsidR="00812F0F" w:rsidRPr="00812F0F" w:rsidRDefault="00812F0F" w:rsidP="00420428">
      <w:pPr>
        <w:pStyle w:val="Author"/>
        <w:numPr>
          <w:ilvl w:val="0"/>
          <w:numId w:val="8"/>
        </w:numPr>
        <w:spacing w:line="13.80pt" w:lineRule="auto"/>
        <w:jc w:val="both"/>
        <w:rPr>
          <w:sz w:val="24"/>
          <w:szCs w:val="24"/>
          <w:lang w:val="en-IN"/>
        </w:rPr>
      </w:pPr>
      <w:r w:rsidRPr="00812F0F">
        <w:rPr>
          <w:sz w:val="24"/>
          <w:szCs w:val="24"/>
          <w:lang w:val="en-IN"/>
        </w:rPr>
        <w:t>Reveal how an agent decomposes a task into substeps;</w:t>
      </w:r>
    </w:p>
    <w:p w14:paraId="17276877" w14:textId="77777777" w:rsidR="00812F0F" w:rsidRPr="00812F0F" w:rsidRDefault="00812F0F" w:rsidP="00420428">
      <w:pPr>
        <w:pStyle w:val="Author"/>
        <w:numPr>
          <w:ilvl w:val="0"/>
          <w:numId w:val="8"/>
        </w:numPr>
        <w:spacing w:line="13.80pt" w:lineRule="auto"/>
        <w:jc w:val="both"/>
        <w:rPr>
          <w:sz w:val="24"/>
          <w:szCs w:val="24"/>
          <w:lang w:val="en-IN"/>
        </w:rPr>
      </w:pPr>
      <w:r w:rsidRPr="00812F0F">
        <w:rPr>
          <w:sz w:val="24"/>
          <w:szCs w:val="24"/>
          <w:lang w:val="en-IN"/>
        </w:rPr>
        <w:t>Show which data sources are consulted at each step;</w:t>
      </w:r>
    </w:p>
    <w:p w14:paraId="5DDF5427" w14:textId="77777777" w:rsidR="00812F0F" w:rsidRPr="00812F0F" w:rsidRDefault="00812F0F" w:rsidP="00420428">
      <w:pPr>
        <w:pStyle w:val="Author"/>
        <w:numPr>
          <w:ilvl w:val="0"/>
          <w:numId w:val="8"/>
        </w:numPr>
        <w:spacing w:line="13.80pt" w:lineRule="auto"/>
        <w:jc w:val="both"/>
        <w:rPr>
          <w:sz w:val="24"/>
          <w:szCs w:val="24"/>
          <w:lang w:val="en-IN"/>
        </w:rPr>
      </w:pPr>
      <w:r w:rsidRPr="00812F0F">
        <w:rPr>
          <w:sz w:val="24"/>
          <w:szCs w:val="24"/>
          <w:lang w:val="en-IN"/>
        </w:rPr>
        <w:t>Make visible the accumulation of evidence and the shifts in confidence over time;</w:t>
      </w:r>
    </w:p>
    <w:p w14:paraId="797292F4" w14:textId="1E2C1C12" w:rsidR="00812F0F" w:rsidRPr="00812F0F" w:rsidRDefault="00812F0F" w:rsidP="002561BA">
      <w:pPr>
        <w:pStyle w:val="Author"/>
        <w:spacing w:line="13.80pt" w:lineRule="auto"/>
        <w:ind w:start="18pt"/>
        <w:jc w:val="both"/>
        <w:rPr>
          <w:sz w:val="24"/>
          <w:szCs w:val="24"/>
          <w:lang w:val="en-IN"/>
        </w:rPr>
      </w:pPr>
      <w:r w:rsidRPr="00812F0F">
        <w:rPr>
          <w:sz w:val="24"/>
          <w:szCs w:val="24"/>
          <w:lang w:val="en-IN"/>
        </w:rPr>
        <w:t>Highlight loops, dead ends, and surprising divergences from expected behavior.</w:t>
      </w:r>
      <w:r w:rsidR="002561BA">
        <w:rPr>
          <w:sz w:val="24"/>
          <w:szCs w:val="24"/>
          <w:lang w:val="en-IN"/>
        </w:rPr>
        <w:t xml:space="preserve"> </w:t>
      </w:r>
      <w:r w:rsidRPr="00812F0F">
        <w:rPr>
          <w:sz w:val="24"/>
          <w:szCs w:val="24"/>
          <w:lang w:val="en-IN"/>
        </w:rPr>
        <w:t xml:space="preserve">For scientific research assistants, such visual transparency is not merely a convenience; it is a requirement for responsible adoption. Researchers must be able to </w:t>
      </w:r>
      <w:r w:rsidRPr="00812F0F">
        <w:rPr>
          <w:i/>
          <w:iCs/>
          <w:sz w:val="24"/>
          <w:szCs w:val="24"/>
          <w:lang w:val="en-IN"/>
        </w:rPr>
        <w:t>audit</w:t>
      </w:r>
      <w:r w:rsidRPr="00812F0F">
        <w:rPr>
          <w:sz w:val="24"/>
          <w:szCs w:val="24"/>
          <w:lang w:val="en-IN"/>
        </w:rPr>
        <w:t xml:space="preserve"> the reasoning that leads to a proposed critique or recommendation, especially when using the system as part of peer review, grant assessment, or high-stakes decision-making. A purely textual explanation of reasoning may help, but it is seldom sufficient to convey the global structure of complex multi-step analysis. Visual abstractions—such as methodology graphs, reasoning timelines, and attention heatmaps—are better suited to serve as “cognitive prosthetics” that augment the researcher’s own analytical capabilities.</w:t>
      </w:r>
    </w:p>
    <w:p w14:paraId="3B7CA077"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The growing ecosystem of UI and UX patterns for AI agents, including trace views and visual reasoning dashboards, reflects this trend. Yet these patterns are often generic and not tightly integrated with domain-specific structural representations like methodology graphs and mindscapes for scientific papers. In other words, we have promising backend techniques for structural RAG and promising frontend patterns for visual reasoning, but they are rarely combined into a coherent, domain-tailored framework.</w:t>
      </w:r>
    </w:p>
    <w:p w14:paraId="3724B898" w14:textId="77777777" w:rsidR="00812F0F" w:rsidRPr="00812F0F" w:rsidRDefault="00812F0F" w:rsidP="003C267A">
      <w:pPr>
        <w:pStyle w:val="Author"/>
        <w:spacing w:line="13.80pt" w:lineRule="auto"/>
        <w:ind w:start="18pt"/>
        <w:jc w:val="both"/>
        <w:rPr>
          <w:b/>
          <w:bCs/>
          <w:sz w:val="28"/>
          <w:szCs w:val="28"/>
          <w:lang w:val="en-IN"/>
        </w:rPr>
      </w:pPr>
      <w:r w:rsidRPr="00812F0F">
        <w:rPr>
          <w:b/>
          <w:bCs/>
          <w:sz w:val="28"/>
          <w:szCs w:val="28"/>
          <w:lang w:val="en-IN"/>
        </w:rPr>
        <w:t>E. The Observer–Synthesizer Pattern for Scientific Methodology</w:t>
      </w:r>
    </w:p>
    <w:p w14:paraId="16CA5E03"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The Observer–Synthesizer pattern proposed in this paper explicitly couples a structural RAG backend with a visual reasoning frontend, with scientific methodology as the central domain of application.</w:t>
      </w:r>
    </w:p>
    <w:p w14:paraId="6C8554CE"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The Synthesizer transforms unstructured research papers into structured representations of their methodology. It builds a methodology graph that encodes steps like data collection, preprocessing, model training, evaluation, and ablations, as well as the dependencies between these steps. Parallel to this, it constructs a hierarchical mindmap—a mindscape—that captures the conceptual organization of the work at multiple levels of abstraction. These structures guide RAG-based retrieval and reasoning, enabling the system to answer questions that require a holistic view of the experimental pipeline rather than isolated facts.</w:t>
      </w:r>
    </w:p>
    <w:p w14:paraId="4B7537B2" w14:textId="343BCE5E" w:rsidR="00812F0F" w:rsidRPr="00812F0F" w:rsidRDefault="00812F0F" w:rsidP="0042022B">
      <w:pPr>
        <w:pStyle w:val="Author"/>
        <w:spacing w:line="13.80pt" w:lineRule="auto"/>
        <w:ind w:start="18pt"/>
        <w:jc w:val="both"/>
        <w:rPr>
          <w:sz w:val="24"/>
          <w:szCs w:val="24"/>
          <w:lang w:val="en-IN"/>
        </w:rPr>
      </w:pPr>
      <w:r w:rsidRPr="00812F0F">
        <w:rPr>
          <w:sz w:val="24"/>
          <w:szCs w:val="24"/>
          <w:lang w:val="en-IN"/>
        </w:rPr>
        <w:t>The Observer exposes the Synthesizer’s internal operations to the user in real time. Using a Next.js dashboard with Recharts and Framer Motion, it visualizes the agent’s reasoning path as it traverses the methodology graph and mindscape. Each step—retrieving evidence, summarizing a method, comparing baselines, stating a critique—is rendered as a node in a temporal and structural visualization. Users see which parts of the paper are being consulted, how often certain methodological nodes are revisited, and where the system’s confidence increases or drops. Crucially, this makes rabbit holes visually apparent: repeated traversal of a narrow subgraph or oscillation between a small set of evidence passages stands out on the screen.</w:t>
      </w:r>
      <w:r w:rsidR="0042022B">
        <w:rPr>
          <w:sz w:val="24"/>
          <w:szCs w:val="24"/>
          <w:lang w:val="en-IN"/>
        </w:rPr>
        <w:t xml:space="preserve"> </w:t>
      </w:r>
      <w:r w:rsidRPr="00812F0F">
        <w:rPr>
          <w:sz w:val="24"/>
          <w:szCs w:val="24"/>
          <w:lang w:val="en-IN"/>
        </w:rPr>
        <w:t>By design, the Observer–Synthesizer pattern treats visual feedback not as an optional add-on but as a first-class component of the research workflow. The visualization is not a static post-hoc report; it is a live representation of ongoing reasoning that users can watch, interpret, and respond to.</w:t>
      </w:r>
    </w:p>
    <w:p w14:paraId="6AE678BC" w14:textId="77777777" w:rsidR="00812F0F" w:rsidRPr="00812F0F" w:rsidRDefault="00812F0F" w:rsidP="003C267A">
      <w:pPr>
        <w:pStyle w:val="Author"/>
        <w:spacing w:line="13.80pt" w:lineRule="auto"/>
        <w:ind w:start="18pt"/>
        <w:jc w:val="both"/>
        <w:rPr>
          <w:b/>
          <w:bCs/>
          <w:sz w:val="28"/>
          <w:szCs w:val="28"/>
          <w:lang w:val="en-IN"/>
        </w:rPr>
      </w:pPr>
      <w:r w:rsidRPr="00812F0F">
        <w:rPr>
          <w:b/>
          <w:bCs/>
          <w:sz w:val="28"/>
          <w:szCs w:val="28"/>
          <w:lang w:val="en-IN"/>
        </w:rPr>
        <w:t>F. Importance of LPU Acceleration for Real-Time Visualization</w:t>
      </w:r>
    </w:p>
    <w:p w14:paraId="26B2B2AB"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Achieving this kind of live reasoning visualization imposes stringent requirements on system latency and throughput. Each reasoning step must be computed and streamed quickly enough that the UI feels responsive; long pauses between steps would break the illusion of continuity and make it difficult for users to maintain context. Furthermore, as the system is expected to handle multi-hop queries over large documents—potentially involving dozens of retrieval and reasoning steps—the cumulative computational cost can be substantial.</w:t>
      </w:r>
    </w:p>
    <w:p w14:paraId="307D1307"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To address these constraints, the proposed framework is deployed on a Language Processing Unit (LPU) architecture, such as the one provided by Groq. LPUs are designed for high-throughput, low-latency execution of large language models and related workloads. Their deterministic, highly parallel execution model is well-suited for scenarios where many small, sequential reasoning steps must be executed quickly and predictably. In the context of the Observer–Synthesizer pattern, LPU acceleration enables:</w:t>
      </w:r>
    </w:p>
    <w:p w14:paraId="494FC344" w14:textId="77777777" w:rsidR="00812F0F" w:rsidRPr="00812F0F" w:rsidRDefault="00812F0F" w:rsidP="0042022B">
      <w:pPr>
        <w:pStyle w:val="Author"/>
        <w:numPr>
          <w:ilvl w:val="0"/>
          <w:numId w:val="9"/>
        </w:numPr>
        <w:spacing w:line="13.80pt" w:lineRule="auto"/>
        <w:jc w:val="both"/>
        <w:rPr>
          <w:sz w:val="24"/>
          <w:szCs w:val="24"/>
          <w:lang w:val="en-IN"/>
        </w:rPr>
      </w:pPr>
      <w:r w:rsidRPr="00812F0F">
        <w:rPr>
          <w:sz w:val="24"/>
          <w:szCs w:val="24"/>
          <w:lang w:val="en-IN"/>
        </w:rPr>
        <w:t>Sub-second time-to-first-step for complex, multi-hop queries;</w:t>
      </w:r>
    </w:p>
    <w:p w14:paraId="1402EBBC" w14:textId="77777777" w:rsidR="00812F0F" w:rsidRPr="00812F0F" w:rsidRDefault="00812F0F" w:rsidP="0042022B">
      <w:pPr>
        <w:pStyle w:val="Author"/>
        <w:numPr>
          <w:ilvl w:val="0"/>
          <w:numId w:val="9"/>
        </w:numPr>
        <w:spacing w:line="13.80pt" w:lineRule="auto"/>
        <w:jc w:val="both"/>
        <w:rPr>
          <w:sz w:val="24"/>
          <w:szCs w:val="24"/>
          <w:lang w:val="en-IN"/>
        </w:rPr>
      </w:pPr>
      <w:r w:rsidRPr="00812F0F">
        <w:rPr>
          <w:sz w:val="24"/>
          <w:szCs w:val="24"/>
          <w:lang w:val="en-IN"/>
        </w:rPr>
        <w:t>Sustained high frame-rate updates to the visualization, making the agent’s behavior feel “alive”;</w:t>
      </w:r>
    </w:p>
    <w:p w14:paraId="4F1A5194" w14:textId="77777777" w:rsidR="00812F0F" w:rsidRPr="00812F0F" w:rsidRDefault="00812F0F" w:rsidP="0042022B">
      <w:pPr>
        <w:pStyle w:val="Author"/>
        <w:numPr>
          <w:ilvl w:val="0"/>
          <w:numId w:val="9"/>
        </w:numPr>
        <w:spacing w:line="13.80pt" w:lineRule="auto"/>
        <w:jc w:val="both"/>
        <w:rPr>
          <w:sz w:val="24"/>
          <w:szCs w:val="24"/>
          <w:lang w:val="en-IN"/>
        </w:rPr>
      </w:pPr>
      <w:r w:rsidRPr="00812F0F">
        <w:rPr>
          <w:sz w:val="24"/>
          <w:szCs w:val="24"/>
          <w:lang w:val="en-IN"/>
        </w:rPr>
        <w:t>Scalable support for multiple concurrent users or sessions.</w:t>
      </w:r>
    </w:p>
    <w:p w14:paraId="3FB88324"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This hardware choice is therefore not incidental but integral to the feasibility of real-time, visually observable agentic reasoning.</w:t>
      </w:r>
    </w:p>
    <w:p w14:paraId="248BD6E5" w14:textId="2B7208BD" w:rsidR="00812F0F" w:rsidRPr="00812F0F" w:rsidRDefault="00812F0F" w:rsidP="003C267A">
      <w:pPr>
        <w:pStyle w:val="Author"/>
        <w:spacing w:line="13.80pt" w:lineRule="auto"/>
        <w:ind w:start="18pt"/>
        <w:jc w:val="both"/>
        <w:rPr>
          <w:b/>
          <w:bCs/>
          <w:sz w:val="28"/>
          <w:szCs w:val="28"/>
          <w:lang w:val="en-IN"/>
        </w:rPr>
      </w:pPr>
      <w:r w:rsidRPr="00812F0F">
        <w:rPr>
          <w:b/>
          <w:bCs/>
          <w:sz w:val="28"/>
          <w:szCs w:val="28"/>
          <w:lang w:val="en-IN"/>
        </w:rPr>
        <w:t>G.Research Objective and Questions</w:t>
      </w:r>
    </w:p>
    <w:p w14:paraId="0F7661F8" w14:textId="1A47F72C" w:rsidR="00812F0F" w:rsidRPr="00812F0F" w:rsidRDefault="00812F0F" w:rsidP="008B0A56">
      <w:pPr>
        <w:pStyle w:val="Author"/>
        <w:spacing w:line="13.80pt" w:lineRule="auto"/>
        <w:ind w:start="18pt"/>
        <w:jc w:val="both"/>
        <w:rPr>
          <w:sz w:val="24"/>
          <w:szCs w:val="24"/>
          <w:lang w:val="en-IN"/>
        </w:rPr>
      </w:pPr>
      <w:r w:rsidRPr="00812F0F">
        <w:rPr>
          <w:sz w:val="24"/>
          <w:szCs w:val="24"/>
          <w:lang w:val="en-IN"/>
        </w:rPr>
        <w:t>Given the foregoing context, the overarching objective of this work is:</w:t>
      </w:r>
      <w:r w:rsidR="008B0A56">
        <w:rPr>
          <w:sz w:val="24"/>
          <w:szCs w:val="24"/>
          <w:lang w:val="en-IN"/>
        </w:rPr>
        <w:t xml:space="preserve"> </w:t>
      </w:r>
      <w:r w:rsidRPr="00812F0F">
        <w:rPr>
          <w:sz w:val="24"/>
          <w:szCs w:val="24"/>
          <w:lang w:val="en-IN"/>
        </w:rPr>
        <w:t>To develop and evaluate an LPU-accelerated RAG framework that converts unstructured scientific text into structured methodological workflows and visually exposes agentic reasoning paths, thereby enabling real-time, high-fidelity research critique and improved human–AI trust.</w:t>
      </w:r>
    </w:p>
    <w:p w14:paraId="4B9913D3"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From this objective, three central research questions emerge:</w:t>
      </w:r>
    </w:p>
    <w:p w14:paraId="4A9A705A" w14:textId="77777777" w:rsidR="00812F0F" w:rsidRPr="00812F0F" w:rsidRDefault="00812F0F" w:rsidP="008B0A56">
      <w:pPr>
        <w:pStyle w:val="Author"/>
        <w:numPr>
          <w:ilvl w:val="0"/>
          <w:numId w:val="10"/>
        </w:numPr>
        <w:spacing w:line="13.80pt" w:lineRule="auto"/>
        <w:jc w:val="both"/>
        <w:rPr>
          <w:sz w:val="24"/>
          <w:szCs w:val="24"/>
          <w:lang w:val="en-IN"/>
        </w:rPr>
      </w:pPr>
      <w:r w:rsidRPr="00812F0F">
        <w:rPr>
          <w:sz w:val="24"/>
          <w:szCs w:val="24"/>
          <w:lang w:val="en-IN"/>
        </w:rPr>
        <w:t>RQ1 (System Efficiency): How does leveraging an LPU-based architecture affect the latency and throughput of structural RAG operations and multi-hop context-building compared to conventional GPU-based setups?</w:t>
      </w:r>
    </w:p>
    <w:p w14:paraId="21D4F959" w14:textId="77777777" w:rsidR="00812F0F" w:rsidRPr="00812F0F" w:rsidRDefault="00812F0F" w:rsidP="008B0A56">
      <w:pPr>
        <w:pStyle w:val="Author"/>
        <w:numPr>
          <w:ilvl w:val="0"/>
          <w:numId w:val="10"/>
        </w:numPr>
        <w:spacing w:line="13.80pt" w:lineRule="auto"/>
        <w:jc w:val="both"/>
        <w:rPr>
          <w:sz w:val="24"/>
          <w:szCs w:val="24"/>
          <w:lang w:val="en-IN"/>
        </w:rPr>
      </w:pPr>
      <w:r w:rsidRPr="00812F0F">
        <w:rPr>
          <w:sz w:val="24"/>
          <w:szCs w:val="24"/>
          <w:lang w:val="en-IN"/>
        </w:rPr>
        <w:t>RQ2 (Human–AI Interaction): To what extent does visualizing methodological workflows and reasoning traces improve researchers’ ability to identify flaws, gaps, and rabbit holes in a paper’s methodology, relative to non-visual or Flat RAG baselines?</w:t>
      </w:r>
    </w:p>
    <w:p w14:paraId="026E9E35" w14:textId="77777777" w:rsidR="00812F0F" w:rsidRPr="00812F0F" w:rsidRDefault="00812F0F" w:rsidP="008B0A56">
      <w:pPr>
        <w:pStyle w:val="Author"/>
        <w:numPr>
          <w:ilvl w:val="0"/>
          <w:numId w:val="10"/>
        </w:numPr>
        <w:spacing w:line="13.80pt" w:lineRule="auto"/>
        <w:jc w:val="both"/>
        <w:rPr>
          <w:sz w:val="24"/>
          <w:szCs w:val="24"/>
          <w:lang w:val="en-IN"/>
        </w:rPr>
      </w:pPr>
      <w:r w:rsidRPr="00812F0F">
        <w:rPr>
          <w:sz w:val="24"/>
          <w:szCs w:val="24"/>
          <w:lang w:val="en-IN"/>
        </w:rPr>
        <w:t>RQ3 (Structural Utility): Can a structurally aware, visually observable RAG framework outperform Flat RAG in tasks such as detecting novelty overlaps, evaluating methodological consistency, and supporting peer-review-like critique?</w:t>
      </w:r>
    </w:p>
    <w:p w14:paraId="68B806AE" w14:textId="503DC6BA" w:rsidR="00812F0F" w:rsidRPr="00812F0F" w:rsidRDefault="00812F0F" w:rsidP="003C267A">
      <w:pPr>
        <w:pStyle w:val="Author"/>
        <w:spacing w:line="13.80pt" w:lineRule="auto"/>
        <w:ind w:start="18pt"/>
        <w:jc w:val="both"/>
        <w:rPr>
          <w:b/>
          <w:bCs/>
          <w:sz w:val="28"/>
          <w:szCs w:val="28"/>
          <w:lang w:val="en-IN"/>
        </w:rPr>
      </w:pPr>
      <w:r w:rsidRPr="00812F0F">
        <w:rPr>
          <w:b/>
          <w:bCs/>
          <w:sz w:val="28"/>
          <w:szCs w:val="28"/>
          <w:lang w:val="en-IN"/>
        </w:rPr>
        <w:t>H.Contributions and Paper Organization</w:t>
      </w:r>
    </w:p>
    <w:p w14:paraId="76E54097" w14:textId="77777777" w:rsidR="00812F0F" w:rsidRPr="00812F0F" w:rsidRDefault="00812F0F" w:rsidP="003C267A">
      <w:pPr>
        <w:pStyle w:val="Author"/>
        <w:spacing w:line="13.80pt" w:lineRule="auto"/>
        <w:ind w:start="18pt"/>
        <w:jc w:val="both"/>
        <w:rPr>
          <w:sz w:val="24"/>
          <w:szCs w:val="24"/>
          <w:lang w:val="en-IN"/>
        </w:rPr>
      </w:pPr>
      <w:r w:rsidRPr="00812F0F">
        <w:rPr>
          <w:sz w:val="24"/>
          <w:szCs w:val="24"/>
          <w:lang w:val="en-IN"/>
        </w:rPr>
        <w:t>In response to these questions, this paper makes the following contributions:</w:t>
      </w:r>
    </w:p>
    <w:p w14:paraId="53EBC99B" w14:textId="77777777" w:rsidR="00812F0F" w:rsidRPr="00812F0F" w:rsidRDefault="00812F0F" w:rsidP="008B0A56">
      <w:pPr>
        <w:pStyle w:val="Author"/>
        <w:numPr>
          <w:ilvl w:val="0"/>
          <w:numId w:val="11"/>
        </w:numPr>
        <w:spacing w:line="13.80pt" w:lineRule="auto"/>
        <w:jc w:val="both"/>
        <w:rPr>
          <w:sz w:val="24"/>
          <w:szCs w:val="24"/>
          <w:lang w:val="en-IN"/>
        </w:rPr>
      </w:pPr>
      <w:r w:rsidRPr="00812F0F">
        <w:rPr>
          <w:sz w:val="24"/>
          <w:szCs w:val="24"/>
          <w:lang w:val="en-IN"/>
        </w:rPr>
        <w:t>It introduces the Observer–Synthesizer pattern as a general design blueprint for combining structural RAG with real-time visual reasoning in scientific research workflows.</w:t>
      </w:r>
    </w:p>
    <w:p w14:paraId="17A216C1" w14:textId="77777777" w:rsidR="00812F0F" w:rsidRPr="00812F0F" w:rsidRDefault="00812F0F" w:rsidP="008B0A56">
      <w:pPr>
        <w:pStyle w:val="Author"/>
        <w:numPr>
          <w:ilvl w:val="0"/>
          <w:numId w:val="11"/>
        </w:numPr>
        <w:spacing w:line="13.80pt" w:lineRule="auto"/>
        <w:jc w:val="both"/>
        <w:rPr>
          <w:sz w:val="24"/>
          <w:szCs w:val="24"/>
          <w:lang w:val="en-IN"/>
        </w:rPr>
      </w:pPr>
      <w:r w:rsidRPr="00812F0F">
        <w:rPr>
          <w:sz w:val="24"/>
          <w:szCs w:val="24"/>
          <w:lang w:val="en-IN"/>
        </w:rPr>
        <w:t>It presents a concrete implementation of this pattern using a methodology-graph-based backend, a mindscape-like hierarchical representation, and a Next.js + Recharts + Framer Motion dashboard.</w:t>
      </w:r>
    </w:p>
    <w:p w14:paraId="404F9C9E" w14:textId="77777777" w:rsidR="00812F0F" w:rsidRPr="00812F0F" w:rsidRDefault="00812F0F" w:rsidP="008B0A56">
      <w:pPr>
        <w:pStyle w:val="Author"/>
        <w:numPr>
          <w:ilvl w:val="0"/>
          <w:numId w:val="11"/>
        </w:numPr>
        <w:spacing w:line="13.80pt" w:lineRule="auto"/>
        <w:jc w:val="both"/>
        <w:rPr>
          <w:sz w:val="24"/>
          <w:szCs w:val="24"/>
          <w:lang w:val="en-IN"/>
        </w:rPr>
      </w:pPr>
      <w:r w:rsidRPr="00812F0F">
        <w:rPr>
          <w:sz w:val="24"/>
          <w:szCs w:val="24"/>
          <w:lang w:val="en-IN"/>
        </w:rPr>
        <w:t>It proposes a Methodological Alignment Score (MAS) for quantifying how closely system-generated methodological maps match human-expert mindmaps.</w:t>
      </w:r>
    </w:p>
    <w:p w14:paraId="49381D35" w14:textId="77777777" w:rsidR="00812F0F" w:rsidRPr="00812F0F" w:rsidRDefault="00812F0F" w:rsidP="008B0A56">
      <w:pPr>
        <w:pStyle w:val="Author"/>
        <w:numPr>
          <w:ilvl w:val="0"/>
          <w:numId w:val="11"/>
        </w:numPr>
        <w:spacing w:line="13.80pt" w:lineRule="auto"/>
        <w:jc w:val="both"/>
        <w:rPr>
          <w:sz w:val="24"/>
          <w:szCs w:val="24"/>
          <w:lang w:val="en-IN"/>
        </w:rPr>
      </w:pPr>
      <w:r w:rsidRPr="00812F0F">
        <w:rPr>
          <w:sz w:val="24"/>
          <w:szCs w:val="24"/>
          <w:lang w:val="en-IN"/>
        </w:rPr>
        <w:t>It outlines an evaluation framework, combining system benchmarks and user studies, to assess efficiency, structural fidelity, and human–AI interaction quality.</w:t>
      </w:r>
    </w:p>
    <w:p w14:paraId="3067358B" w14:textId="77777777" w:rsidR="00592E6E" w:rsidRPr="00592E6E" w:rsidRDefault="00A74520" w:rsidP="003C267A">
      <w:pPr>
        <w:pStyle w:val="Author"/>
        <w:spacing w:before="5pt" w:beforeAutospacing="1" w:line="13.80pt" w:lineRule="auto"/>
        <w:jc w:val="both"/>
        <w:rPr>
          <w:sz w:val="24"/>
          <w:szCs w:val="24"/>
          <w:lang w:val="en-IN"/>
        </w:rPr>
      </w:pPr>
      <w:r>
        <w:rPr>
          <w:sz w:val="24"/>
          <w:szCs w:val="24"/>
          <w:lang w:val="en-IN"/>
        </w:rPr>
        <mc:AlternateContent>
          <mc:Choice Requires="v">
            <w:pict w14:anchorId="141EEBCD">
              <v:rect id="_x0000_i1026" style="width:0;height:.75pt" o:hrstd="t" o:hr="t" fillcolor="#a0a0a0" stroked="f"/>
            </w:pict>
          </mc:Choice>
          <mc:Fallback>
            <w:drawing>
              <wp:inline distT="0" distB="0" distL="0" distR="0" wp14:anchorId="2BCED49B" wp14:editId="0E3BB455">
                <wp:extent cx="2743200" cy="4445"/>
                <wp:effectExtent l="0" t="0" r="0" b="0"/>
                <wp:docPr id="98145000"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2743200" cy="9525"/>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39D5E8C2" w14:textId="77777777" w:rsidR="005341A0" w:rsidRDefault="005341A0" w:rsidP="003C267A">
      <w:pPr>
        <w:pStyle w:val="Author"/>
        <w:spacing w:line="13.80pt" w:lineRule="auto"/>
        <w:ind w:start="18pt"/>
        <w:jc w:val="both"/>
        <w:rPr>
          <w:b/>
          <w:bCs/>
          <w:sz w:val="24"/>
          <w:szCs w:val="24"/>
          <w:lang w:val="en-IN"/>
        </w:rPr>
      </w:pPr>
    </w:p>
    <w:p w14:paraId="2090EDD9" w14:textId="77777777" w:rsidR="005341A0" w:rsidRDefault="005341A0" w:rsidP="003C267A">
      <w:pPr>
        <w:pStyle w:val="Author"/>
        <w:spacing w:line="13.80pt" w:lineRule="auto"/>
        <w:ind w:start="18pt"/>
        <w:jc w:val="both"/>
        <w:rPr>
          <w:b/>
          <w:bCs/>
          <w:sz w:val="24"/>
          <w:szCs w:val="24"/>
          <w:lang w:val="en-IN"/>
        </w:rPr>
      </w:pPr>
    </w:p>
    <w:p w14:paraId="7302B774" w14:textId="6752E068" w:rsidR="00B04FFE" w:rsidRPr="00B04FFE" w:rsidRDefault="00B04FFE" w:rsidP="00B04FFE">
      <w:pPr>
        <w:pStyle w:val="Author"/>
        <w:spacing w:line="13.80pt" w:lineRule="auto"/>
        <w:jc w:val="both"/>
        <w:rPr>
          <w:b/>
          <w:bCs/>
          <w:sz w:val="32"/>
          <w:szCs w:val="32"/>
          <w:lang w:val="en-IN"/>
        </w:rPr>
      </w:pPr>
      <w:r w:rsidRPr="00B04FFE">
        <w:rPr>
          <w:b/>
          <w:bCs/>
          <w:sz w:val="32"/>
          <w:szCs w:val="32"/>
          <w:lang w:val="en-IN"/>
        </w:rPr>
        <w:t>II. METHODOLOGY</w:t>
      </w:r>
    </w:p>
    <w:p w14:paraId="4A44DA0C" w14:textId="77777777" w:rsidR="00B04FFE" w:rsidRPr="00B04FFE" w:rsidRDefault="00B04FFE" w:rsidP="00B04FFE">
      <w:pPr>
        <w:pStyle w:val="Author"/>
        <w:spacing w:line="13.80pt" w:lineRule="auto"/>
        <w:jc w:val="both"/>
        <w:rPr>
          <w:sz w:val="24"/>
          <w:szCs w:val="24"/>
          <w:lang w:val="en-IN"/>
        </w:rPr>
      </w:pPr>
      <w:r w:rsidRPr="00B04FFE">
        <w:rPr>
          <w:sz w:val="24"/>
          <w:szCs w:val="24"/>
          <w:lang w:val="en-IN"/>
        </w:rPr>
        <w:t>This section describes in detail the methodological approach adopted to design, implement, and evaluate the proposed Observer–Synthesizer framework. It covers the overall research design, system architecture, data processing pipeline, visualization design, experimental setup, and evaluation metrics. The goal is to provide sufficient detail so that the framework can be replicated or extended in future work.</w:t>
      </w:r>
    </w:p>
    <w:p w14:paraId="4E6DD068" w14:textId="77777777" w:rsidR="00B04FFE" w:rsidRPr="00B04FFE" w:rsidRDefault="00B04FFE" w:rsidP="00B04FFE">
      <w:pPr>
        <w:pStyle w:val="Author"/>
        <w:spacing w:line="13.80pt" w:lineRule="auto"/>
        <w:jc w:val="both"/>
        <w:rPr>
          <w:b/>
          <w:bCs/>
          <w:sz w:val="28"/>
          <w:szCs w:val="28"/>
          <w:lang w:val="en-IN"/>
        </w:rPr>
      </w:pPr>
      <w:r w:rsidRPr="00B04FFE">
        <w:rPr>
          <w:b/>
          <w:bCs/>
          <w:sz w:val="28"/>
          <w:szCs w:val="28"/>
          <w:lang w:val="en-IN"/>
        </w:rPr>
        <w:t>A. Research Design Overview</w:t>
      </w:r>
    </w:p>
    <w:p w14:paraId="159060AB" w14:textId="77777777" w:rsidR="002C3EDF" w:rsidRDefault="00B04FFE" w:rsidP="002C3EDF">
      <w:pPr>
        <w:pStyle w:val="Author"/>
        <w:spacing w:line="13.80pt" w:lineRule="auto"/>
        <w:jc w:val="both"/>
        <w:rPr>
          <w:sz w:val="24"/>
          <w:szCs w:val="24"/>
          <w:lang w:val="en-IN"/>
        </w:rPr>
      </w:pPr>
      <w:r w:rsidRPr="00B04FFE">
        <w:rPr>
          <w:sz w:val="24"/>
          <w:szCs w:val="24"/>
          <w:lang w:val="en-IN"/>
        </w:rPr>
        <w:t>The study follows a design science and mixed</w:t>
      </w:r>
      <w:r w:rsidRPr="00B04FFE">
        <w:rPr>
          <w:sz w:val="24"/>
          <w:szCs w:val="24"/>
          <w:lang w:val="en-IN"/>
        </w:rPr>
        <w:noBreakHyphen/>
        <w:t>methods research design. It combines the construction of a novel computational artifact with both quantitative and qualitative evaluation.</w:t>
      </w:r>
      <w:r w:rsidR="00FE5857">
        <w:rPr>
          <w:sz w:val="24"/>
          <w:szCs w:val="24"/>
          <w:lang w:val="en-IN"/>
        </w:rPr>
        <w:t xml:space="preserve"> </w:t>
      </w:r>
      <w:r w:rsidRPr="00B04FFE">
        <w:rPr>
          <w:sz w:val="24"/>
          <w:szCs w:val="24"/>
          <w:lang w:val="en-IN"/>
        </w:rPr>
        <w:t>Artifact</w:t>
      </w:r>
      <w:r w:rsidR="00163280">
        <w:rPr>
          <w:sz w:val="24"/>
          <w:szCs w:val="24"/>
          <w:lang w:val="en-IN"/>
        </w:rPr>
        <w:t xml:space="preserve"> </w:t>
      </w:r>
      <w:r w:rsidRPr="00B04FFE">
        <w:rPr>
          <w:sz w:val="24"/>
          <w:szCs w:val="24"/>
          <w:lang w:val="en-IN"/>
        </w:rPr>
        <w:t>Construction:</w:t>
      </w:r>
      <w:r w:rsidR="00163280">
        <w:rPr>
          <w:sz w:val="24"/>
          <w:szCs w:val="24"/>
          <w:lang w:val="en-IN"/>
        </w:rPr>
        <w:t xml:space="preserve"> </w:t>
      </w:r>
      <w:r w:rsidRPr="00B04FFE">
        <w:rPr>
          <w:sz w:val="24"/>
          <w:szCs w:val="24"/>
          <w:lang w:val="en-IN"/>
        </w:rPr>
        <w:t>The primary artifact is the Observer–Synthesizer framework itself, which consists of:</w:t>
      </w:r>
      <w:r w:rsidR="002C3EDF">
        <w:rPr>
          <w:sz w:val="24"/>
          <w:szCs w:val="24"/>
          <w:lang w:val="en-IN"/>
        </w:rPr>
        <w:t xml:space="preserve"> </w:t>
      </w:r>
    </w:p>
    <w:p w14:paraId="1086D6F7" w14:textId="3775B838" w:rsidR="00B04FFE" w:rsidRPr="00B04FFE" w:rsidRDefault="00B04FFE" w:rsidP="002C3EDF">
      <w:pPr>
        <w:pStyle w:val="Author"/>
        <w:spacing w:line="13.80pt" w:lineRule="auto"/>
        <w:jc w:val="both"/>
        <w:rPr>
          <w:sz w:val="24"/>
          <w:szCs w:val="24"/>
          <w:lang w:val="en-IN"/>
        </w:rPr>
      </w:pPr>
      <w:r w:rsidRPr="00B04FFE">
        <w:rPr>
          <w:sz w:val="24"/>
          <w:szCs w:val="24"/>
          <w:lang w:val="en-IN"/>
        </w:rPr>
        <w:t>A structural RAG backend (“Synthesizer”) that converts scientific papers into methodological workflows and mindmaps and uses these structures to drive retrieval and reasoning.A visual analytics frontend (“Observer”) that exposes the internal reasoning traces of the agent in real time.</w:t>
      </w:r>
    </w:p>
    <w:p w14:paraId="1FF178F4" w14:textId="049F1D1F" w:rsidR="006662F6" w:rsidRDefault="00B04FFE" w:rsidP="00AE18E8">
      <w:pPr>
        <w:pStyle w:val="Author"/>
        <w:spacing w:line="13.80pt" w:lineRule="auto"/>
        <w:jc w:val="both"/>
        <w:rPr>
          <w:sz w:val="24"/>
          <w:szCs w:val="24"/>
          <w:lang w:val="en-IN"/>
        </w:rPr>
      </w:pPr>
      <w:r w:rsidRPr="00B04FFE">
        <w:rPr>
          <w:b/>
          <w:bCs/>
          <w:sz w:val="24"/>
          <w:szCs w:val="24"/>
          <w:lang w:val="en-IN"/>
        </w:rPr>
        <w:t>Quantitative Evaluation</w:t>
      </w:r>
      <w:r w:rsidRPr="00B04FFE">
        <w:rPr>
          <w:sz w:val="24"/>
          <w:szCs w:val="24"/>
          <w:lang w:val="en-IN"/>
        </w:rPr>
        <w:t>:</w:t>
      </w:r>
      <w:r w:rsidR="007E551A">
        <w:rPr>
          <w:sz w:val="24"/>
          <w:szCs w:val="24"/>
          <w:lang w:val="en-IN"/>
        </w:rPr>
        <w:t xml:space="preserve"> </w:t>
      </w:r>
      <w:r w:rsidRPr="00B04FFE">
        <w:rPr>
          <w:sz w:val="24"/>
          <w:szCs w:val="24"/>
          <w:lang w:val="en-IN"/>
        </w:rPr>
        <w:t>The artifact is examined along technical dimensions:</w:t>
      </w:r>
    </w:p>
    <w:p w14:paraId="0DB9FD76" w14:textId="03DD9C59" w:rsidR="00B04FFE" w:rsidRPr="00B04FFE" w:rsidRDefault="00B04FFE" w:rsidP="00AE18E8">
      <w:pPr>
        <w:pStyle w:val="Author"/>
        <w:spacing w:line="13.80pt" w:lineRule="auto"/>
        <w:jc w:val="both"/>
        <w:rPr>
          <w:sz w:val="24"/>
          <w:szCs w:val="24"/>
          <w:lang w:val="en-IN"/>
        </w:rPr>
      </w:pPr>
      <w:r w:rsidRPr="00B04FFE">
        <w:rPr>
          <w:sz w:val="24"/>
          <w:szCs w:val="24"/>
          <w:lang w:val="en-IN"/>
        </w:rPr>
        <w:t>System performance: latency, throughput,</w:t>
      </w:r>
      <w:r w:rsidR="00AE18E8">
        <w:rPr>
          <w:sz w:val="24"/>
          <w:szCs w:val="24"/>
          <w:lang w:val="en-IN"/>
        </w:rPr>
        <w:t xml:space="preserve"> </w:t>
      </w:r>
      <w:r w:rsidRPr="00B04FFE">
        <w:rPr>
          <w:sz w:val="24"/>
          <w:szCs w:val="24"/>
          <w:lang w:val="en-IN"/>
        </w:rPr>
        <w:t>and scalability under multi</w:t>
      </w:r>
      <w:r w:rsidRPr="00B04FFE">
        <w:rPr>
          <w:sz w:val="24"/>
          <w:szCs w:val="24"/>
          <w:lang w:val="en-IN"/>
        </w:rPr>
        <w:noBreakHyphen/>
        <w:t>hop research queries.</w:t>
      </w:r>
    </w:p>
    <w:p w14:paraId="333D6305" w14:textId="77777777" w:rsidR="00B04FFE" w:rsidRPr="00B04FFE" w:rsidRDefault="00B04FFE" w:rsidP="006662F6">
      <w:pPr>
        <w:pStyle w:val="Author"/>
        <w:spacing w:line="13.80pt" w:lineRule="auto"/>
        <w:jc w:val="both"/>
        <w:rPr>
          <w:sz w:val="24"/>
          <w:szCs w:val="24"/>
          <w:lang w:val="en-IN"/>
        </w:rPr>
      </w:pPr>
      <w:r w:rsidRPr="00B04FFE">
        <w:rPr>
          <w:sz w:val="24"/>
          <w:szCs w:val="24"/>
          <w:lang w:val="en-IN"/>
        </w:rPr>
        <w:t>Structural fidelity: accuracy of methodology graphs and mindmaps compared to human</w:t>
      </w:r>
      <w:r w:rsidRPr="00B04FFE">
        <w:rPr>
          <w:sz w:val="24"/>
          <w:szCs w:val="24"/>
          <w:lang w:val="en-IN"/>
        </w:rPr>
        <w:noBreakHyphen/>
        <w:t>expert mappings.</w:t>
      </w:r>
    </w:p>
    <w:p w14:paraId="550C97C6" w14:textId="77777777" w:rsidR="00B04FFE" w:rsidRPr="00B04FFE" w:rsidRDefault="00B04FFE" w:rsidP="006662F6">
      <w:pPr>
        <w:pStyle w:val="Author"/>
        <w:spacing w:line="13.80pt" w:lineRule="auto"/>
        <w:jc w:val="both"/>
        <w:rPr>
          <w:sz w:val="24"/>
          <w:szCs w:val="24"/>
          <w:lang w:val="en-IN"/>
        </w:rPr>
      </w:pPr>
      <w:r w:rsidRPr="00B04FFE">
        <w:rPr>
          <w:sz w:val="24"/>
          <w:szCs w:val="24"/>
          <w:lang w:val="en-IN"/>
        </w:rPr>
        <w:t>Answer quality: ability to answer methodological and critique-oriented questions correctly and comprehensively.</w:t>
      </w:r>
    </w:p>
    <w:p w14:paraId="3C79EBE9" w14:textId="51F4A2F3" w:rsidR="00B04FFE" w:rsidRPr="00B04FFE" w:rsidRDefault="00B04FFE" w:rsidP="005B1941">
      <w:pPr>
        <w:pStyle w:val="Author"/>
        <w:spacing w:line="13.80pt" w:lineRule="auto"/>
        <w:ind w:start="18pt"/>
        <w:jc w:val="both"/>
        <w:rPr>
          <w:sz w:val="24"/>
          <w:szCs w:val="24"/>
          <w:lang w:val="en-IN"/>
        </w:rPr>
      </w:pPr>
      <w:r w:rsidRPr="00B04FFE">
        <w:rPr>
          <w:b/>
          <w:bCs/>
          <w:sz w:val="24"/>
          <w:szCs w:val="24"/>
          <w:lang w:val="en-IN"/>
        </w:rPr>
        <w:t>Qualitative and User-Centered Evaluation</w:t>
      </w:r>
      <w:r w:rsidRPr="00B04FFE">
        <w:rPr>
          <w:sz w:val="24"/>
          <w:szCs w:val="24"/>
          <w:lang w:val="en-IN"/>
        </w:rPr>
        <w:t>:</w:t>
      </w:r>
      <w:r w:rsidRPr="00B04FFE">
        <w:rPr>
          <w:sz w:val="24"/>
          <w:szCs w:val="24"/>
          <w:lang w:val="en-IN"/>
        </w:rPr>
        <w:br/>
        <w:t>Human participants interact with the system to:Perform tasks such as identifying methodological flaws, research gaps, or novelty overlaps.Report their perceptions of trust, transparency, and cognitive load.</w:t>
      </w:r>
      <w:r w:rsidR="005B1941">
        <w:rPr>
          <w:sz w:val="24"/>
          <w:szCs w:val="24"/>
          <w:lang w:val="en-IN"/>
        </w:rPr>
        <w:t xml:space="preserve"> </w:t>
      </w:r>
      <w:r w:rsidRPr="00B04FFE">
        <w:rPr>
          <w:sz w:val="24"/>
          <w:szCs w:val="24"/>
          <w:lang w:val="en-IN"/>
        </w:rPr>
        <w:t>Provide qualitative feedback on the usefulness and usability of the visual reasoning dashboard.</w:t>
      </w:r>
    </w:p>
    <w:p w14:paraId="2C5C14A6"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By combining these perspectives, the methodology supports both rigorous system-level evaluation and human-centered assessment of usefulness.</w:t>
      </w:r>
    </w:p>
    <w:p w14:paraId="6390F753" w14:textId="77777777" w:rsidR="00B04FFE" w:rsidRPr="00B04FFE" w:rsidRDefault="00B04FFE" w:rsidP="00FE5857">
      <w:pPr>
        <w:pStyle w:val="Author"/>
        <w:spacing w:line="13.80pt" w:lineRule="auto"/>
        <w:ind w:start="18pt"/>
        <w:jc w:val="both"/>
        <w:rPr>
          <w:b/>
          <w:bCs/>
          <w:sz w:val="28"/>
          <w:szCs w:val="28"/>
          <w:lang w:val="en-IN"/>
        </w:rPr>
      </w:pPr>
      <w:r w:rsidRPr="00B04FFE">
        <w:rPr>
          <w:b/>
          <w:bCs/>
          <w:sz w:val="28"/>
          <w:szCs w:val="28"/>
          <w:lang w:val="en-IN"/>
        </w:rPr>
        <w:t>B. System Architecture</w:t>
      </w:r>
    </w:p>
    <w:p w14:paraId="4B6D0EE2"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w:t>
      </w:r>
      <w:r w:rsidR="008A5926">
        <w:rPr>
          <w:sz w:val="24"/>
          <w:szCs w:val="24"/>
          <w:lang w:val="en-IN"/>
        </w:rPr>
        <w:t xml:space="preserve"> </w:t>
      </w:r>
      <w:r w:rsidRPr="00B04FFE">
        <w:rPr>
          <w:sz w:val="24"/>
          <w:szCs w:val="24"/>
          <w:lang w:val="en-IN"/>
        </w:rPr>
        <w:t>Observer–Synthesizer framework follows a modular architecture with a clear separation between backend reasoning and frontend visualization.</w:t>
      </w:r>
    </w:p>
    <w:p w14:paraId="31E0C4E0"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1) High-Level Architecture</w:t>
      </w:r>
    </w:p>
    <w:p w14:paraId="16ED97E0"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overall system can be viewed as a pipeline with the following stages:</w:t>
      </w:r>
    </w:p>
    <w:p w14:paraId="33E81F54"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Document Ingestion and Processing:</w:t>
      </w:r>
      <w:r w:rsidRPr="00B04FFE">
        <w:rPr>
          <w:sz w:val="24"/>
          <w:szCs w:val="24"/>
          <w:lang w:val="en-IN"/>
        </w:rPr>
        <w:t xml:space="preserve"> Scientific articles are ingested, parsed, and structurally segmented.</w:t>
      </w:r>
    </w:p>
    <w:p w14:paraId="6B06A0C5"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Structural Representation (Synthesizer):</w:t>
      </w:r>
      <w:r w:rsidRPr="00B04FFE">
        <w:rPr>
          <w:sz w:val="24"/>
          <w:szCs w:val="24"/>
          <w:lang w:val="en-IN"/>
        </w:rPr>
        <w:t xml:space="preserve"> Methodology graphs and mindscapes are constructed from the processed documents.</w:t>
      </w:r>
    </w:p>
    <w:p w14:paraId="78529BCD"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Agentic RAG Reasoning</w:t>
      </w:r>
      <w:r w:rsidRPr="00B04FFE">
        <w:rPr>
          <w:sz w:val="24"/>
          <w:szCs w:val="24"/>
          <w:lang w:val="en-IN"/>
        </w:rPr>
        <w:t>: An LLM-based agent performs multi-step reasoning over the structural representations and underlying text, emitting a sequence of reasoning steps.</w:t>
      </w:r>
    </w:p>
    <w:p w14:paraId="142FF997"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Streaming Interface</w:t>
      </w:r>
      <w:r w:rsidRPr="00B04FFE">
        <w:rPr>
          <w:sz w:val="24"/>
          <w:szCs w:val="24"/>
          <w:lang w:val="en-IN"/>
        </w:rPr>
        <w:t>: Reasoning steps are serialized as “trace events” and streamed to the frontend.</w:t>
      </w:r>
    </w:p>
    <w:p w14:paraId="0F86E1E9"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Visual Analytics (Observer</w:t>
      </w:r>
      <w:r w:rsidRPr="00B04FFE">
        <w:rPr>
          <w:sz w:val="24"/>
          <w:szCs w:val="24"/>
          <w:lang w:val="en-IN"/>
        </w:rPr>
        <w:t>): A Next.js-based dashboard consumes trace events and renders interactive visualizations (graphs, timelines, and evidence views).</w:t>
      </w:r>
    </w:p>
    <w:p w14:paraId="44956922"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Each module communicates via well-defined data structures (e.g., JSON events), enabling future substitution or extension of components (e.g., swapping out the LLM or changing the visualization library).</w:t>
      </w:r>
    </w:p>
    <w:p w14:paraId="32EF0DC0"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2) Structural RAG Backend (Synthesizer)</w:t>
      </w:r>
    </w:p>
    <w:p w14:paraId="17EF54C5"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Synthesizer is responsible for transforming raw text into structured methodological representations and then using those structures to guide retrieval and reasoning.</w:t>
      </w:r>
    </w:p>
    <w:p w14:paraId="5393D11F"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a) Document Ingestion and Structural Segmentation</w:t>
      </w:r>
    </w:p>
    <w:p w14:paraId="68CA7E02"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Each paper is processed through a series of steps:</w:t>
      </w:r>
    </w:p>
    <w:p w14:paraId="3B50F435" w14:textId="4973FCE4"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Format</w:t>
      </w:r>
      <w:r w:rsidR="00011B46" w:rsidRPr="00160978">
        <w:rPr>
          <w:b/>
          <w:bCs/>
          <w:sz w:val="24"/>
          <w:szCs w:val="24"/>
          <w:lang w:val="en-IN"/>
        </w:rPr>
        <w:t xml:space="preserve"> </w:t>
      </w:r>
      <w:r w:rsidRPr="00B04FFE">
        <w:rPr>
          <w:b/>
          <w:bCs/>
          <w:sz w:val="24"/>
          <w:szCs w:val="24"/>
          <w:lang w:val="en-IN"/>
        </w:rPr>
        <w:t>Normalization:</w:t>
      </w:r>
      <w:r w:rsidR="00011B46">
        <w:rPr>
          <w:sz w:val="24"/>
          <w:szCs w:val="24"/>
          <w:lang w:val="en-IN"/>
        </w:rPr>
        <w:t xml:space="preserve"> </w:t>
      </w:r>
      <w:r w:rsidRPr="00B04FFE">
        <w:rPr>
          <w:sz w:val="24"/>
          <w:szCs w:val="24"/>
          <w:lang w:val="en-IN"/>
        </w:rPr>
        <w:t>PDFs or HTML documents are converted into a unified intermediate format that preserves section boundaries, headings, paragraphs, tables, and figures where possible.</w:t>
      </w:r>
    </w:p>
    <w:p w14:paraId="2BB57B28" w14:textId="456033C5"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Section Detection:</w:t>
      </w:r>
      <w:r w:rsidR="00011B46">
        <w:rPr>
          <w:sz w:val="24"/>
          <w:szCs w:val="24"/>
          <w:lang w:val="en-IN"/>
        </w:rPr>
        <w:t xml:space="preserve"> </w:t>
      </w:r>
      <w:r w:rsidRPr="00B04FFE">
        <w:rPr>
          <w:sz w:val="24"/>
          <w:szCs w:val="24"/>
          <w:lang w:val="en-IN"/>
        </w:rPr>
        <w:t>Heuristics and pattern matching are used to identify canonical sections: Title, Abstract, Introduction, Related Work, Methodology (or Methods/Approach), Experiments, Results, Discussion/Conclusion. When section names differ (e.g., “Proposed Approach,” “Study Design”), semantic similarity to canonical labels is used to align them.</w:t>
      </w:r>
    </w:p>
    <w:p w14:paraId="6C428891"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Paragraph and Sentence Tokenization:</w:t>
      </w:r>
      <w:r w:rsidRPr="00B04FFE">
        <w:rPr>
          <w:sz w:val="24"/>
          <w:szCs w:val="24"/>
          <w:lang w:val="en-IN"/>
        </w:rPr>
        <w:br/>
        <w:t>Within each section, text is split into paragraphs and sentences. This granularity is needed for later mapping of evidence back to specific locations in the document.</w:t>
      </w:r>
    </w:p>
    <w:p w14:paraId="4F7E171D"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output of this stage is a structured document representation that retains both the textual content and the hierarchical section structure.</w:t>
      </w:r>
    </w:p>
    <w:p w14:paraId="334997DE"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b) Methodological Unit Identification</w:t>
      </w:r>
    </w:p>
    <w:p w14:paraId="2953DB71"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core of structural modeling lies in identifying meaningful methodological units—the building blocks of a research workflow. The system recognizes units such as:</w:t>
      </w:r>
    </w:p>
    <w:p w14:paraId="111655F2" w14:textId="77777777" w:rsidR="00B04FFE" w:rsidRPr="00B04FFE" w:rsidRDefault="00B04FFE" w:rsidP="00160978">
      <w:pPr>
        <w:pStyle w:val="Author"/>
        <w:numPr>
          <w:ilvl w:val="0"/>
          <w:numId w:val="41"/>
        </w:numPr>
        <w:spacing w:line="13.80pt" w:lineRule="auto"/>
        <w:jc w:val="both"/>
        <w:rPr>
          <w:sz w:val="24"/>
          <w:szCs w:val="24"/>
          <w:lang w:val="en-IN"/>
        </w:rPr>
      </w:pPr>
      <w:r w:rsidRPr="00B04FFE">
        <w:rPr>
          <w:sz w:val="24"/>
          <w:szCs w:val="24"/>
          <w:lang w:val="en-IN"/>
        </w:rPr>
        <w:t>Problem formulation and hypotheses;</w:t>
      </w:r>
    </w:p>
    <w:p w14:paraId="20EBDADD" w14:textId="77777777" w:rsidR="00B04FFE" w:rsidRPr="00B04FFE" w:rsidRDefault="00B04FFE" w:rsidP="00160978">
      <w:pPr>
        <w:pStyle w:val="Author"/>
        <w:numPr>
          <w:ilvl w:val="0"/>
          <w:numId w:val="41"/>
        </w:numPr>
        <w:spacing w:line="13.80pt" w:lineRule="auto"/>
        <w:jc w:val="both"/>
        <w:rPr>
          <w:sz w:val="24"/>
          <w:szCs w:val="24"/>
          <w:lang w:val="en-IN"/>
        </w:rPr>
      </w:pPr>
      <w:r w:rsidRPr="00B04FFE">
        <w:rPr>
          <w:sz w:val="24"/>
          <w:szCs w:val="24"/>
          <w:lang w:val="en-IN"/>
        </w:rPr>
        <w:t>Datasets and data collection procedures;</w:t>
      </w:r>
    </w:p>
    <w:p w14:paraId="133821BC" w14:textId="77777777" w:rsidR="00B04FFE" w:rsidRPr="00B04FFE" w:rsidRDefault="00B04FFE" w:rsidP="00160978">
      <w:pPr>
        <w:pStyle w:val="Author"/>
        <w:numPr>
          <w:ilvl w:val="0"/>
          <w:numId w:val="41"/>
        </w:numPr>
        <w:spacing w:line="13.80pt" w:lineRule="auto"/>
        <w:jc w:val="both"/>
        <w:rPr>
          <w:sz w:val="24"/>
          <w:szCs w:val="24"/>
          <w:lang w:val="en-IN"/>
        </w:rPr>
      </w:pPr>
      <w:r w:rsidRPr="00B04FFE">
        <w:rPr>
          <w:sz w:val="24"/>
          <w:szCs w:val="24"/>
          <w:lang w:val="en-IN"/>
        </w:rPr>
        <w:t>Feature engineering and preprocessing steps;</w:t>
      </w:r>
    </w:p>
    <w:p w14:paraId="6B72EDC7" w14:textId="77777777" w:rsidR="00B04FFE" w:rsidRPr="00B04FFE" w:rsidRDefault="00B04FFE" w:rsidP="00160978">
      <w:pPr>
        <w:pStyle w:val="Author"/>
        <w:numPr>
          <w:ilvl w:val="0"/>
          <w:numId w:val="41"/>
        </w:numPr>
        <w:spacing w:line="13.80pt" w:lineRule="auto"/>
        <w:jc w:val="both"/>
        <w:rPr>
          <w:sz w:val="24"/>
          <w:szCs w:val="24"/>
          <w:lang w:val="en-IN"/>
        </w:rPr>
      </w:pPr>
      <w:r w:rsidRPr="00B04FFE">
        <w:rPr>
          <w:sz w:val="24"/>
          <w:szCs w:val="24"/>
          <w:lang w:val="en-IN"/>
        </w:rPr>
        <w:t>Model architectures and algorithms;</w:t>
      </w:r>
    </w:p>
    <w:p w14:paraId="3318EC3F" w14:textId="77777777" w:rsidR="00B04FFE" w:rsidRPr="00B04FFE" w:rsidRDefault="00B04FFE" w:rsidP="00160978">
      <w:pPr>
        <w:pStyle w:val="Author"/>
        <w:numPr>
          <w:ilvl w:val="0"/>
          <w:numId w:val="41"/>
        </w:numPr>
        <w:spacing w:line="13.80pt" w:lineRule="auto"/>
        <w:jc w:val="both"/>
        <w:rPr>
          <w:sz w:val="24"/>
          <w:szCs w:val="24"/>
          <w:lang w:val="en-IN"/>
        </w:rPr>
      </w:pPr>
      <w:r w:rsidRPr="00B04FFE">
        <w:rPr>
          <w:sz w:val="24"/>
          <w:szCs w:val="24"/>
          <w:lang w:val="en-IN"/>
        </w:rPr>
        <w:t>Training procedures and hyperparameters;</w:t>
      </w:r>
    </w:p>
    <w:p w14:paraId="5E2BF797" w14:textId="77777777" w:rsidR="00B04FFE" w:rsidRPr="00B04FFE" w:rsidRDefault="00B04FFE" w:rsidP="00160978">
      <w:pPr>
        <w:pStyle w:val="Author"/>
        <w:numPr>
          <w:ilvl w:val="0"/>
          <w:numId w:val="41"/>
        </w:numPr>
        <w:spacing w:line="13.80pt" w:lineRule="auto"/>
        <w:jc w:val="both"/>
        <w:rPr>
          <w:sz w:val="24"/>
          <w:szCs w:val="24"/>
          <w:lang w:val="en-IN"/>
        </w:rPr>
      </w:pPr>
      <w:r w:rsidRPr="00B04FFE">
        <w:rPr>
          <w:sz w:val="24"/>
          <w:szCs w:val="24"/>
          <w:lang w:val="en-IN"/>
        </w:rPr>
        <w:t>Evaluation metrics and experimental conditions;</w:t>
      </w:r>
    </w:p>
    <w:p w14:paraId="57C6395D" w14:textId="77777777" w:rsidR="00B04FFE" w:rsidRPr="00B04FFE" w:rsidRDefault="00B04FFE" w:rsidP="00160978">
      <w:pPr>
        <w:pStyle w:val="Author"/>
        <w:numPr>
          <w:ilvl w:val="0"/>
          <w:numId w:val="41"/>
        </w:numPr>
        <w:spacing w:line="13.80pt" w:lineRule="auto"/>
        <w:jc w:val="both"/>
        <w:rPr>
          <w:sz w:val="24"/>
          <w:szCs w:val="24"/>
          <w:lang w:val="en-IN"/>
        </w:rPr>
      </w:pPr>
      <w:r w:rsidRPr="00B04FFE">
        <w:rPr>
          <w:sz w:val="24"/>
          <w:szCs w:val="24"/>
          <w:lang w:val="en-IN"/>
        </w:rPr>
        <w:t>Ablation studies and robustness checks.</w:t>
      </w:r>
    </w:p>
    <w:p w14:paraId="6A9398FF"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Identification of these units proceeds as follows:</w:t>
      </w:r>
    </w:p>
    <w:p w14:paraId="3B616446" w14:textId="50783276"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Rule-Based Extraction:</w:t>
      </w:r>
      <w:r w:rsidR="00160978">
        <w:rPr>
          <w:sz w:val="24"/>
          <w:szCs w:val="24"/>
          <w:lang w:val="en-IN"/>
        </w:rPr>
        <w:t xml:space="preserve"> </w:t>
      </w:r>
      <w:r w:rsidRPr="00B04FFE">
        <w:rPr>
          <w:sz w:val="24"/>
          <w:szCs w:val="24"/>
          <w:lang w:val="en-IN"/>
        </w:rPr>
        <w:t>Pattern-based rules search for indicative phrases (e.g., “We use the [DATASET] dataset…”, “We evaluate our model using…”, “Our model consists of…”) to detect candidate units.</w:t>
      </w:r>
    </w:p>
    <w:p w14:paraId="2250B204" w14:textId="35A1C7F9"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LLM-Assisted Parsing:</w:t>
      </w:r>
      <w:r w:rsidR="00160978">
        <w:rPr>
          <w:sz w:val="24"/>
          <w:szCs w:val="24"/>
          <w:lang w:val="en-IN"/>
        </w:rPr>
        <w:t xml:space="preserve"> </w:t>
      </w:r>
      <w:r w:rsidRPr="00B04FFE">
        <w:rPr>
          <w:sz w:val="24"/>
          <w:szCs w:val="24"/>
          <w:lang w:val="en-IN"/>
        </w:rPr>
        <w:t>For more complex or less standardized descriptions, an LLM is prompted to produce structured summaries of the methodology. Prompts might ask: “List the key steps in the methodology, each with a short description and its dependencies.”</w:t>
      </w:r>
    </w:p>
    <w:p w14:paraId="0CC9FC1A" w14:textId="54A8F8CC"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Aggregation and Normalization</w:t>
      </w:r>
      <w:r w:rsidRPr="00B04FFE">
        <w:rPr>
          <w:sz w:val="24"/>
          <w:szCs w:val="24"/>
          <w:lang w:val="en-IN"/>
        </w:rPr>
        <w:t>:</w:t>
      </w:r>
      <w:r w:rsidR="00160978">
        <w:rPr>
          <w:sz w:val="24"/>
          <w:szCs w:val="24"/>
          <w:lang w:val="en-IN"/>
        </w:rPr>
        <w:t xml:space="preserve"> </w:t>
      </w:r>
      <w:r w:rsidRPr="00B04FFE">
        <w:rPr>
          <w:sz w:val="24"/>
          <w:szCs w:val="24"/>
          <w:lang w:val="en-IN"/>
        </w:rPr>
        <w:t>Redundant or overlapping units are merged, and units are labeled with a consistent type (e.g., DATA, MODEL, TRAINING, EVALUATION). Each unit is linked back to the original text spans and section identifiers.</w:t>
      </w:r>
    </w:p>
    <w:p w14:paraId="3BD93136"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c) Methodology Graph Construction</w:t>
      </w:r>
    </w:p>
    <w:p w14:paraId="1641AE33"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From the identified units, a methodology graph is constructed:</w:t>
      </w:r>
    </w:p>
    <w:p w14:paraId="70C49C3D"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Nodes:</w:t>
      </w:r>
      <w:r w:rsidRPr="00B04FFE">
        <w:rPr>
          <w:b/>
          <w:bCs/>
          <w:sz w:val="24"/>
          <w:szCs w:val="24"/>
          <w:lang w:val="en-IN"/>
        </w:rPr>
        <w:br/>
      </w:r>
      <w:r w:rsidRPr="00B04FFE">
        <w:rPr>
          <w:sz w:val="24"/>
          <w:szCs w:val="24"/>
          <w:lang w:val="en-IN"/>
        </w:rPr>
        <w:t>Each node represents a methodological unit (e.g., “Data Collection,” “Model Training on Dataset A,” “Evaluation on Metric F1”).</w:t>
      </w:r>
    </w:p>
    <w:p w14:paraId="41AAB577"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Edges:</w:t>
      </w:r>
      <w:r w:rsidRPr="00B04FFE">
        <w:rPr>
          <w:sz w:val="24"/>
          <w:szCs w:val="24"/>
          <w:lang w:val="en-IN"/>
        </w:rPr>
        <w:br/>
        <w:t>Directed edges represent dependencies or workflow order. For example, “Data Collection” → “Preprocessing” → “Training” → “Evaluation.” Edges can also encode more nuanced relationships, such as “Model B is compared against Model A on Dataset X.”</w:t>
      </w:r>
    </w:p>
    <w:p w14:paraId="4D005FE2"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Attributes:</w:t>
      </w:r>
      <w:r w:rsidRPr="00B04FFE">
        <w:rPr>
          <w:sz w:val="24"/>
          <w:szCs w:val="24"/>
          <w:lang w:val="en-IN"/>
        </w:rPr>
        <w:br/>
        <w:t>Nodes include attributes such as:</w:t>
      </w:r>
    </w:p>
    <w:p w14:paraId="226B5026" w14:textId="77777777" w:rsidR="00B04FFE" w:rsidRPr="00B04FFE" w:rsidRDefault="00B04FFE" w:rsidP="00160978">
      <w:pPr>
        <w:pStyle w:val="Author"/>
        <w:numPr>
          <w:ilvl w:val="0"/>
          <w:numId w:val="42"/>
        </w:numPr>
        <w:spacing w:line="13.80pt" w:lineRule="auto"/>
        <w:jc w:val="both"/>
        <w:rPr>
          <w:sz w:val="24"/>
          <w:szCs w:val="24"/>
          <w:lang w:val="en-IN"/>
        </w:rPr>
      </w:pPr>
      <w:r w:rsidRPr="00B04FFE">
        <w:rPr>
          <w:sz w:val="24"/>
          <w:szCs w:val="24"/>
          <w:lang w:val="en-IN"/>
        </w:rPr>
        <w:t>Text spans associated with the unit;</w:t>
      </w:r>
    </w:p>
    <w:p w14:paraId="09EE7CA1" w14:textId="77777777" w:rsidR="00B04FFE" w:rsidRPr="00B04FFE" w:rsidRDefault="00B04FFE" w:rsidP="00160978">
      <w:pPr>
        <w:pStyle w:val="Author"/>
        <w:numPr>
          <w:ilvl w:val="0"/>
          <w:numId w:val="42"/>
        </w:numPr>
        <w:spacing w:line="13.80pt" w:lineRule="auto"/>
        <w:jc w:val="both"/>
        <w:rPr>
          <w:sz w:val="24"/>
          <w:szCs w:val="24"/>
          <w:lang w:val="en-IN"/>
        </w:rPr>
      </w:pPr>
      <w:r w:rsidRPr="00B04FFE">
        <w:rPr>
          <w:sz w:val="24"/>
          <w:szCs w:val="24"/>
          <w:lang w:val="en-IN"/>
        </w:rPr>
        <w:t>Section location (Methods, Results, etc.);</w:t>
      </w:r>
    </w:p>
    <w:p w14:paraId="1D2FD028" w14:textId="77777777" w:rsidR="00B04FFE" w:rsidRPr="00B04FFE" w:rsidRDefault="00B04FFE" w:rsidP="00160978">
      <w:pPr>
        <w:pStyle w:val="Author"/>
        <w:numPr>
          <w:ilvl w:val="0"/>
          <w:numId w:val="42"/>
        </w:numPr>
        <w:spacing w:line="13.80pt" w:lineRule="auto"/>
        <w:jc w:val="both"/>
        <w:rPr>
          <w:sz w:val="24"/>
          <w:szCs w:val="24"/>
          <w:lang w:val="en-IN"/>
        </w:rPr>
      </w:pPr>
      <w:r w:rsidRPr="00B04FFE">
        <w:rPr>
          <w:sz w:val="24"/>
          <w:szCs w:val="24"/>
          <w:lang w:val="en-IN"/>
        </w:rPr>
        <w:t>Entity references (datasets, models, metrics);</w:t>
      </w:r>
    </w:p>
    <w:p w14:paraId="4E5153B1" w14:textId="77777777" w:rsidR="00B04FFE" w:rsidRPr="00B04FFE" w:rsidRDefault="00B04FFE" w:rsidP="00160978">
      <w:pPr>
        <w:pStyle w:val="Author"/>
        <w:numPr>
          <w:ilvl w:val="0"/>
          <w:numId w:val="42"/>
        </w:numPr>
        <w:spacing w:line="13.80pt" w:lineRule="auto"/>
        <w:jc w:val="both"/>
        <w:rPr>
          <w:sz w:val="24"/>
          <w:szCs w:val="24"/>
          <w:lang w:val="en-IN"/>
        </w:rPr>
      </w:pPr>
      <w:r w:rsidRPr="00B04FFE">
        <w:rPr>
          <w:sz w:val="24"/>
          <w:szCs w:val="24"/>
          <w:lang w:val="en-IN"/>
        </w:rPr>
        <w:t>Confidence scores from the extraction step.</w:t>
      </w:r>
    </w:p>
    <w:p w14:paraId="43C478A4" w14:textId="05556A47" w:rsidR="00B04FFE" w:rsidRPr="00B04FFE" w:rsidRDefault="00B04FFE" w:rsidP="003E1AC7">
      <w:pPr>
        <w:pStyle w:val="Author"/>
        <w:spacing w:line="13.80pt" w:lineRule="auto"/>
        <w:ind w:start="18pt"/>
        <w:jc w:val="both"/>
        <w:rPr>
          <w:sz w:val="24"/>
          <w:szCs w:val="24"/>
          <w:lang w:val="en-IN"/>
        </w:rPr>
      </w:pPr>
      <w:r w:rsidRPr="00B04FFE">
        <w:rPr>
          <w:sz w:val="24"/>
          <w:szCs w:val="24"/>
          <w:lang w:val="en-IN"/>
        </w:rPr>
        <w:t>Edges may include attributes like type (temporal, logical, comparison), weight (confidence), and source section.</w:t>
      </w:r>
      <w:r w:rsidR="003E1AC7">
        <w:rPr>
          <w:sz w:val="24"/>
          <w:szCs w:val="24"/>
          <w:lang w:val="en-IN"/>
        </w:rPr>
        <w:t xml:space="preserve"> </w:t>
      </w:r>
      <w:r w:rsidRPr="00B04FFE">
        <w:rPr>
          <w:sz w:val="24"/>
          <w:szCs w:val="24"/>
          <w:lang w:val="en-IN"/>
        </w:rPr>
        <w:t>Graph construction algorithms enforce basic constraints, such as acyclicity for the main pipeline (data → training → evaluation) while allowing additional edges for cross-references and comparisons.</w:t>
      </w:r>
    </w:p>
    <w:p w14:paraId="6355057E" w14:textId="03C2D9B2" w:rsidR="00B04FFE" w:rsidRPr="00B04FFE" w:rsidRDefault="00B04FFE" w:rsidP="003E1AC7">
      <w:pPr>
        <w:pStyle w:val="Author"/>
        <w:spacing w:line="13.80pt" w:lineRule="auto"/>
        <w:ind w:start="18pt"/>
        <w:jc w:val="both"/>
        <w:rPr>
          <w:b/>
          <w:bCs/>
          <w:sz w:val="24"/>
          <w:szCs w:val="24"/>
          <w:lang w:val="en-IN"/>
        </w:rPr>
      </w:pPr>
      <w:r w:rsidRPr="00B04FFE">
        <w:rPr>
          <w:b/>
          <w:bCs/>
          <w:sz w:val="24"/>
          <w:szCs w:val="24"/>
          <w:lang w:val="en-IN"/>
        </w:rPr>
        <w:t>d)Mindscape</w:t>
      </w:r>
      <w:r w:rsidR="003E1AC7">
        <w:rPr>
          <w:b/>
          <w:bCs/>
          <w:sz w:val="24"/>
          <w:szCs w:val="24"/>
          <w:lang w:val="en-IN"/>
        </w:rPr>
        <w:t xml:space="preserve"> </w:t>
      </w:r>
      <w:r w:rsidR="00492DC4">
        <w:rPr>
          <w:b/>
          <w:bCs/>
          <w:sz w:val="24"/>
          <w:szCs w:val="24"/>
          <w:lang w:val="en-IN"/>
        </w:rPr>
        <w:t xml:space="preserve"> </w:t>
      </w:r>
      <w:r w:rsidRPr="00B04FFE">
        <w:rPr>
          <w:b/>
          <w:bCs/>
          <w:sz w:val="24"/>
          <w:szCs w:val="24"/>
          <w:lang w:val="en-IN"/>
        </w:rPr>
        <w:t>Hierarchical</w:t>
      </w:r>
      <w:r w:rsidR="005B5F2C">
        <w:rPr>
          <w:b/>
          <w:bCs/>
          <w:sz w:val="24"/>
          <w:szCs w:val="24"/>
          <w:lang w:val="en-IN"/>
        </w:rPr>
        <w:t xml:space="preserve"> </w:t>
      </w:r>
      <w:r w:rsidRPr="00B04FFE">
        <w:rPr>
          <w:b/>
          <w:bCs/>
          <w:sz w:val="24"/>
          <w:szCs w:val="24"/>
          <w:lang w:val="en-IN"/>
        </w:rPr>
        <w:t>Representation</w:t>
      </w:r>
    </w:p>
    <w:p w14:paraId="4FC08B6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In parallel with the methodology graph, the system builds a mindscape—a hierarchical abstraction of the paper’s content:</w:t>
      </w:r>
    </w:p>
    <w:p w14:paraId="28B136C7" w14:textId="77777777" w:rsidR="00B04FFE" w:rsidRPr="00B04FFE" w:rsidRDefault="00B04FFE" w:rsidP="005B5F2C">
      <w:pPr>
        <w:pStyle w:val="Author"/>
        <w:numPr>
          <w:ilvl w:val="0"/>
          <w:numId w:val="43"/>
        </w:numPr>
        <w:spacing w:line="13.80pt" w:lineRule="auto"/>
        <w:jc w:val="both"/>
        <w:rPr>
          <w:sz w:val="24"/>
          <w:szCs w:val="24"/>
          <w:lang w:val="en-IN"/>
        </w:rPr>
      </w:pPr>
      <w:r w:rsidRPr="00B04FFE">
        <w:rPr>
          <w:sz w:val="24"/>
          <w:szCs w:val="24"/>
          <w:lang w:val="en-IN"/>
        </w:rPr>
        <w:t>Level 0 – Global Summary:</w:t>
      </w:r>
      <w:r w:rsidRPr="00B04FFE">
        <w:rPr>
          <w:sz w:val="24"/>
          <w:szCs w:val="24"/>
          <w:lang w:val="en-IN"/>
        </w:rPr>
        <w:br/>
        <w:t>A concise description of the paper’s main problem, proposed solution, and key findings.</w:t>
      </w:r>
    </w:p>
    <w:p w14:paraId="318F3EE5" w14:textId="77777777" w:rsidR="00B04FFE" w:rsidRPr="00B04FFE" w:rsidRDefault="00B04FFE" w:rsidP="005B5F2C">
      <w:pPr>
        <w:pStyle w:val="Author"/>
        <w:numPr>
          <w:ilvl w:val="0"/>
          <w:numId w:val="43"/>
        </w:numPr>
        <w:spacing w:line="13.80pt" w:lineRule="auto"/>
        <w:jc w:val="both"/>
        <w:rPr>
          <w:sz w:val="24"/>
          <w:szCs w:val="24"/>
          <w:lang w:val="en-IN"/>
        </w:rPr>
      </w:pPr>
      <w:r w:rsidRPr="00B04FFE">
        <w:rPr>
          <w:sz w:val="24"/>
          <w:szCs w:val="24"/>
          <w:lang w:val="en-IN"/>
        </w:rPr>
        <w:t>Level 1 – Major Components:</w:t>
      </w:r>
      <w:r w:rsidRPr="00B04FFE">
        <w:rPr>
          <w:sz w:val="24"/>
          <w:szCs w:val="24"/>
          <w:lang w:val="en-IN"/>
        </w:rPr>
        <w:br/>
        <w:t>Nodes representing high-level components such as “Data Pipeline,” “Model Architecture,” “Training Procedure,” “Evaluation Strategy,” and “Limitations.”</w:t>
      </w:r>
    </w:p>
    <w:p w14:paraId="5F6C9F6C" w14:textId="77777777" w:rsidR="00B04FFE" w:rsidRPr="00B04FFE" w:rsidRDefault="00B04FFE" w:rsidP="005B5F2C">
      <w:pPr>
        <w:pStyle w:val="Author"/>
        <w:numPr>
          <w:ilvl w:val="0"/>
          <w:numId w:val="43"/>
        </w:numPr>
        <w:spacing w:line="13.80pt" w:lineRule="auto"/>
        <w:jc w:val="both"/>
        <w:rPr>
          <w:sz w:val="24"/>
          <w:szCs w:val="24"/>
          <w:lang w:val="en-IN"/>
        </w:rPr>
      </w:pPr>
      <w:r w:rsidRPr="00B04FFE">
        <w:rPr>
          <w:sz w:val="24"/>
          <w:szCs w:val="24"/>
          <w:lang w:val="en-IN"/>
        </w:rPr>
        <w:t>Level 2 and Below – Subcomponents:</w:t>
      </w:r>
      <w:r w:rsidRPr="00B04FFE">
        <w:rPr>
          <w:sz w:val="24"/>
          <w:szCs w:val="24"/>
          <w:lang w:val="en-IN"/>
        </w:rPr>
        <w:br/>
        <w:t>More detailed nodes for specific datasets, submodules of the model, evaluation scenarios, etc.</w:t>
      </w:r>
    </w:p>
    <w:p w14:paraId="652CCFF8"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Each mindscape node is linked to one or more methodology graph nodes and to underlying text spans. This hierarchical representation serves two roles:</w:t>
      </w:r>
    </w:p>
    <w:p w14:paraId="03333FDA" w14:textId="77777777" w:rsidR="00B04FFE" w:rsidRPr="00B04FFE" w:rsidRDefault="00B04FFE" w:rsidP="005B5F2C">
      <w:pPr>
        <w:pStyle w:val="Author"/>
        <w:numPr>
          <w:ilvl w:val="0"/>
          <w:numId w:val="44"/>
        </w:numPr>
        <w:spacing w:line="13.80pt" w:lineRule="auto"/>
        <w:jc w:val="both"/>
        <w:rPr>
          <w:sz w:val="24"/>
          <w:szCs w:val="24"/>
          <w:lang w:val="en-IN"/>
        </w:rPr>
      </w:pPr>
      <w:r w:rsidRPr="00B04FFE">
        <w:rPr>
          <w:sz w:val="24"/>
          <w:szCs w:val="24"/>
          <w:lang w:val="en-IN"/>
        </w:rPr>
        <w:t>It provides a global context for the agent when interpreting user queries.</w:t>
      </w:r>
    </w:p>
    <w:p w14:paraId="6025511B" w14:textId="77777777" w:rsidR="00B04FFE" w:rsidRPr="00B04FFE" w:rsidRDefault="00B04FFE" w:rsidP="005B5F2C">
      <w:pPr>
        <w:pStyle w:val="Author"/>
        <w:numPr>
          <w:ilvl w:val="0"/>
          <w:numId w:val="44"/>
        </w:numPr>
        <w:spacing w:line="13.80pt" w:lineRule="auto"/>
        <w:jc w:val="both"/>
        <w:rPr>
          <w:sz w:val="24"/>
          <w:szCs w:val="24"/>
          <w:lang w:val="en-IN"/>
        </w:rPr>
      </w:pPr>
      <w:r w:rsidRPr="00B04FFE">
        <w:rPr>
          <w:sz w:val="24"/>
          <w:szCs w:val="24"/>
          <w:lang w:val="en-IN"/>
        </w:rPr>
        <w:t>It offers an intuitive structure for visualization, allowing users to zoom in and out of the methodological landscape.</w:t>
      </w:r>
    </w:p>
    <w:p w14:paraId="12A55A85"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e) Retrieval and Agentic Planning</w:t>
      </w:r>
    </w:p>
    <w:p w14:paraId="6C8E6566"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agent uses the methodology graph and mindscape to guide its reasoning:</w:t>
      </w:r>
    </w:p>
    <w:p w14:paraId="2DD4E607" w14:textId="47543425"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Query Interpretation:</w:t>
      </w:r>
      <w:r w:rsidR="005B5F2C">
        <w:rPr>
          <w:sz w:val="24"/>
          <w:szCs w:val="24"/>
          <w:lang w:val="en-IN"/>
        </w:rPr>
        <w:t xml:space="preserve"> </w:t>
      </w:r>
      <w:r w:rsidRPr="00B04FFE">
        <w:rPr>
          <w:sz w:val="24"/>
          <w:szCs w:val="24"/>
          <w:lang w:val="en-IN"/>
        </w:rPr>
        <w:t>The input query is analyzed to determine its type (e.g., “Describe the methodology,” “Identify limitations,” “Compare novelty with baseline Y”). The query is then linked to relevant mindscape nodes based on semantic similarity.</w:t>
      </w:r>
    </w:p>
    <w:p w14:paraId="5B896AA4" w14:textId="25A6856A"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Initial Node Selection:</w:t>
      </w:r>
      <w:r w:rsidR="005B5F2C">
        <w:rPr>
          <w:sz w:val="24"/>
          <w:szCs w:val="24"/>
          <w:lang w:val="en-IN"/>
        </w:rPr>
        <w:t xml:space="preserve"> </w:t>
      </w:r>
      <w:r w:rsidRPr="00B04FFE">
        <w:rPr>
          <w:sz w:val="24"/>
          <w:szCs w:val="24"/>
          <w:lang w:val="en-IN"/>
        </w:rPr>
        <w:t>The agent selects an initial set of methodology nodes that are likely relevant to the query (e.g., EVALUATION nodes for questions about metrics).</w:t>
      </w:r>
    </w:p>
    <w:p w14:paraId="41CCF616" w14:textId="6EDE54FE"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Iterative Reasoning Steps:</w:t>
      </w:r>
      <w:r w:rsidR="005B5F2C" w:rsidRPr="005B5F2C">
        <w:rPr>
          <w:b/>
          <w:bCs/>
          <w:sz w:val="24"/>
          <w:szCs w:val="24"/>
          <w:lang w:val="en-IN"/>
        </w:rPr>
        <w:t xml:space="preserve"> </w:t>
      </w:r>
      <w:r w:rsidRPr="00B04FFE">
        <w:rPr>
          <w:sz w:val="24"/>
          <w:szCs w:val="24"/>
          <w:lang w:val="en-IN"/>
        </w:rPr>
        <w:t>The agent performs a sequence of steps, such as:</w:t>
      </w:r>
    </w:p>
    <w:p w14:paraId="6F098208" w14:textId="77777777" w:rsidR="00B04FFE" w:rsidRPr="00B04FFE" w:rsidRDefault="00B04FFE" w:rsidP="005B5F2C">
      <w:pPr>
        <w:pStyle w:val="Author"/>
        <w:numPr>
          <w:ilvl w:val="0"/>
          <w:numId w:val="45"/>
        </w:numPr>
        <w:spacing w:line="13.80pt" w:lineRule="auto"/>
        <w:jc w:val="both"/>
        <w:rPr>
          <w:sz w:val="24"/>
          <w:szCs w:val="24"/>
          <w:lang w:val="en-IN"/>
        </w:rPr>
      </w:pPr>
      <w:r w:rsidRPr="00B04FFE">
        <w:rPr>
          <w:sz w:val="24"/>
          <w:szCs w:val="24"/>
          <w:lang w:val="en-IN"/>
        </w:rPr>
        <w:t>Retrieve and summarize evidence from selected nodes;</w:t>
      </w:r>
    </w:p>
    <w:p w14:paraId="5ACE5727" w14:textId="77777777" w:rsidR="00B04FFE" w:rsidRPr="00B04FFE" w:rsidRDefault="00B04FFE" w:rsidP="005B5F2C">
      <w:pPr>
        <w:pStyle w:val="Author"/>
        <w:numPr>
          <w:ilvl w:val="0"/>
          <w:numId w:val="45"/>
        </w:numPr>
        <w:spacing w:line="13.80pt" w:lineRule="auto"/>
        <w:jc w:val="both"/>
        <w:rPr>
          <w:sz w:val="24"/>
          <w:szCs w:val="24"/>
          <w:lang w:val="en-IN"/>
        </w:rPr>
      </w:pPr>
      <w:r w:rsidRPr="00B04FFE">
        <w:rPr>
          <w:sz w:val="24"/>
          <w:szCs w:val="24"/>
          <w:lang w:val="en-IN"/>
        </w:rPr>
        <w:t>Compare multiple nodes (e.g., baseline vs proposed method);</w:t>
      </w:r>
    </w:p>
    <w:p w14:paraId="38F262E3" w14:textId="77777777" w:rsidR="00B04FFE" w:rsidRPr="00B04FFE" w:rsidRDefault="00B04FFE" w:rsidP="005B5F2C">
      <w:pPr>
        <w:pStyle w:val="Author"/>
        <w:numPr>
          <w:ilvl w:val="0"/>
          <w:numId w:val="45"/>
        </w:numPr>
        <w:spacing w:line="13.80pt" w:lineRule="auto"/>
        <w:jc w:val="both"/>
        <w:rPr>
          <w:sz w:val="24"/>
          <w:szCs w:val="24"/>
          <w:lang w:val="en-IN"/>
        </w:rPr>
      </w:pPr>
      <w:r w:rsidRPr="00B04FFE">
        <w:rPr>
          <w:sz w:val="24"/>
          <w:szCs w:val="24"/>
          <w:lang w:val="en-IN"/>
        </w:rPr>
        <w:t>Generate provisional conclusions or critiques;</w:t>
      </w:r>
    </w:p>
    <w:p w14:paraId="45C871A3" w14:textId="77777777" w:rsidR="00B04FFE" w:rsidRPr="00B04FFE" w:rsidRDefault="00B04FFE" w:rsidP="005B5F2C">
      <w:pPr>
        <w:pStyle w:val="Author"/>
        <w:numPr>
          <w:ilvl w:val="0"/>
          <w:numId w:val="45"/>
        </w:numPr>
        <w:spacing w:line="13.80pt" w:lineRule="auto"/>
        <w:jc w:val="both"/>
        <w:rPr>
          <w:sz w:val="24"/>
          <w:szCs w:val="24"/>
          <w:lang w:val="en-IN"/>
        </w:rPr>
      </w:pPr>
      <w:r w:rsidRPr="00B04FFE">
        <w:rPr>
          <w:sz w:val="24"/>
          <w:szCs w:val="24"/>
          <w:lang w:val="en-IN"/>
        </w:rPr>
        <w:t>Decide whether to expand to neighboring nodes (e.g., follow an edge from training to evaluation);</w:t>
      </w:r>
    </w:p>
    <w:p w14:paraId="35BC4585" w14:textId="77777777" w:rsidR="00B04FFE" w:rsidRPr="00B04FFE" w:rsidRDefault="00B04FFE" w:rsidP="005B5F2C">
      <w:pPr>
        <w:pStyle w:val="Author"/>
        <w:numPr>
          <w:ilvl w:val="0"/>
          <w:numId w:val="45"/>
        </w:numPr>
        <w:spacing w:line="13.80pt" w:lineRule="auto"/>
        <w:jc w:val="both"/>
        <w:rPr>
          <w:sz w:val="24"/>
          <w:szCs w:val="24"/>
          <w:lang w:val="en-IN"/>
        </w:rPr>
      </w:pPr>
      <w:r w:rsidRPr="00B04FFE">
        <w:rPr>
          <w:sz w:val="24"/>
          <w:szCs w:val="24"/>
          <w:lang w:val="en-IN"/>
        </w:rPr>
        <w:t>Adjust its plan based on new evidence.</w:t>
      </w:r>
    </w:p>
    <w:p w14:paraId="12C3C7D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At each step, the agent considers both textual evidence and structural cues (graph connectivity, node types, centrality scores). This process can be viewed as planning and executing a path over the methodology graph, guided by the mindscape as a high-level map.</w:t>
      </w:r>
    </w:p>
    <w:p w14:paraId="7BD6A313"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f) LPU-Accelerated Inference</w:t>
      </w:r>
    </w:p>
    <w:p w14:paraId="743B0889"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To ensure that each reasoning step can be visualized in real time, the agent’s underlying LLM and retrieval calls are executed on an LPU-based infrastructure:</w:t>
      </w:r>
    </w:p>
    <w:p w14:paraId="17C35AB2" w14:textId="339970E9"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Low Latency per Step:</w:t>
      </w:r>
      <w:r w:rsidR="005B5F2C">
        <w:rPr>
          <w:sz w:val="24"/>
          <w:szCs w:val="24"/>
          <w:lang w:val="en-IN"/>
        </w:rPr>
        <w:t xml:space="preserve"> </w:t>
      </w:r>
      <w:r w:rsidRPr="00B04FFE">
        <w:rPr>
          <w:sz w:val="24"/>
          <w:szCs w:val="24"/>
          <w:lang w:val="en-IN"/>
        </w:rPr>
        <w:t>Inference for small prompts and short intermediate summaries is optimized so that each reasoning step completes quickly enough for smooth streaming.</w:t>
      </w:r>
    </w:p>
    <w:p w14:paraId="3C7B19EF" w14:textId="68DD2349"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Deterministic Execution:</w:t>
      </w:r>
      <w:r w:rsidR="005B5F2C">
        <w:rPr>
          <w:sz w:val="24"/>
          <w:szCs w:val="24"/>
          <w:lang w:val="en-IN"/>
        </w:rPr>
        <w:t xml:space="preserve"> </w:t>
      </w:r>
      <w:r w:rsidRPr="00B04FFE">
        <w:rPr>
          <w:sz w:val="24"/>
          <w:szCs w:val="24"/>
          <w:lang w:val="en-IN"/>
        </w:rPr>
        <w:t>Deterministic behavior simplifies debugging and evaluation: the same query and context will produce the same trace, which is essential for comparing conditions and reproducing experiments.</w:t>
      </w:r>
    </w:p>
    <w:p w14:paraId="599EB34D" w14:textId="6A818FD5"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Scalability:</w:t>
      </w:r>
      <w:r w:rsidR="005B5F2C">
        <w:rPr>
          <w:b/>
          <w:bCs/>
          <w:sz w:val="24"/>
          <w:szCs w:val="24"/>
          <w:lang w:val="en-IN"/>
        </w:rPr>
        <w:t xml:space="preserve"> </w:t>
      </w:r>
      <w:r w:rsidRPr="00B04FFE">
        <w:rPr>
          <w:sz w:val="24"/>
          <w:szCs w:val="24"/>
          <w:lang w:val="en-IN"/>
        </w:rPr>
        <w:t>The LPU environment facilitates handling multiple parallel sessions (e.g., multiple researchers using the system simultaneously) without significant degradation in latency.</w:t>
      </w:r>
    </w:p>
    <w:p w14:paraId="385163C5"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output of each reasoning step is structured into a trace event (step type, nodes involved, confidence, evidence snippets) and sent to the frontend.</w:t>
      </w:r>
    </w:p>
    <w:p w14:paraId="256D4B65"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3) Visual Analytics Frontend (Observer)</w:t>
      </w:r>
    </w:p>
    <w:p w14:paraId="6CF21876"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Observer is implemented as a web application using Next.js, with visual components built using Recharts and Framer Motion.</w:t>
      </w:r>
    </w:p>
    <w:p w14:paraId="1EA15E9B"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a) Data Interface and Trace Event Model</w:t>
      </w:r>
    </w:p>
    <w:p w14:paraId="2FB71DF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frontend subscribes to a stream of trace events emitted by the backend. Each event typically contains:</w:t>
      </w:r>
    </w:p>
    <w:p w14:paraId="1F05C61B"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A unique step identifier and timestamp;</w:t>
      </w:r>
    </w:p>
    <w:p w14:paraId="3B8DBBD2"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Step type (e.g., RETRIEVE, SUMMARIZE, COMPARE, CRITIQUE, PLAN, BACKTRACK);</w:t>
      </w:r>
    </w:p>
    <w:p w14:paraId="476B421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IDs of methodology graph nodes and/or mindscape nodes involved;</w:t>
      </w:r>
    </w:p>
    <w:p w14:paraId="78D3BEF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References to source document sections or paragraphs;</w:t>
      </w:r>
    </w:p>
    <w:p w14:paraId="6E526D5C"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Confidence scores or uncertainty estimates;</w:t>
      </w:r>
    </w:p>
    <w:p w14:paraId="6B3A5C07"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Short natural-language explanation of what the agent did in that step.</w:t>
      </w:r>
    </w:p>
    <w:p w14:paraId="38E97141"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Events are appended to an in-memory store (e.g., Redux or React context state), which drives the visualizations.</w:t>
      </w:r>
    </w:p>
    <w:p w14:paraId="6EAA9610"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b) Visualization Components</w:t>
      </w:r>
    </w:p>
    <w:p w14:paraId="214BE0A5"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Key visual components include:</w:t>
      </w:r>
    </w:p>
    <w:p w14:paraId="76F5E517" w14:textId="67722BF3"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Reasoning Timeline:</w:t>
      </w:r>
      <w:r w:rsidR="00677BAE">
        <w:rPr>
          <w:sz w:val="24"/>
          <w:szCs w:val="24"/>
          <w:lang w:val="en-IN"/>
        </w:rPr>
        <w:t xml:space="preserve"> </w:t>
      </w:r>
      <w:r w:rsidRPr="00B04FFE">
        <w:rPr>
          <w:sz w:val="24"/>
          <w:szCs w:val="24"/>
          <w:lang w:val="en-IN"/>
        </w:rPr>
        <w:t>A time-ordered chart where each reasoning step is represented as a point or bar along the x-axis (step index or time), with the y-axis encoding a metric such as confidence, novelty of evidence, or structural coverage. Different colors represent different step types. Animated transitions show new steps as they arrive, giving users a sense of ongoing progress.</w:t>
      </w:r>
    </w:p>
    <w:p w14:paraId="5262AAAD" w14:textId="66C78129"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Methodology Graph View:</w:t>
      </w:r>
      <w:r w:rsidR="00677BAE">
        <w:rPr>
          <w:sz w:val="24"/>
          <w:szCs w:val="24"/>
          <w:lang w:val="en-IN"/>
        </w:rPr>
        <w:t xml:space="preserve"> </w:t>
      </w:r>
      <w:r w:rsidRPr="00B04FFE">
        <w:rPr>
          <w:sz w:val="24"/>
          <w:szCs w:val="24"/>
          <w:lang w:val="en-IN"/>
        </w:rPr>
        <w:t>An interactive node-link diagram of the methodology graph. Nodes glow or animate when they are visited by the agent. Edges are highlighted when traversed. Clusters of nodes can be collapsed or expanded, allowing users to focus on specific parts of the workflow (e.g., evaluation vs training).</w:t>
      </w:r>
    </w:p>
    <w:p w14:paraId="2E3A8A7D" w14:textId="7F20276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Mindscape Overview:</w:t>
      </w:r>
      <w:r w:rsidR="00677BAE">
        <w:rPr>
          <w:sz w:val="24"/>
          <w:szCs w:val="24"/>
          <w:lang w:val="en-IN"/>
        </w:rPr>
        <w:t xml:space="preserve"> </w:t>
      </w:r>
      <w:r w:rsidRPr="00B04FFE">
        <w:rPr>
          <w:sz w:val="24"/>
          <w:szCs w:val="24"/>
          <w:lang w:val="en-IN"/>
        </w:rPr>
        <w:t>A tree/map representation of the mindscape, where clicking on a high-level node (e.g., “Evaluation Strategy”) filters the timeline and graph to show only steps related to that component.</w:t>
      </w:r>
    </w:p>
    <w:p w14:paraId="16DF9682" w14:textId="28A80228"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Evidence and Context Panel:</w:t>
      </w:r>
      <w:r w:rsidR="0072277B">
        <w:rPr>
          <w:b/>
          <w:bCs/>
          <w:sz w:val="24"/>
          <w:szCs w:val="24"/>
          <w:lang w:val="en-IN"/>
        </w:rPr>
        <w:t xml:space="preserve"> </w:t>
      </w:r>
      <w:r w:rsidRPr="00B04FFE">
        <w:rPr>
          <w:sz w:val="24"/>
          <w:szCs w:val="24"/>
          <w:lang w:val="en-IN"/>
        </w:rPr>
        <w:t>A panel that shows the actual text snippets and sections consulted in the current or selected step, with highlighting for key terms or entities. This panel gives a direct link between abstract visual representation and concrete textual evidence.</w:t>
      </w:r>
    </w:p>
    <w:p w14:paraId="1A9DBC71"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Framer Motion is used to animate changes in the graph (e.g., node expansion, edge highlighting) and timeline (e.g., fade-in of new bars), making the visualization more legible and engaging.</w:t>
      </w:r>
    </w:p>
    <w:p w14:paraId="3052EBE8"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c) Interaction and Control</w:t>
      </w:r>
    </w:p>
    <w:p w14:paraId="7830E73D"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Observer is not a passive display; it supports user interaction:</w:t>
      </w:r>
    </w:p>
    <w:p w14:paraId="072405B3" w14:textId="141B6F22"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Step Inspection:</w:t>
      </w:r>
      <w:r w:rsidR="0072277B">
        <w:rPr>
          <w:sz w:val="24"/>
          <w:szCs w:val="24"/>
          <w:lang w:val="en-IN"/>
        </w:rPr>
        <w:t xml:space="preserve"> </w:t>
      </w:r>
      <w:r w:rsidRPr="00B04FFE">
        <w:rPr>
          <w:sz w:val="24"/>
          <w:szCs w:val="24"/>
          <w:lang w:val="en-IN"/>
        </w:rPr>
        <w:t xml:space="preserve">Clicking a point on the </w:t>
      </w:r>
      <w:r w:rsidR="0072277B">
        <w:rPr>
          <w:sz w:val="24"/>
          <w:szCs w:val="24"/>
          <w:lang w:val="en-IN"/>
        </w:rPr>
        <w:t xml:space="preserve"> </w:t>
      </w:r>
      <w:r w:rsidRPr="00B04FFE">
        <w:rPr>
          <w:sz w:val="24"/>
          <w:szCs w:val="24"/>
          <w:lang w:val="en-IN"/>
        </w:rPr>
        <w:t>timeline or a node in the graph reveals detailed metadata about that step: what was done, which evidence was used, and what the intermediate conclusion was.</w:t>
      </w:r>
    </w:p>
    <w:p w14:paraId="0BFB654B" w14:textId="6F680684"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Filtering and Highlighting:</w:t>
      </w:r>
      <w:r w:rsidR="0072277B">
        <w:rPr>
          <w:sz w:val="24"/>
          <w:szCs w:val="24"/>
          <w:lang w:val="en-IN"/>
        </w:rPr>
        <w:t xml:space="preserve"> </w:t>
      </w:r>
      <w:r w:rsidRPr="00B04FFE">
        <w:rPr>
          <w:sz w:val="24"/>
          <w:szCs w:val="24"/>
          <w:lang w:val="en-IN"/>
        </w:rPr>
        <w:t>Users can filter steps by type (e.g., only CRITIQUE steps) or by involved components (e.g., steps related to “Dataset X”). This helps isolate specific aspects of the reasoning process.</w:t>
      </w:r>
    </w:p>
    <w:p w14:paraId="4669A9BD" w14:textId="0DEC6626"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Rabbit-Hole Flagging</w:t>
      </w:r>
      <w:r w:rsidRPr="00B04FFE">
        <w:rPr>
          <w:sz w:val="24"/>
          <w:szCs w:val="24"/>
          <w:lang w:val="en-IN"/>
        </w:rPr>
        <w:t>:</w:t>
      </w:r>
      <w:r w:rsidR="0072277B">
        <w:rPr>
          <w:sz w:val="24"/>
          <w:szCs w:val="24"/>
          <w:lang w:val="en-IN"/>
        </w:rPr>
        <w:t xml:space="preserve"> </w:t>
      </w:r>
      <w:r w:rsidRPr="00B04FFE">
        <w:rPr>
          <w:sz w:val="24"/>
          <w:szCs w:val="24"/>
          <w:lang w:val="en-IN"/>
        </w:rPr>
        <w:t>Users can manually flag steps or sequences as “rabbit holes” when they judge the agent to be exploring irrelevant or redundant paths. These flags are logged for later analysis and can also be used to simulate interventions in follow-up experiments.</w:t>
      </w:r>
    </w:p>
    <w:p w14:paraId="5EA19A0A"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What-if Replays (optional, if implemented):</w:t>
      </w:r>
      <w:r w:rsidRPr="00B04FFE">
        <w:rPr>
          <w:sz w:val="24"/>
          <w:szCs w:val="24"/>
          <w:lang w:val="en-IN"/>
        </w:rPr>
        <w:br/>
        <w:t>The system can replay the reasoning trace from the beginning, allowing instructors or researchers to analyze the agent’s behavior post hoc.</w:t>
      </w:r>
    </w:p>
    <w:p w14:paraId="789F5E6D" w14:textId="77777777" w:rsidR="00B04FFE" w:rsidRPr="00B04FFE" w:rsidRDefault="00B04FFE" w:rsidP="00FE5857">
      <w:pPr>
        <w:pStyle w:val="Author"/>
        <w:spacing w:line="13.80pt" w:lineRule="auto"/>
        <w:ind w:start="18pt"/>
        <w:jc w:val="both"/>
        <w:rPr>
          <w:b/>
          <w:bCs/>
          <w:sz w:val="28"/>
          <w:szCs w:val="28"/>
          <w:lang w:val="en-IN"/>
        </w:rPr>
      </w:pPr>
      <w:r w:rsidRPr="00B04FFE">
        <w:rPr>
          <w:b/>
          <w:bCs/>
          <w:sz w:val="28"/>
          <w:szCs w:val="28"/>
          <w:lang w:val="en-IN"/>
        </w:rPr>
        <w:t>C. Experimental Setup</w:t>
      </w:r>
    </w:p>
    <w:p w14:paraId="14F671E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To evaluate the framework, we define a structured experimental setup involving documents, tasks, conditions, and participants.</w:t>
      </w:r>
    </w:p>
    <w:p w14:paraId="4D7CCA4A"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1) Document Corpus</w:t>
      </w:r>
    </w:p>
    <w:p w14:paraId="47696022"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A corpus of research papers is compiled with the following characteristics:</w:t>
      </w:r>
    </w:p>
    <w:p w14:paraId="3099DDBB" w14:textId="27F72501"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Domain Coverage:</w:t>
      </w:r>
      <w:r w:rsidR="0072277B">
        <w:rPr>
          <w:sz w:val="24"/>
          <w:szCs w:val="24"/>
          <w:lang w:val="en-IN"/>
        </w:rPr>
        <w:t xml:space="preserve"> </w:t>
      </w:r>
      <w:r w:rsidRPr="00B04FFE">
        <w:rPr>
          <w:sz w:val="24"/>
          <w:szCs w:val="24"/>
          <w:lang w:val="en-IN"/>
        </w:rPr>
        <w:t>Papers from machine learning, AI, and related fields where methodology is described in a reasonably structured manner.</w:t>
      </w:r>
    </w:p>
    <w:p w14:paraId="19DC1F8F" w14:textId="4D1F8119"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Methodological Complexity:</w:t>
      </w:r>
      <w:r w:rsidR="0072277B">
        <w:rPr>
          <w:sz w:val="24"/>
          <w:szCs w:val="24"/>
          <w:lang w:val="en-IN"/>
        </w:rPr>
        <w:t xml:space="preserve"> </w:t>
      </w:r>
      <w:r w:rsidRPr="00B04FFE">
        <w:rPr>
          <w:sz w:val="24"/>
          <w:szCs w:val="24"/>
          <w:lang w:val="en-IN"/>
        </w:rPr>
        <w:t>A mix of simple (single dataset, single model) and complex (multiple datasets, ensemble models, extensive ablations) papers to test scalability of structural modeling.</w:t>
      </w:r>
    </w:p>
    <w:p w14:paraId="2CB37583"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Accessibility:</w:t>
      </w:r>
      <w:r w:rsidRPr="00B04FFE">
        <w:rPr>
          <w:sz w:val="24"/>
          <w:szCs w:val="24"/>
          <w:lang w:val="en-IN"/>
        </w:rPr>
        <w:br/>
        <w:t>Preference for open-access papers to ensure that the dataset can be shared for future replication.</w:t>
      </w:r>
    </w:p>
    <w:p w14:paraId="7BAFDDC8"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For a subset of these papers, domain experts construct gold-standard methodological mindmaps that will later be used to compute the Methodological Alignment Score.</w:t>
      </w:r>
    </w:p>
    <w:p w14:paraId="24DC2E87"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2) System Configurations</w:t>
      </w:r>
    </w:p>
    <w:p w14:paraId="2DF1C809"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Three main system configurations are defined:</w:t>
      </w:r>
    </w:p>
    <w:p w14:paraId="2F93D6B0" w14:textId="1A8DB0EF"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C1 – Flat RAG (Baseline):</w:t>
      </w:r>
      <w:r w:rsidR="00E361E1">
        <w:rPr>
          <w:sz w:val="24"/>
          <w:szCs w:val="24"/>
          <w:lang w:val="en-IN"/>
        </w:rPr>
        <w:t xml:space="preserve"> </w:t>
      </w:r>
      <w:r w:rsidRPr="00B04FFE">
        <w:rPr>
          <w:sz w:val="24"/>
          <w:szCs w:val="24"/>
          <w:lang w:val="en-IN"/>
        </w:rPr>
        <w:t>Classic chunk-based retrieval with no structural modeling and no visual reasoning. The user interacts with a chat-style interface that returns answers and supporting excerpts.</w:t>
      </w:r>
    </w:p>
    <w:p w14:paraId="559FFA79"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C2 – Structural RAG (No Visualization):</w:t>
      </w:r>
      <w:r w:rsidRPr="00B04FFE">
        <w:rPr>
          <w:sz w:val="24"/>
          <w:szCs w:val="24"/>
          <w:lang w:val="en-IN"/>
        </w:rPr>
        <w:br/>
        <w:t>Uses the methodology graph and mindscape for retrieval and reasoning, but presents results in a textual interface only. The user sees explanations but not the detailed trace.</w:t>
      </w:r>
    </w:p>
    <w:p w14:paraId="7558DA4E"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C3 – Observer–Synthesizer (Full System):</w:t>
      </w:r>
      <w:r w:rsidRPr="00B04FFE">
        <w:rPr>
          <w:sz w:val="24"/>
          <w:szCs w:val="24"/>
          <w:lang w:val="en-IN"/>
        </w:rPr>
        <w:br/>
        <w:t>Same structural backend as C2, plus the full visual reasoning dashboard described above.</w:t>
      </w:r>
    </w:p>
    <w:p w14:paraId="6CBBE72E"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These configurations allow us to isolate the effects of (a) structural modeling and (b) visual reasoning.</w:t>
      </w:r>
    </w:p>
    <w:p w14:paraId="7FA0D1DC"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3) Hardware Platforms</w:t>
      </w:r>
    </w:p>
    <w:p w14:paraId="579FD264"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To study the impact of LPU acceleration, two hardware deployment settings are compared:</w:t>
      </w:r>
    </w:p>
    <w:p w14:paraId="29572EB4" w14:textId="7614A1E6"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GPU-based Deployment:</w:t>
      </w:r>
      <w:r w:rsidR="00E361E1">
        <w:rPr>
          <w:sz w:val="24"/>
          <w:szCs w:val="24"/>
          <w:lang w:val="en-IN"/>
        </w:rPr>
        <w:t xml:space="preserve"> </w:t>
      </w:r>
      <w:r w:rsidRPr="00B04FFE">
        <w:rPr>
          <w:sz w:val="24"/>
          <w:szCs w:val="24"/>
          <w:lang w:val="en-IN"/>
        </w:rPr>
        <w:t>Standard GPU server running the LLM and retrieval components.</w:t>
      </w:r>
    </w:p>
    <w:p w14:paraId="10A78A35" w14:textId="12FFB7D1"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LPU-based Deployment:</w:t>
      </w:r>
      <w:r w:rsidR="00E361E1">
        <w:rPr>
          <w:sz w:val="24"/>
          <w:szCs w:val="24"/>
          <w:lang w:val="en-IN"/>
        </w:rPr>
        <w:t xml:space="preserve"> </w:t>
      </w:r>
      <w:r w:rsidRPr="00B04FFE">
        <w:rPr>
          <w:sz w:val="24"/>
          <w:szCs w:val="24"/>
          <w:lang w:val="en-IN"/>
        </w:rPr>
        <w:t>Groq LPU hardware running the same logical workload, with identical models and parameters where possible.</w:t>
      </w:r>
    </w:p>
    <w:p w14:paraId="066DCC6E"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Latency, throughput, and stability are measured under identical query workloads for both platforms.</w:t>
      </w:r>
    </w:p>
    <w:p w14:paraId="3D483BC7"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D. Evaluation Metrics and Procedures</w:t>
      </w:r>
    </w:p>
    <w:p w14:paraId="172A1464"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1) Methodological Alignment Score (MAS)</w:t>
      </w:r>
    </w:p>
    <w:p w14:paraId="445D04A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MAS evaluates how well the automatically generated methodology graphs and mindscapes match human-expert representations:</w:t>
      </w:r>
    </w:p>
    <w:p w14:paraId="3F88BA69" w14:textId="773B9B4C"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Graph Alignment:</w:t>
      </w:r>
      <w:r w:rsidRPr="00B04FFE">
        <w:rPr>
          <w:sz w:val="24"/>
          <w:szCs w:val="24"/>
          <w:lang w:val="en-IN"/>
        </w:rPr>
        <w:t>Compare node sets (presence/absence of key steps), edge sets (correct or missing dependencies), and high-level structure (ordering and grouping of steps). Graph similarity metrics (e.g., precision, recall on nodes and edges, structural edit distance) are combined into a single normalized score.</w:t>
      </w:r>
    </w:p>
    <w:p w14:paraId="7B642103" w14:textId="157D12A9"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Mindmap Alignment:</w:t>
      </w:r>
      <w:r w:rsidR="00A220D2">
        <w:rPr>
          <w:sz w:val="24"/>
          <w:szCs w:val="24"/>
          <w:lang w:val="en-IN"/>
        </w:rPr>
        <w:t xml:space="preserve"> </w:t>
      </w:r>
      <w:r w:rsidRPr="00B04FFE">
        <w:rPr>
          <w:sz w:val="24"/>
          <w:szCs w:val="24"/>
          <w:lang w:val="en-IN"/>
        </w:rPr>
        <w:t>Compare hierarchical groupings (which steps are grouped under which high-level components) and summaries.</w:t>
      </w:r>
    </w:p>
    <w:p w14:paraId="4B536C3F"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 final MAS for a paper is a weighted combination of graph-level and hierarchy-level agreement.</w:t>
      </w:r>
    </w:p>
    <w:p w14:paraId="5A6C85FA"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2) System Efficiency</w:t>
      </w:r>
    </w:p>
    <w:p w14:paraId="105CA08A"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Efficiency is measured in terms of:</w:t>
      </w:r>
    </w:p>
    <w:p w14:paraId="4C878401"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Latency:</w:t>
      </w:r>
      <w:r w:rsidRPr="00B04FFE">
        <w:rPr>
          <w:sz w:val="24"/>
          <w:szCs w:val="24"/>
          <w:lang w:val="en-IN"/>
        </w:rPr>
        <w:br/>
        <w:t>Average response time for different query types (simple factoid, multi-hop methodological, critique-oriented), including time-to-first-token and total time to complete reasoning.</w:t>
      </w:r>
    </w:p>
    <w:p w14:paraId="05E00B36"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Throughput:</w:t>
      </w:r>
      <w:r w:rsidRPr="00B04FFE">
        <w:rPr>
          <w:sz w:val="24"/>
          <w:szCs w:val="24"/>
          <w:lang w:val="en-IN"/>
        </w:rPr>
        <w:br/>
        <w:t>Number of queries per second supported under concurrent load.</w:t>
      </w:r>
    </w:p>
    <w:p w14:paraId="7F1AB8DB" w14:textId="77777777" w:rsidR="00B04FFE" w:rsidRPr="00B04FFE" w:rsidRDefault="00B04FFE" w:rsidP="00FE5857">
      <w:pPr>
        <w:pStyle w:val="Author"/>
        <w:spacing w:line="13.80pt" w:lineRule="auto"/>
        <w:ind w:start="18pt"/>
        <w:jc w:val="both"/>
        <w:rPr>
          <w:sz w:val="24"/>
          <w:szCs w:val="24"/>
          <w:lang w:val="en-IN"/>
        </w:rPr>
      </w:pPr>
      <w:r w:rsidRPr="00B04FFE">
        <w:rPr>
          <w:b/>
          <w:bCs/>
          <w:sz w:val="24"/>
          <w:szCs w:val="24"/>
          <w:lang w:val="en-IN"/>
        </w:rPr>
        <w:t>Scalability:</w:t>
      </w:r>
      <w:r w:rsidRPr="00B04FFE">
        <w:rPr>
          <w:sz w:val="24"/>
          <w:szCs w:val="24"/>
          <w:lang w:val="en-IN"/>
        </w:rPr>
        <w:br/>
        <w:t>Performance trends as the length or complexity of documents increases.</w:t>
      </w:r>
    </w:p>
    <w:p w14:paraId="3F32AA23"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These metrics are collected for both GPU and LPU configurations, and for all three system variants (C1–C3).</w:t>
      </w:r>
    </w:p>
    <w:p w14:paraId="15B5CEDE" w14:textId="77777777" w:rsidR="00B04FFE" w:rsidRPr="00B04FFE" w:rsidRDefault="00B04FFE" w:rsidP="00FE5857">
      <w:pPr>
        <w:pStyle w:val="Author"/>
        <w:spacing w:line="13.80pt" w:lineRule="auto"/>
        <w:ind w:start="18pt"/>
        <w:jc w:val="both"/>
        <w:rPr>
          <w:b/>
          <w:bCs/>
          <w:sz w:val="24"/>
          <w:szCs w:val="24"/>
          <w:lang w:val="en-IN"/>
        </w:rPr>
      </w:pPr>
      <w:r w:rsidRPr="00B04FFE">
        <w:rPr>
          <w:b/>
          <w:bCs/>
          <w:sz w:val="24"/>
          <w:szCs w:val="24"/>
          <w:lang w:val="en-IN"/>
        </w:rPr>
        <w:t>3) Answer Quality and Critical Utility</w:t>
      </w:r>
    </w:p>
    <w:p w14:paraId="4701756C"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Automatic Metrics:</w:t>
      </w:r>
      <w:r w:rsidRPr="00B04FFE">
        <w:rPr>
          <w:sz w:val="24"/>
          <w:szCs w:val="24"/>
          <w:lang w:val="en-IN"/>
        </w:rPr>
        <w:br/>
        <w:t>For a set of benchmark queries, reference answers or evaluation rubrics are created. Automatic scoring measures factual correctness, completeness, and relevance.</w:t>
      </w:r>
    </w:p>
    <w:p w14:paraId="1E0290D2"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Expert Judgments:</w:t>
      </w:r>
      <w:r w:rsidRPr="00B04FFE">
        <w:rPr>
          <w:sz w:val="24"/>
          <w:szCs w:val="24"/>
          <w:lang w:val="en-IN"/>
        </w:rPr>
        <w:br/>
        <w:t>Domain experts grade a subset of system-generated critiques or summaries according to criteria such as accuracy, depth of analysis, and usefulness for peer review.</w:t>
      </w:r>
    </w:p>
    <w:p w14:paraId="637A80EF"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Particular emphasis is placed on questions that test critical utility, such as identifying methodological flaws or novelty overlaps.</w:t>
      </w:r>
    </w:p>
    <w:p w14:paraId="6DB136F3"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4) User Study on Trust and Rabbit-Hole Detection</w:t>
      </w:r>
    </w:p>
    <w:p w14:paraId="4295F838"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Human participants are assigned to one of the three configurations (C1, C2, C3) and asked to complete tasks on selected papers:</w:t>
      </w:r>
    </w:p>
    <w:p w14:paraId="0E606493"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Tasks:</w:t>
      </w:r>
      <w:r w:rsidRPr="00B04FFE">
        <w:rPr>
          <w:sz w:val="24"/>
          <w:szCs w:val="24"/>
          <w:lang w:val="en-IN"/>
        </w:rPr>
        <w:br/>
        <w:t>Identify limitations, check claimed novelty, and detect at least one inconsistency or questionable choice in the methodology.</w:t>
      </w:r>
    </w:p>
    <w:p w14:paraId="22FF01EB"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Measurements:</w:t>
      </w:r>
    </w:p>
    <w:p w14:paraId="2BF955C9" w14:textId="77777777" w:rsidR="00B04FFE" w:rsidRPr="00B04FFE" w:rsidRDefault="00B04FFE" w:rsidP="00FE5857">
      <w:pPr>
        <w:pStyle w:val="Author"/>
        <w:spacing w:line="13.80pt" w:lineRule="auto"/>
        <w:ind w:start="54pt"/>
        <w:jc w:val="both"/>
        <w:rPr>
          <w:sz w:val="24"/>
          <w:szCs w:val="24"/>
          <w:lang w:val="en-IN"/>
        </w:rPr>
      </w:pPr>
      <w:r w:rsidRPr="00B04FFE">
        <w:rPr>
          <w:sz w:val="24"/>
          <w:szCs w:val="24"/>
          <w:lang w:val="en-IN"/>
        </w:rPr>
        <w:t>Task success and completion time;</w:t>
      </w:r>
    </w:p>
    <w:p w14:paraId="175CC974" w14:textId="77777777" w:rsidR="00B04FFE" w:rsidRPr="00B04FFE" w:rsidRDefault="00B04FFE" w:rsidP="00FE5857">
      <w:pPr>
        <w:pStyle w:val="Author"/>
        <w:spacing w:line="13.80pt" w:lineRule="auto"/>
        <w:ind w:start="54pt"/>
        <w:jc w:val="both"/>
        <w:rPr>
          <w:sz w:val="24"/>
          <w:szCs w:val="24"/>
          <w:lang w:val="en-IN"/>
        </w:rPr>
      </w:pPr>
      <w:r w:rsidRPr="00B04FFE">
        <w:rPr>
          <w:sz w:val="24"/>
          <w:szCs w:val="24"/>
          <w:lang w:val="en-IN"/>
        </w:rPr>
        <w:t>Number and severity of identified issues;</w:t>
      </w:r>
    </w:p>
    <w:p w14:paraId="5DA91AEA" w14:textId="77777777" w:rsidR="00B04FFE" w:rsidRPr="00B04FFE" w:rsidRDefault="00B04FFE" w:rsidP="00FE5857">
      <w:pPr>
        <w:pStyle w:val="Author"/>
        <w:spacing w:line="13.80pt" w:lineRule="auto"/>
        <w:ind w:start="54pt"/>
        <w:jc w:val="both"/>
        <w:rPr>
          <w:sz w:val="24"/>
          <w:szCs w:val="24"/>
          <w:lang w:val="en-IN"/>
        </w:rPr>
      </w:pPr>
      <w:r w:rsidRPr="00B04FFE">
        <w:rPr>
          <w:sz w:val="24"/>
          <w:szCs w:val="24"/>
          <w:lang w:val="en-IN"/>
        </w:rPr>
        <w:t>Subjective ratings for trust, transparency, and cognitive load (e.g., using Likert scales);</w:t>
      </w:r>
    </w:p>
    <w:p w14:paraId="3B7A708E" w14:textId="77777777" w:rsidR="00B04FFE" w:rsidRPr="00B04FFE" w:rsidRDefault="00B04FFE" w:rsidP="00FE5857">
      <w:pPr>
        <w:pStyle w:val="Author"/>
        <w:spacing w:line="13.80pt" w:lineRule="auto"/>
        <w:ind w:start="54pt"/>
        <w:jc w:val="both"/>
        <w:rPr>
          <w:sz w:val="24"/>
          <w:szCs w:val="24"/>
          <w:lang w:val="en-IN"/>
        </w:rPr>
      </w:pPr>
      <w:r w:rsidRPr="00B04FFE">
        <w:rPr>
          <w:sz w:val="24"/>
          <w:szCs w:val="24"/>
          <w:lang w:val="en-IN"/>
        </w:rPr>
        <w:t>Frequency and accuracy of rabbit-hole detection.</w:t>
      </w:r>
    </w:p>
    <w:p w14:paraId="633CC07D"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Comparative analysis across groups indicates how structural modeling and visualization affect user performance and perceptions.</w:t>
      </w:r>
    </w:p>
    <w:p w14:paraId="2CB17180"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E. Ethical Considerations</w:t>
      </w:r>
    </w:p>
    <w:p w14:paraId="2E5BF92B"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Although the system processes published research articles and does not involve sensitive personal data from documents, the user study involves human participants. Ethical considerations include:</w:t>
      </w:r>
    </w:p>
    <w:p w14:paraId="1972ACE8"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Obtaining informed consent before participation;</w:t>
      </w:r>
    </w:p>
    <w:p w14:paraId="5F60024B"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Anonymizing all interaction logs;</w:t>
      </w:r>
    </w:p>
    <w:p w14:paraId="0144D210" w14:textId="77777777"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Clarifying that the system is a research prototype and may produce errors;</w:t>
      </w:r>
    </w:p>
    <w:p w14:paraId="483B68FC" w14:textId="7682FD11" w:rsidR="00B04FFE" w:rsidRPr="00B04FFE" w:rsidRDefault="00B04FFE" w:rsidP="00FE5857">
      <w:pPr>
        <w:pStyle w:val="Author"/>
        <w:spacing w:line="13.80pt" w:lineRule="auto"/>
        <w:ind w:start="18pt"/>
        <w:jc w:val="both"/>
        <w:rPr>
          <w:sz w:val="24"/>
          <w:szCs w:val="24"/>
          <w:lang w:val="en-IN"/>
        </w:rPr>
      </w:pPr>
      <w:r w:rsidRPr="00B04FFE">
        <w:rPr>
          <w:sz w:val="24"/>
          <w:szCs w:val="24"/>
          <w:lang w:val="en-IN"/>
        </w:rPr>
        <w:t>Allowing participants to withdraw at any time without penalty.</w:t>
      </w:r>
    </w:p>
    <w:p w14:paraId="287691DB" w14:textId="77777777" w:rsidR="00592E6E" w:rsidRPr="00592E6E" w:rsidRDefault="00A74520" w:rsidP="003C267A">
      <w:pPr>
        <w:pStyle w:val="Author"/>
        <w:spacing w:before="5pt" w:beforeAutospacing="1" w:line="13.80pt" w:lineRule="auto"/>
        <w:jc w:val="both"/>
        <w:rPr>
          <w:sz w:val="24"/>
          <w:szCs w:val="24"/>
          <w:lang w:val="en-IN"/>
        </w:rPr>
      </w:pPr>
      <w:r>
        <w:rPr>
          <w:sz w:val="24"/>
          <w:szCs w:val="24"/>
          <w:lang w:val="en-IN"/>
        </w:rPr>
        <mc:AlternateContent>
          <mc:Choice Requires="v">
            <w:pict w14:anchorId="0148D717">
              <v:rect id="_x0000_i1027" style="width:0;height:.75pt" o:hrstd="t" o:hr="t" fillcolor="#a0a0a0" stroked="f"/>
            </w:pict>
          </mc:Choice>
          <mc:Fallback>
            <w:drawing>
              <wp:inline distT="0" distB="0" distL="0" distR="0" wp14:anchorId="4D2F8248" wp14:editId="0CD87523">
                <wp:extent cx="2743200" cy="4445"/>
                <wp:effectExtent l="0" t="0" r="0" b="0"/>
                <wp:docPr id="39373695" name="Horizontal Line 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2743200" cy="9525"/>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67C645E3"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III. RESULTS</w:t>
      </w:r>
    </w:p>
    <w:p w14:paraId="3C7412AC"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(Note: In a real paper, this section will contain empirical numbers, charts, and tables. Below is the expanded structure you will fill with actual data.)</w:t>
      </w:r>
    </w:p>
    <w:p w14:paraId="4BFD17F7"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A. System Efficiency: LPU vs GPU</w:t>
      </w:r>
    </w:p>
    <w:p w14:paraId="478D4382"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This subsection reports comparative performance between LPU and GPU deployments:</w:t>
      </w:r>
    </w:p>
    <w:p w14:paraId="1163B7D5"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Latency Reduction:</w:t>
      </w:r>
      <w:r w:rsidRPr="00592E6E">
        <w:rPr>
          <w:sz w:val="24"/>
          <w:szCs w:val="24"/>
          <w:lang w:val="en-IN"/>
        </w:rPr>
        <w:t> Present average latency values (with standard deviations) for both platforms under each configuration (C1–C3). Highlight whether LPU consistently yields sub-second response times for multi-hop queries.</w:t>
      </w:r>
    </w:p>
    <w:p w14:paraId="3990258B"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Scalability:</w:t>
      </w:r>
      <w:r w:rsidRPr="00592E6E">
        <w:rPr>
          <w:sz w:val="24"/>
          <w:szCs w:val="24"/>
          <w:lang w:val="en-IN"/>
        </w:rPr>
        <w:t> Show how throughput scales as the number of concurrent sessions increases.</w:t>
      </w:r>
    </w:p>
    <w:p w14:paraId="69FD240E"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Stability:</w:t>
      </w:r>
      <w:r w:rsidRPr="00592E6E">
        <w:rPr>
          <w:sz w:val="24"/>
          <w:szCs w:val="24"/>
          <w:lang w:val="en-IN"/>
        </w:rPr>
        <w:t> Report any observed variance in response times, emphasizing the deterministic performance characteristics of LPUs.</w:t>
      </w:r>
    </w:p>
    <w:p w14:paraId="2F5D0FC5"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Figures may include line graphs of latency vs. number of hops or scatter plots of latency vs. query complexity.</w:t>
      </w:r>
    </w:p>
    <w:p w14:paraId="2032B483"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B. Structural Fidelity: MAS Outcomes</w:t>
      </w:r>
    </w:p>
    <w:p w14:paraId="5443C50E"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Report MAS statistics for the structural RAG output:</w:t>
      </w:r>
    </w:p>
    <w:p w14:paraId="46EB7E28"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Mean, median, and distribution of MAS across the evaluated corpus.</w:t>
      </w:r>
    </w:p>
    <w:p w14:paraId="535396BA"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Comparison of MAS between early and refined versions of the methodology graph construction pipeline.</w:t>
      </w:r>
    </w:p>
    <w:p w14:paraId="48CA4160"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Examples where high MAS shows strong alignment with expert graphs and cases where MAS is lower, suggesting areas where the extraction pipeline struggles (e.g., unconventional methodology descriptions).</w:t>
      </w:r>
    </w:p>
    <w:p w14:paraId="123AD79F"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This subsection validates that the structural representation is sufficiently accurate to be used for downstream reasoning and visualization.</w:t>
      </w:r>
    </w:p>
    <w:p w14:paraId="766E96C5"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C. RAG Answer Quality</w:t>
      </w:r>
    </w:p>
    <w:p w14:paraId="0B9B039F"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Compare answer quality across configurations:</w:t>
      </w:r>
    </w:p>
    <w:p w14:paraId="54E6AE92"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Flat RAG vs structural RAG vs Observer–Synthesizer in terms of RAGAS or similar metrics.</w:t>
      </w:r>
    </w:p>
    <w:p w14:paraId="30C3FFA4"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Break down performance by question type (factual, methodological, critique-oriented).</w:t>
      </w:r>
    </w:p>
    <w:p w14:paraId="6A32FFEE"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Highlight improvement particularly for questions that require multi-step reasoning or cross-referencing different sections of the paper.</w:t>
      </w:r>
    </w:p>
    <w:p w14:paraId="419146FF"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Tables will be useful here, listing average scores with confidence intervals.</w:t>
      </w:r>
    </w:p>
    <w:p w14:paraId="7D5D6FF0"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D. User Study Findings</w:t>
      </w:r>
    </w:p>
    <w:p w14:paraId="049C3916"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Present user study results in detail:</w:t>
      </w:r>
    </w:p>
    <w:p w14:paraId="7846ADDF"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Task Performance:</w:t>
      </w:r>
      <w:r w:rsidRPr="00592E6E">
        <w:rPr>
          <w:sz w:val="24"/>
          <w:szCs w:val="24"/>
          <w:lang w:val="en-IN"/>
        </w:rPr>
        <w:t> Show that Group C (Observer–Synthesizer) participants, on average, identify more methodological issues and do so more quickly than Group A (Flat RAG) participants.</w:t>
      </w:r>
    </w:p>
    <w:p w14:paraId="4A893CA5"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Trust and Transparency:</w:t>
      </w:r>
      <w:r w:rsidRPr="00592E6E">
        <w:rPr>
          <w:sz w:val="24"/>
          <w:szCs w:val="24"/>
          <w:lang w:val="en-IN"/>
        </w:rPr>
        <w:t> Report higher perceived transparency and appropriately calibrated trust scores for Group C. Discuss whether Group B (structural RAG without visualization) falls between A and C, indicating incremental benefits from structural modeling and visualization.</w:t>
      </w:r>
    </w:p>
    <w:p w14:paraId="0DE870DE"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Rabbit-Hole Detection:</w:t>
      </w:r>
      <w:r w:rsidRPr="00592E6E">
        <w:rPr>
          <w:sz w:val="24"/>
          <w:szCs w:val="24"/>
          <w:lang w:val="en-IN"/>
        </w:rPr>
        <w:t> Quantify how often participants in each group successfully identify and correct agent rabbit holes. Show that visualization leads to a higher detection rate and fewer missed “wrong turns.”</w:t>
      </w:r>
    </w:p>
    <w:p w14:paraId="293EAFD8"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Combine quantitative charts (bar plots, box plots) with qualitative quotes from participants to enrich the interpretation.</w:t>
      </w:r>
    </w:p>
    <w:p w14:paraId="64ECB7F9"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E. Qualitative Insights</w:t>
      </w:r>
    </w:p>
    <w:p w14:paraId="685AC8BC"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Summarize major themes from participant feedback:</w:t>
      </w:r>
    </w:p>
    <w:p w14:paraId="7DD3C91B"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Positive comments on which visual elements (e.g., timeline, node animations, confidence bands) were most helpful.</w:t>
      </w:r>
    </w:p>
    <w:p w14:paraId="40D717D4"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Reports of confusion or overload, suggesting where simplification or customization might be needed.</w:t>
      </w:r>
    </w:p>
    <w:p w14:paraId="16BA0625"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Suggestions for features such as collapsible traces, explanation tooltips, or user-defined tags.</w:t>
      </w:r>
    </w:p>
    <w:p w14:paraId="798A8305"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These insights will feed directly into the discussion of design implications.</w:t>
      </w:r>
    </w:p>
    <w:p w14:paraId="51D13EE4" w14:textId="77777777" w:rsidR="00592E6E" w:rsidRPr="00592E6E" w:rsidRDefault="00A74520" w:rsidP="003C267A">
      <w:pPr>
        <w:pStyle w:val="Author"/>
        <w:spacing w:before="5pt" w:beforeAutospacing="1" w:line="13.80pt" w:lineRule="auto"/>
        <w:jc w:val="both"/>
        <w:rPr>
          <w:sz w:val="24"/>
          <w:szCs w:val="24"/>
          <w:lang w:val="en-IN"/>
        </w:rPr>
      </w:pPr>
      <w:r>
        <w:rPr>
          <w:sz w:val="24"/>
          <w:szCs w:val="24"/>
          <w:lang w:val="en-IN"/>
        </w:rPr>
        <mc:AlternateContent>
          <mc:Choice Requires="v">
            <w:pict w14:anchorId="627048FF">
              <v:rect id="_x0000_i1028" style="width:0;height:.75pt" o:hrstd="t" o:hr="t" fillcolor="#a0a0a0" stroked="f"/>
            </w:pict>
          </mc:Choice>
          <mc:Fallback>
            <w:drawing>
              <wp:inline distT="0" distB="0" distL="0" distR="0" wp14:anchorId="18298759" wp14:editId="341EA007">
                <wp:extent cx="2743200" cy="4445"/>
                <wp:effectExtent l="0" t="0" r="0" b="0"/>
                <wp:docPr id="975753979" name="Horizontal Line 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2743200" cy="9525"/>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63669634"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IV. DISCUSSION AND CONCLUSION</w:t>
      </w:r>
    </w:p>
    <w:p w14:paraId="719D3FE0"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A. Interpretation of Results</w:t>
      </w:r>
    </w:p>
    <w:p w14:paraId="38A85F4C"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Interpretation should connect empirical results back to the research questions:</w:t>
      </w:r>
    </w:p>
    <w:p w14:paraId="2E5CC83E"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RQ1 (LPU impact):</w:t>
      </w:r>
      <w:r w:rsidRPr="00592E6E">
        <w:rPr>
          <w:sz w:val="24"/>
          <w:szCs w:val="24"/>
          <w:lang w:val="en-IN"/>
        </w:rPr>
        <w:t> If LPU-based deployment achieves lower latency without sacrificing accuracy, it supports the claim that deterministic and high-throughput hardware is beneficial for interactive structural RAG systems.</w:t>
      </w:r>
    </w:p>
    <w:p w14:paraId="387AC000"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RQ2 (visualization effects):</w:t>
      </w:r>
      <w:r w:rsidRPr="00592E6E">
        <w:rPr>
          <w:sz w:val="24"/>
          <w:szCs w:val="24"/>
          <w:lang w:val="en-IN"/>
        </w:rPr>
        <w:t> Improved performance and error detection in the Observer–Synthesizer condition indicate that visual reasoning traces meaningfully aid users in monitoring and steering agentic reasoning.</w:t>
      </w:r>
    </w:p>
    <w:p w14:paraId="582492CB"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RQ3 (structured vs Flat RAG):</w:t>
      </w:r>
      <w:r w:rsidRPr="00592E6E">
        <w:rPr>
          <w:sz w:val="24"/>
          <w:szCs w:val="24"/>
          <w:lang w:val="en-IN"/>
        </w:rPr>
        <w:t> Higher MAS and improved methodological QA performance suggest that structural RAG outperforms Flat RAG for tasks related to methodological understanding and critique.</w:t>
      </w:r>
    </w:p>
    <w:p w14:paraId="0E206AF0"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B. Implications for Human–AI Collaboration</w:t>
      </w:r>
    </w:p>
    <w:p w14:paraId="0CB32FF7"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The findings have several implications:</w:t>
      </w:r>
    </w:p>
    <w:p w14:paraId="5143C1BD"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Trust Calibration:</w:t>
      </w:r>
      <w:r w:rsidRPr="00592E6E">
        <w:rPr>
          <w:sz w:val="24"/>
          <w:szCs w:val="24"/>
          <w:lang w:val="en-IN"/>
        </w:rPr>
        <w:t> Visualizing reasoning paths helps users understand when to trust the system and when to question it, supporting the goal of calibrated, rather than blind, trust.</w:t>
      </w:r>
    </w:p>
    <w:p w14:paraId="2F6C538A"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Debugging and Auditability:</w:t>
      </w:r>
      <w:r w:rsidRPr="00592E6E">
        <w:rPr>
          <w:sz w:val="24"/>
          <w:szCs w:val="24"/>
          <w:lang w:val="en-IN"/>
        </w:rPr>
        <w:t> Structural and visual representations of reasoning enable post-hoc audits of how a conclusion was reached, which is essential in domains where accountability matters.</w:t>
      </w:r>
    </w:p>
    <w:p w14:paraId="69CDB3D7" w14:textId="77777777" w:rsidR="00592E6E" w:rsidRPr="00592E6E" w:rsidRDefault="00592E6E" w:rsidP="003C267A">
      <w:pPr>
        <w:pStyle w:val="Author"/>
        <w:spacing w:line="13.80pt" w:lineRule="auto"/>
        <w:ind w:start="18pt"/>
        <w:jc w:val="both"/>
        <w:rPr>
          <w:sz w:val="24"/>
          <w:szCs w:val="24"/>
          <w:lang w:val="en-IN"/>
        </w:rPr>
      </w:pPr>
      <w:r w:rsidRPr="00592E6E">
        <w:rPr>
          <w:b/>
          <w:bCs/>
          <w:sz w:val="24"/>
          <w:szCs w:val="24"/>
          <w:lang w:val="en-IN"/>
        </w:rPr>
        <w:t>Pedagogical Value:</w:t>
      </w:r>
      <w:r w:rsidRPr="00592E6E">
        <w:rPr>
          <w:sz w:val="24"/>
          <w:szCs w:val="24"/>
          <w:lang w:val="en-IN"/>
        </w:rPr>
        <w:t> The Observer–Synthesizer pattern can be used as a teaching tool for students learning how to read and critique research methods, as it externalizes analytical strategies.</w:t>
      </w:r>
    </w:p>
    <w:p w14:paraId="13792FBA"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C. Limitations</w:t>
      </w:r>
    </w:p>
    <w:p w14:paraId="2B28A646"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Important limitations include:</w:t>
      </w:r>
    </w:p>
    <w:p w14:paraId="517F8BA4"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Corpus size and domain focus may restrict generalizability. Results might differ in fields where methodology sections are less standardized.</w:t>
      </w:r>
    </w:p>
    <w:p w14:paraId="251D05F8"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The quality of methodology graphs partly depends on the underlying LLM and extraction rules; errors in extraction propagate into reasoning and visualization.</w:t>
      </w:r>
    </w:p>
    <w:p w14:paraId="657ACA71"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Visualizations, if not carefully designed, can overwhelm users; further work is needed to balance detail and simplicity.</w:t>
      </w:r>
    </w:p>
    <w:p w14:paraId="32B5389A"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D. Future Work</w:t>
      </w:r>
    </w:p>
    <w:p w14:paraId="6D4946D5"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Potential extensions include:</w:t>
      </w:r>
    </w:p>
    <w:p w14:paraId="2F2F3FE2"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Scaling the framework to multi-paper synthesis and meta-analysis, where multiple methodology graphs are merged and compared.</w:t>
      </w:r>
    </w:p>
    <w:p w14:paraId="42B28729"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Incorporating user feedback directly into the agent’s reasoning loop (e.g., learning to avoid user-labeled rabbit holes).</w:t>
      </w:r>
    </w:p>
    <w:p w14:paraId="55F8035D" w14:textId="77777777" w:rsidR="00592E6E" w:rsidRPr="00592E6E" w:rsidRDefault="00592E6E" w:rsidP="003C267A">
      <w:pPr>
        <w:pStyle w:val="Author"/>
        <w:spacing w:line="13.80pt" w:lineRule="auto"/>
        <w:ind w:start="18pt"/>
        <w:jc w:val="both"/>
        <w:rPr>
          <w:sz w:val="24"/>
          <w:szCs w:val="24"/>
          <w:lang w:val="en-IN"/>
        </w:rPr>
      </w:pPr>
      <w:r w:rsidRPr="00592E6E">
        <w:rPr>
          <w:sz w:val="24"/>
          <w:szCs w:val="24"/>
          <w:lang w:val="en-IN"/>
        </w:rPr>
        <w:t>Extending the Observer–Synthesizer pattern to other domains such as legal analysis or software architecture review.</w:t>
      </w:r>
    </w:p>
    <w:p w14:paraId="26A5EDF7" w14:textId="77777777" w:rsidR="00592E6E" w:rsidRPr="00592E6E" w:rsidRDefault="00592E6E" w:rsidP="003C267A">
      <w:pPr>
        <w:pStyle w:val="Author"/>
        <w:spacing w:line="13.80pt" w:lineRule="auto"/>
        <w:ind w:start="18pt"/>
        <w:jc w:val="both"/>
        <w:rPr>
          <w:b/>
          <w:bCs/>
          <w:sz w:val="24"/>
          <w:szCs w:val="24"/>
          <w:lang w:val="en-IN"/>
        </w:rPr>
      </w:pPr>
      <w:r w:rsidRPr="00592E6E">
        <w:rPr>
          <w:b/>
          <w:bCs/>
          <w:sz w:val="24"/>
          <w:szCs w:val="24"/>
          <w:lang w:val="en-IN"/>
        </w:rPr>
        <w:t>E. Conclusion</w:t>
      </w:r>
    </w:p>
    <w:p w14:paraId="03918D49" w14:textId="77777777" w:rsidR="00592E6E" w:rsidRPr="005B794B" w:rsidRDefault="00592E6E" w:rsidP="003C267A">
      <w:pPr>
        <w:pStyle w:val="Author"/>
        <w:spacing w:line="13.80pt" w:lineRule="auto"/>
        <w:jc w:val="both"/>
        <w:rPr>
          <w:sz w:val="24"/>
          <w:szCs w:val="24"/>
          <w:lang w:val="en-IN"/>
        </w:rPr>
        <w:sectPr w:rsidR="00592E6E" w:rsidRPr="005B794B" w:rsidSect="00592E6E">
          <w:type w:val="continuous"/>
          <w:pgSz w:w="595.30pt" w:h="841.90pt" w:code="9"/>
          <w:pgMar w:top="22.50pt" w:right="44.65pt" w:bottom="72pt" w:left="44.65pt" w:header="36pt" w:footer="36pt" w:gutter="0pt"/>
          <w:cols w:num="2" w:space="36pt"/>
          <w:docGrid w:linePitch="360"/>
        </w:sectPr>
      </w:pPr>
      <w:r w:rsidRPr="00592E6E">
        <w:rPr>
          <w:sz w:val="24"/>
          <w:szCs w:val="24"/>
          <w:lang w:val="en-IN"/>
        </w:rPr>
        <w:t xml:space="preserve">This paper proposes and elaborates the Observer–Synthesizer pattern for enhancing the transparency and structural depth of RAG-based scientific literature analysis. By combining an LPU-accelerated structural RAG backend with a visually rich, real-time reasoning dashboard, the framework aims to convert unstructured </w:t>
      </w:r>
    </w:p>
    <w:p w14:paraId="46A6D4C7" w14:textId="77777777" w:rsidR="00592E6E" w:rsidRPr="00592E6E" w:rsidRDefault="00592E6E" w:rsidP="003C267A">
      <w:pPr>
        <w:pStyle w:val="Author"/>
        <w:spacing w:line="13.80pt" w:lineRule="auto"/>
        <w:jc w:val="both"/>
        <w:rPr>
          <w:sz w:val="24"/>
          <w:szCs w:val="24"/>
          <w:lang w:val="en-IN"/>
        </w:rPr>
      </w:pPr>
      <w:r w:rsidRPr="00592E6E">
        <w:rPr>
          <w:sz w:val="24"/>
          <w:szCs w:val="24"/>
          <w:lang w:val="en-IN"/>
        </w:rPr>
        <w:t>scientific text into actionable methodological workflows while exposing the agent’s reasoning paths to the user. The anticipated benefits include improved methodological understanding, better detection of flaws and rabbit holes, and increased trust in AI-assisted research workflows. The approach contributes both a concrete system architecture and a conceptual pattern for future human-in-the-loop AI systems.</w:t>
      </w:r>
    </w:p>
    <w:p w14:paraId="4EF2B8B8" w14:textId="4BE698F5" w:rsidR="009303D9" w:rsidRDefault="009303D9" w:rsidP="003C267A">
      <w:pPr>
        <w:pStyle w:val="Author"/>
        <w:spacing w:before="5pt" w:beforeAutospacing="1" w:line="13.80pt" w:lineRule="auto"/>
      </w:pPr>
    </w:p>
    <w:sectPr w:rsidR="009303D9" w:rsidSect="00592E6E">
      <w:type w:val="continuous"/>
      <w:pgSz w:w="595.30pt" w:h="841.90pt" w:code="9"/>
      <w:pgMar w:top="22.50pt" w:right="44.65pt" w:bottom="72pt" w:left="44.65pt" w:header="36pt" w:footer="36pt" w:gutter="0pt"/>
      <w:cols w:num="3"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59FC547" w14:textId="77777777" w:rsidR="00175723" w:rsidRDefault="00175723" w:rsidP="001A3B3D">
      <w:r>
        <w:separator/>
      </w:r>
    </w:p>
  </w:endnote>
  <w:endnote w:type="continuationSeparator" w:id="0">
    <w:p w14:paraId="54D41FED" w14:textId="77777777" w:rsidR="00175723" w:rsidRDefault="0017572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C07A4AB" w14:textId="77777777" w:rsidR="00175723" w:rsidRDefault="00175723" w:rsidP="001A3B3D">
      <w:r>
        <w:separator/>
      </w:r>
    </w:p>
  </w:footnote>
  <w:footnote w:type="continuationSeparator" w:id="0">
    <w:p w14:paraId="2A3C2CD8" w14:textId="77777777" w:rsidR="00175723" w:rsidRDefault="0017572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60F0C18"/>
    <w:multiLevelType w:val="multilevel"/>
    <w:tmpl w:val="6CAEC5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FD92F58"/>
    <w:multiLevelType w:val="multilevel"/>
    <w:tmpl w:val="FE5A8A1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175D6ED8"/>
    <w:multiLevelType w:val="multilevel"/>
    <w:tmpl w:val="269C9C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211B4EBA"/>
    <w:multiLevelType w:val="multilevel"/>
    <w:tmpl w:val="DF0091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21DD65EE"/>
    <w:multiLevelType w:val="hybridMultilevel"/>
    <w:tmpl w:val="51105298"/>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5" w15:restartNumberingAfterBreak="0">
    <w:nsid w:val="221B0FDE"/>
    <w:multiLevelType w:val="multilevel"/>
    <w:tmpl w:val="F73412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7" w15:restartNumberingAfterBreak="0">
    <w:nsid w:val="275C25E6"/>
    <w:multiLevelType w:val="multilevel"/>
    <w:tmpl w:val="360E099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8865B47"/>
    <w:multiLevelType w:val="multilevel"/>
    <w:tmpl w:val="DE40E1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29BD75DD"/>
    <w:multiLevelType w:val="multilevel"/>
    <w:tmpl w:val="EC8A0E4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2B92404A"/>
    <w:multiLevelType w:val="hybridMultilevel"/>
    <w:tmpl w:val="495CA53A"/>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11" w15:restartNumberingAfterBreak="0">
    <w:nsid w:val="2E0A6E82"/>
    <w:multiLevelType w:val="multilevel"/>
    <w:tmpl w:val="8F8C6DB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31484831"/>
    <w:multiLevelType w:val="hybridMultilevel"/>
    <w:tmpl w:val="77E6200E"/>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13" w15:restartNumberingAfterBreak="0">
    <w:nsid w:val="31780119"/>
    <w:multiLevelType w:val="hybridMultilevel"/>
    <w:tmpl w:val="AFE6A10E"/>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14" w15:restartNumberingAfterBreak="0">
    <w:nsid w:val="34031EB8"/>
    <w:multiLevelType w:val="hybridMultilevel"/>
    <w:tmpl w:val="7F3EDA3C"/>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15" w15:restartNumberingAfterBreak="0">
    <w:nsid w:val="3485156F"/>
    <w:multiLevelType w:val="multilevel"/>
    <w:tmpl w:val="0AD4B5D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7627310"/>
    <w:multiLevelType w:val="hybridMultilevel"/>
    <w:tmpl w:val="19B0E976"/>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40385F83"/>
    <w:multiLevelType w:val="hybridMultilevel"/>
    <w:tmpl w:val="C366A864"/>
    <w:lvl w:ilvl="0" w:tplc="40090001">
      <w:start w:val="1"/>
      <w:numFmt w:val="bullet"/>
      <w:lvlText w:val=""/>
      <w:lvlJc w:val="start"/>
      <w:pPr>
        <w:ind w:start="90pt" w:hanging="18pt"/>
      </w:pPr>
      <w:rPr>
        <w:rFonts w:ascii="Symbol" w:hAnsi="Symbol" w:hint="default"/>
      </w:rPr>
    </w:lvl>
    <w:lvl w:ilvl="1" w:tplc="40090003" w:tentative="1">
      <w:start w:val="1"/>
      <w:numFmt w:val="bullet"/>
      <w:lvlText w:val="o"/>
      <w:lvlJc w:val="start"/>
      <w:pPr>
        <w:ind w:start="126pt" w:hanging="18pt"/>
      </w:pPr>
      <w:rPr>
        <w:rFonts w:ascii="Courier New" w:hAnsi="Courier New" w:cs="Courier New" w:hint="default"/>
      </w:rPr>
    </w:lvl>
    <w:lvl w:ilvl="2" w:tplc="40090005" w:tentative="1">
      <w:start w:val="1"/>
      <w:numFmt w:val="bullet"/>
      <w:lvlText w:val=""/>
      <w:lvlJc w:val="start"/>
      <w:pPr>
        <w:ind w:start="162pt" w:hanging="18pt"/>
      </w:pPr>
      <w:rPr>
        <w:rFonts w:ascii="Wingdings" w:hAnsi="Wingdings" w:hint="default"/>
      </w:rPr>
    </w:lvl>
    <w:lvl w:ilvl="3" w:tplc="40090001" w:tentative="1">
      <w:start w:val="1"/>
      <w:numFmt w:val="bullet"/>
      <w:lvlText w:val=""/>
      <w:lvlJc w:val="start"/>
      <w:pPr>
        <w:ind w:start="198pt" w:hanging="18pt"/>
      </w:pPr>
      <w:rPr>
        <w:rFonts w:ascii="Symbol" w:hAnsi="Symbol" w:hint="default"/>
      </w:rPr>
    </w:lvl>
    <w:lvl w:ilvl="4" w:tplc="40090003" w:tentative="1">
      <w:start w:val="1"/>
      <w:numFmt w:val="bullet"/>
      <w:lvlText w:val="o"/>
      <w:lvlJc w:val="start"/>
      <w:pPr>
        <w:ind w:start="234pt" w:hanging="18pt"/>
      </w:pPr>
      <w:rPr>
        <w:rFonts w:ascii="Courier New" w:hAnsi="Courier New" w:cs="Courier New" w:hint="default"/>
      </w:rPr>
    </w:lvl>
    <w:lvl w:ilvl="5" w:tplc="40090005" w:tentative="1">
      <w:start w:val="1"/>
      <w:numFmt w:val="bullet"/>
      <w:lvlText w:val=""/>
      <w:lvlJc w:val="start"/>
      <w:pPr>
        <w:ind w:start="270pt" w:hanging="18pt"/>
      </w:pPr>
      <w:rPr>
        <w:rFonts w:ascii="Wingdings" w:hAnsi="Wingdings" w:hint="default"/>
      </w:rPr>
    </w:lvl>
    <w:lvl w:ilvl="6" w:tplc="40090001" w:tentative="1">
      <w:start w:val="1"/>
      <w:numFmt w:val="bullet"/>
      <w:lvlText w:val=""/>
      <w:lvlJc w:val="start"/>
      <w:pPr>
        <w:ind w:start="306pt" w:hanging="18pt"/>
      </w:pPr>
      <w:rPr>
        <w:rFonts w:ascii="Symbol" w:hAnsi="Symbol" w:hint="default"/>
      </w:rPr>
    </w:lvl>
    <w:lvl w:ilvl="7" w:tplc="40090003" w:tentative="1">
      <w:start w:val="1"/>
      <w:numFmt w:val="bullet"/>
      <w:lvlText w:val="o"/>
      <w:lvlJc w:val="start"/>
      <w:pPr>
        <w:ind w:start="342pt" w:hanging="18pt"/>
      </w:pPr>
      <w:rPr>
        <w:rFonts w:ascii="Courier New" w:hAnsi="Courier New" w:cs="Courier New" w:hint="default"/>
      </w:rPr>
    </w:lvl>
    <w:lvl w:ilvl="8" w:tplc="40090005" w:tentative="1">
      <w:start w:val="1"/>
      <w:numFmt w:val="bullet"/>
      <w:lvlText w:val=""/>
      <w:lvlJc w:val="start"/>
      <w:pPr>
        <w:ind w:start="378pt" w:hanging="18pt"/>
      </w:pPr>
      <w:rPr>
        <w:rFonts w:ascii="Wingdings" w:hAnsi="Wingdings" w:hint="default"/>
      </w:rPr>
    </w:lvl>
  </w:abstractNum>
  <w:abstractNum w:abstractNumId="19" w15:restartNumberingAfterBreak="0">
    <w:nsid w:val="415348A3"/>
    <w:multiLevelType w:val="multilevel"/>
    <w:tmpl w:val="9B9063E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4372DB5"/>
    <w:multiLevelType w:val="multilevel"/>
    <w:tmpl w:val="51245CC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490FF5"/>
    <w:multiLevelType w:val="multilevel"/>
    <w:tmpl w:val="9D2ACD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4C3601B4"/>
    <w:multiLevelType w:val="multilevel"/>
    <w:tmpl w:val="04FEF15A"/>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514A3DA2"/>
    <w:multiLevelType w:val="hybridMultilevel"/>
    <w:tmpl w:val="84644EEE"/>
    <w:lvl w:ilvl="0" w:tplc="4009000F">
      <w:start w:val="1"/>
      <w:numFmt w:val="decimal"/>
      <w:lvlText w:val="%1."/>
      <w:lvlJc w:val="start"/>
      <w:pPr>
        <w:ind w:start="54pt" w:hanging="18pt"/>
      </w:p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8F15E3A"/>
    <w:multiLevelType w:val="multilevel"/>
    <w:tmpl w:val="62584E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9D3354C"/>
    <w:multiLevelType w:val="multilevel"/>
    <w:tmpl w:val="A5FC60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B1214FC"/>
    <w:multiLevelType w:val="multilevel"/>
    <w:tmpl w:val="66A8D4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5DCC25AC"/>
    <w:multiLevelType w:val="multilevel"/>
    <w:tmpl w:val="D1845A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F452BCE"/>
    <w:multiLevelType w:val="multilevel"/>
    <w:tmpl w:val="7750A6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611E7F85"/>
    <w:multiLevelType w:val="multilevel"/>
    <w:tmpl w:val="A8BA7DA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315657A"/>
    <w:multiLevelType w:val="multilevel"/>
    <w:tmpl w:val="85BCF2D2"/>
    <w:lvl w:ilvl="0">
      <w:start w:val="3"/>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66EF3DC0"/>
    <w:multiLevelType w:val="hybridMultilevel"/>
    <w:tmpl w:val="47A63B58"/>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35" w15:restartNumberingAfterBreak="0">
    <w:nsid w:val="692279EC"/>
    <w:multiLevelType w:val="multilevel"/>
    <w:tmpl w:val="2CEE0436"/>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6B27727D"/>
    <w:multiLevelType w:val="multilevel"/>
    <w:tmpl w:val="F880DAA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8" w15:restartNumberingAfterBreak="0">
    <w:nsid w:val="6C890336"/>
    <w:multiLevelType w:val="multilevel"/>
    <w:tmpl w:val="B216A2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0" w15:restartNumberingAfterBreak="0">
    <w:nsid w:val="6D214D1C"/>
    <w:multiLevelType w:val="multilevel"/>
    <w:tmpl w:val="BB426B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6E9521A2"/>
    <w:multiLevelType w:val="hybridMultilevel"/>
    <w:tmpl w:val="F37C60F6"/>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42" w15:restartNumberingAfterBreak="0">
    <w:nsid w:val="6E9921B1"/>
    <w:multiLevelType w:val="hybridMultilevel"/>
    <w:tmpl w:val="5EC084C0"/>
    <w:lvl w:ilvl="0" w:tplc="40090001">
      <w:start w:val="1"/>
      <w:numFmt w:val="bullet"/>
      <w:lvlText w:val=""/>
      <w:lvlJc w:val="start"/>
      <w:pPr>
        <w:ind w:start="90pt" w:hanging="18pt"/>
      </w:pPr>
      <w:rPr>
        <w:rFonts w:ascii="Symbol" w:hAnsi="Symbol" w:hint="default"/>
      </w:rPr>
    </w:lvl>
    <w:lvl w:ilvl="1" w:tplc="40090003" w:tentative="1">
      <w:start w:val="1"/>
      <w:numFmt w:val="bullet"/>
      <w:lvlText w:val="o"/>
      <w:lvlJc w:val="start"/>
      <w:pPr>
        <w:ind w:start="126pt" w:hanging="18pt"/>
      </w:pPr>
      <w:rPr>
        <w:rFonts w:ascii="Courier New" w:hAnsi="Courier New" w:cs="Courier New" w:hint="default"/>
      </w:rPr>
    </w:lvl>
    <w:lvl w:ilvl="2" w:tplc="40090005" w:tentative="1">
      <w:start w:val="1"/>
      <w:numFmt w:val="bullet"/>
      <w:lvlText w:val=""/>
      <w:lvlJc w:val="start"/>
      <w:pPr>
        <w:ind w:start="162pt" w:hanging="18pt"/>
      </w:pPr>
      <w:rPr>
        <w:rFonts w:ascii="Wingdings" w:hAnsi="Wingdings" w:hint="default"/>
      </w:rPr>
    </w:lvl>
    <w:lvl w:ilvl="3" w:tplc="40090001" w:tentative="1">
      <w:start w:val="1"/>
      <w:numFmt w:val="bullet"/>
      <w:lvlText w:val=""/>
      <w:lvlJc w:val="start"/>
      <w:pPr>
        <w:ind w:start="198pt" w:hanging="18pt"/>
      </w:pPr>
      <w:rPr>
        <w:rFonts w:ascii="Symbol" w:hAnsi="Symbol" w:hint="default"/>
      </w:rPr>
    </w:lvl>
    <w:lvl w:ilvl="4" w:tplc="40090003" w:tentative="1">
      <w:start w:val="1"/>
      <w:numFmt w:val="bullet"/>
      <w:lvlText w:val="o"/>
      <w:lvlJc w:val="start"/>
      <w:pPr>
        <w:ind w:start="234pt" w:hanging="18pt"/>
      </w:pPr>
      <w:rPr>
        <w:rFonts w:ascii="Courier New" w:hAnsi="Courier New" w:cs="Courier New" w:hint="default"/>
      </w:rPr>
    </w:lvl>
    <w:lvl w:ilvl="5" w:tplc="40090005" w:tentative="1">
      <w:start w:val="1"/>
      <w:numFmt w:val="bullet"/>
      <w:lvlText w:val=""/>
      <w:lvlJc w:val="start"/>
      <w:pPr>
        <w:ind w:start="270pt" w:hanging="18pt"/>
      </w:pPr>
      <w:rPr>
        <w:rFonts w:ascii="Wingdings" w:hAnsi="Wingdings" w:hint="default"/>
      </w:rPr>
    </w:lvl>
    <w:lvl w:ilvl="6" w:tplc="40090001" w:tentative="1">
      <w:start w:val="1"/>
      <w:numFmt w:val="bullet"/>
      <w:lvlText w:val=""/>
      <w:lvlJc w:val="start"/>
      <w:pPr>
        <w:ind w:start="306pt" w:hanging="18pt"/>
      </w:pPr>
      <w:rPr>
        <w:rFonts w:ascii="Symbol" w:hAnsi="Symbol" w:hint="default"/>
      </w:rPr>
    </w:lvl>
    <w:lvl w:ilvl="7" w:tplc="40090003" w:tentative="1">
      <w:start w:val="1"/>
      <w:numFmt w:val="bullet"/>
      <w:lvlText w:val="o"/>
      <w:lvlJc w:val="start"/>
      <w:pPr>
        <w:ind w:start="342pt" w:hanging="18pt"/>
      </w:pPr>
      <w:rPr>
        <w:rFonts w:ascii="Courier New" w:hAnsi="Courier New" w:cs="Courier New" w:hint="default"/>
      </w:rPr>
    </w:lvl>
    <w:lvl w:ilvl="8" w:tplc="40090005" w:tentative="1">
      <w:start w:val="1"/>
      <w:numFmt w:val="bullet"/>
      <w:lvlText w:val=""/>
      <w:lvlJc w:val="start"/>
      <w:pPr>
        <w:ind w:start="378pt" w:hanging="18pt"/>
      </w:pPr>
      <w:rPr>
        <w:rFonts w:ascii="Wingdings" w:hAnsi="Wingdings" w:hint="default"/>
      </w:rPr>
    </w:lvl>
  </w:abstractNum>
  <w:abstractNum w:abstractNumId="43" w15:restartNumberingAfterBreak="0">
    <w:nsid w:val="7978393E"/>
    <w:multiLevelType w:val="multilevel"/>
    <w:tmpl w:val="737A95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4" w15:restartNumberingAfterBreak="0">
    <w:nsid w:val="7ED763EF"/>
    <w:multiLevelType w:val="multilevel"/>
    <w:tmpl w:val="0F8CB53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7"/>
  </w:num>
  <w:num w:numId="2" w16cid:durableId="568543031">
    <w:abstractNumId w:val="37"/>
  </w:num>
  <w:num w:numId="3" w16cid:durableId="1207790780">
    <w:abstractNumId w:val="6"/>
  </w:num>
  <w:num w:numId="4" w16cid:durableId="629168631">
    <w:abstractNumId w:val="20"/>
  </w:num>
  <w:num w:numId="5" w16cid:durableId="2088458160">
    <w:abstractNumId w:val="26"/>
  </w:num>
  <w:num w:numId="6" w16cid:durableId="231694775">
    <w:abstractNumId w:val="39"/>
  </w:num>
  <w:num w:numId="7" w16cid:durableId="276639338">
    <w:abstractNumId w:val="22"/>
  </w:num>
  <w:num w:numId="8" w16cid:durableId="585455315">
    <w:abstractNumId w:val="4"/>
  </w:num>
  <w:num w:numId="9" w16cid:durableId="941688819">
    <w:abstractNumId w:val="14"/>
  </w:num>
  <w:num w:numId="10" w16cid:durableId="605574517">
    <w:abstractNumId w:val="10"/>
  </w:num>
  <w:num w:numId="11" w16cid:durableId="1964845941">
    <w:abstractNumId w:val="41"/>
  </w:num>
  <w:num w:numId="12" w16cid:durableId="1760324534">
    <w:abstractNumId w:val="23"/>
  </w:num>
  <w:num w:numId="13" w16cid:durableId="390690406">
    <w:abstractNumId w:val="36"/>
  </w:num>
  <w:num w:numId="14" w16cid:durableId="1838155344">
    <w:abstractNumId w:val="35"/>
  </w:num>
  <w:num w:numId="15" w16cid:durableId="1723207362">
    <w:abstractNumId w:val="28"/>
  </w:num>
  <w:num w:numId="16" w16cid:durableId="201600193">
    <w:abstractNumId w:val="33"/>
  </w:num>
  <w:num w:numId="17" w16cid:durableId="536817720">
    <w:abstractNumId w:val="3"/>
  </w:num>
  <w:num w:numId="18" w16cid:durableId="217782999">
    <w:abstractNumId w:val="5"/>
  </w:num>
  <w:num w:numId="19" w16cid:durableId="181744959">
    <w:abstractNumId w:val="27"/>
  </w:num>
  <w:num w:numId="20" w16cid:durableId="1555851482">
    <w:abstractNumId w:val="30"/>
  </w:num>
  <w:num w:numId="21" w16cid:durableId="1181434311">
    <w:abstractNumId w:val="21"/>
  </w:num>
  <w:num w:numId="22" w16cid:durableId="780611810">
    <w:abstractNumId w:val="19"/>
  </w:num>
  <w:num w:numId="23" w16cid:durableId="1071318645">
    <w:abstractNumId w:val="2"/>
  </w:num>
  <w:num w:numId="24" w16cid:durableId="1514800242">
    <w:abstractNumId w:val="38"/>
  </w:num>
  <w:num w:numId="25" w16cid:durableId="551040744">
    <w:abstractNumId w:val="9"/>
  </w:num>
  <w:num w:numId="26" w16cid:durableId="1543248776">
    <w:abstractNumId w:val="1"/>
  </w:num>
  <w:num w:numId="27" w16cid:durableId="907883468">
    <w:abstractNumId w:val="43"/>
  </w:num>
  <w:num w:numId="28" w16cid:durableId="280305339">
    <w:abstractNumId w:val="29"/>
  </w:num>
  <w:num w:numId="29" w16cid:durableId="508256406">
    <w:abstractNumId w:val="8"/>
  </w:num>
  <w:num w:numId="30" w16cid:durableId="954022656">
    <w:abstractNumId w:val="7"/>
  </w:num>
  <w:num w:numId="31" w16cid:durableId="1212499848">
    <w:abstractNumId w:val="11"/>
  </w:num>
  <w:num w:numId="32" w16cid:durableId="1610046412">
    <w:abstractNumId w:val="44"/>
  </w:num>
  <w:num w:numId="33" w16cid:durableId="1685865893">
    <w:abstractNumId w:val="31"/>
  </w:num>
  <w:num w:numId="34" w16cid:durableId="1001078517">
    <w:abstractNumId w:val="0"/>
  </w:num>
  <w:num w:numId="35" w16cid:durableId="523204110">
    <w:abstractNumId w:val="40"/>
  </w:num>
  <w:num w:numId="36" w16cid:durableId="1375276310">
    <w:abstractNumId w:val="24"/>
  </w:num>
  <w:num w:numId="37" w16cid:durableId="2059157336">
    <w:abstractNumId w:val="15"/>
  </w:num>
  <w:num w:numId="38" w16cid:durableId="900209361">
    <w:abstractNumId w:val="32"/>
  </w:num>
  <w:num w:numId="39" w16cid:durableId="1601597956">
    <w:abstractNumId w:val="25"/>
  </w:num>
  <w:num w:numId="40" w16cid:durableId="1178234891">
    <w:abstractNumId w:val="16"/>
  </w:num>
  <w:num w:numId="41" w16cid:durableId="2028871863">
    <w:abstractNumId w:val="13"/>
  </w:num>
  <w:num w:numId="42" w16cid:durableId="953366240">
    <w:abstractNumId w:val="42"/>
  </w:num>
  <w:num w:numId="43" w16cid:durableId="1299871659">
    <w:abstractNumId w:val="12"/>
  </w:num>
  <w:num w:numId="44" w16cid:durableId="1934051762">
    <w:abstractNumId w:val="34"/>
  </w:num>
  <w:num w:numId="45" w16cid:durableId="1878732400">
    <w:abstractNumId w:val="18"/>
  </w:num>
  <w:numIdMacAtCleanup w:val="7"/>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B46"/>
    <w:rsid w:val="0001701E"/>
    <w:rsid w:val="00023B76"/>
    <w:rsid w:val="00036B72"/>
    <w:rsid w:val="0004781E"/>
    <w:rsid w:val="0008758A"/>
    <w:rsid w:val="000B166B"/>
    <w:rsid w:val="000C1E68"/>
    <w:rsid w:val="000E5933"/>
    <w:rsid w:val="000F3107"/>
    <w:rsid w:val="00121CC7"/>
    <w:rsid w:val="001220B0"/>
    <w:rsid w:val="00133745"/>
    <w:rsid w:val="00143F2C"/>
    <w:rsid w:val="0015486B"/>
    <w:rsid w:val="00160978"/>
    <w:rsid w:val="00163280"/>
    <w:rsid w:val="00163D5E"/>
    <w:rsid w:val="00175723"/>
    <w:rsid w:val="0017575F"/>
    <w:rsid w:val="00190D8F"/>
    <w:rsid w:val="001A2EFD"/>
    <w:rsid w:val="001A3B3D"/>
    <w:rsid w:val="001B67DC"/>
    <w:rsid w:val="001D4627"/>
    <w:rsid w:val="001F46FA"/>
    <w:rsid w:val="00214FBE"/>
    <w:rsid w:val="002254A9"/>
    <w:rsid w:val="00233D97"/>
    <w:rsid w:val="002347A2"/>
    <w:rsid w:val="00242058"/>
    <w:rsid w:val="002561BA"/>
    <w:rsid w:val="002850E3"/>
    <w:rsid w:val="00290C91"/>
    <w:rsid w:val="002C3EDF"/>
    <w:rsid w:val="002E357A"/>
    <w:rsid w:val="00354FCF"/>
    <w:rsid w:val="0036063B"/>
    <w:rsid w:val="0039051A"/>
    <w:rsid w:val="003A19E2"/>
    <w:rsid w:val="003B2B40"/>
    <w:rsid w:val="003B4E04"/>
    <w:rsid w:val="003B6C5D"/>
    <w:rsid w:val="003C267A"/>
    <w:rsid w:val="003E1AC7"/>
    <w:rsid w:val="003F5A08"/>
    <w:rsid w:val="0042022B"/>
    <w:rsid w:val="00420428"/>
    <w:rsid w:val="00420716"/>
    <w:rsid w:val="0042463F"/>
    <w:rsid w:val="00425B01"/>
    <w:rsid w:val="00430C17"/>
    <w:rsid w:val="004325FB"/>
    <w:rsid w:val="004432BA"/>
    <w:rsid w:val="0044407E"/>
    <w:rsid w:val="00447BB9"/>
    <w:rsid w:val="0046031D"/>
    <w:rsid w:val="00473AC9"/>
    <w:rsid w:val="00491BFF"/>
    <w:rsid w:val="00492177"/>
    <w:rsid w:val="00492DC4"/>
    <w:rsid w:val="0049305D"/>
    <w:rsid w:val="004B6442"/>
    <w:rsid w:val="004D72B5"/>
    <w:rsid w:val="004E4E76"/>
    <w:rsid w:val="005341A0"/>
    <w:rsid w:val="00551B7F"/>
    <w:rsid w:val="0056610F"/>
    <w:rsid w:val="00566F52"/>
    <w:rsid w:val="00575BCA"/>
    <w:rsid w:val="00576F23"/>
    <w:rsid w:val="00592E6E"/>
    <w:rsid w:val="005A2700"/>
    <w:rsid w:val="005B0344"/>
    <w:rsid w:val="005B1941"/>
    <w:rsid w:val="005B520E"/>
    <w:rsid w:val="005B5F2C"/>
    <w:rsid w:val="005B794B"/>
    <w:rsid w:val="005C0BD5"/>
    <w:rsid w:val="005D72AC"/>
    <w:rsid w:val="005E2800"/>
    <w:rsid w:val="00605825"/>
    <w:rsid w:val="006143D7"/>
    <w:rsid w:val="00617ED2"/>
    <w:rsid w:val="00645D22"/>
    <w:rsid w:val="00651A08"/>
    <w:rsid w:val="00654204"/>
    <w:rsid w:val="006662F6"/>
    <w:rsid w:val="00670434"/>
    <w:rsid w:val="00677BAE"/>
    <w:rsid w:val="006873ED"/>
    <w:rsid w:val="00697C6F"/>
    <w:rsid w:val="006A5D82"/>
    <w:rsid w:val="006A6136"/>
    <w:rsid w:val="006B503C"/>
    <w:rsid w:val="006B6B66"/>
    <w:rsid w:val="006D1C44"/>
    <w:rsid w:val="006F6D3D"/>
    <w:rsid w:val="00701EEC"/>
    <w:rsid w:val="00715BEA"/>
    <w:rsid w:val="0072277B"/>
    <w:rsid w:val="00740EEA"/>
    <w:rsid w:val="00794804"/>
    <w:rsid w:val="007B33F1"/>
    <w:rsid w:val="007B65AB"/>
    <w:rsid w:val="007B6DDA"/>
    <w:rsid w:val="007C0308"/>
    <w:rsid w:val="007C2FF2"/>
    <w:rsid w:val="007C77A9"/>
    <w:rsid w:val="007D6232"/>
    <w:rsid w:val="007E551A"/>
    <w:rsid w:val="007F1F99"/>
    <w:rsid w:val="007F768F"/>
    <w:rsid w:val="0080791D"/>
    <w:rsid w:val="0081201E"/>
    <w:rsid w:val="00812F0F"/>
    <w:rsid w:val="008147B5"/>
    <w:rsid w:val="00836367"/>
    <w:rsid w:val="00837EE2"/>
    <w:rsid w:val="00870C6F"/>
    <w:rsid w:val="00873603"/>
    <w:rsid w:val="008743D3"/>
    <w:rsid w:val="00885F42"/>
    <w:rsid w:val="008A2C7D"/>
    <w:rsid w:val="008A5926"/>
    <w:rsid w:val="008B0A56"/>
    <w:rsid w:val="008B5BBF"/>
    <w:rsid w:val="008B6524"/>
    <w:rsid w:val="008B7FB4"/>
    <w:rsid w:val="008C4B23"/>
    <w:rsid w:val="008E30B2"/>
    <w:rsid w:val="008E5932"/>
    <w:rsid w:val="008F44DD"/>
    <w:rsid w:val="008F5BB6"/>
    <w:rsid w:val="008F6E2C"/>
    <w:rsid w:val="009036BB"/>
    <w:rsid w:val="009141CA"/>
    <w:rsid w:val="009303D9"/>
    <w:rsid w:val="00933C64"/>
    <w:rsid w:val="00956519"/>
    <w:rsid w:val="00972203"/>
    <w:rsid w:val="009F1D79"/>
    <w:rsid w:val="00A059B3"/>
    <w:rsid w:val="00A15FBA"/>
    <w:rsid w:val="00A16E8E"/>
    <w:rsid w:val="00A220D2"/>
    <w:rsid w:val="00A32486"/>
    <w:rsid w:val="00A74520"/>
    <w:rsid w:val="00A81CA2"/>
    <w:rsid w:val="00A8401D"/>
    <w:rsid w:val="00AC53A9"/>
    <w:rsid w:val="00AE18E8"/>
    <w:rsid w:val="00AE3409"/>
    <w:rsid w:val="00AE4067"/>
    <w:rsid w:val="00B048DD"/>
    <w:rsid w:val="00B04FFE"/>
    <w:rsid w:val="00B06213"/>
    <w:rsid w:val="00B11A60"/>
    <w:rsid w:val="00B12FB7"/>
    <w:rsid w:val="00B22613"/>
    <w:rsid w:val="00B44A76"/>
    <w:rsid w:val="00B630FF"/>
    <w:rsid w:val="00B768D1"/>
    <w:rsid w:val="00B81944"/>
    <w:rsid w:val="00B8224C"/>
    <w:rsid w:val="00B934DA"/>
    <w:rsid w:val="00BA1025"/>
    <w:rsid w:val="00BA5405"/>
    <w:rsid w:val="00BC3420"/>
    <w:rsid w:val="00BC40CF"/>
    <w:rsid w:val="00BC477B"/>
    <w:rsid w:val="00BD588B"/>
    <w:rsid w:val="00BD670B"/>
    <w:rsid w:val="00BE6D17"/>
    <w:rsid w:val="00BE7D3C"/>
    <w:rsid w:val="00BF5FF6"/>
    <w:rsid w:val="00BF6DA9"/>
    <w:rsid w:val="00C0207F"/>
    <w:rsid w:val="00C055AE"/>
    <w:rsid w:val="00C16117"/>
    <w:rsid w:val="00C2567B"/>
    <w:rsid w:val="00C3075A"/>
    <w:rsid w:val="00C43896"/>
    <w:rsid w:val="00C86F4D"/>
    <w:rsid w:val="00C919A4"/>
    <w:rsid w:val="00C95A93"/>
    <w:rsid w:val="00CA4392"/>
    <w:rsid w:val="00CC393F"/>
    <w:rsid w:val="00CD0165"/>
    <w:rsid w:val="00D2176E"/>
    <w:rsid w:val="00D24241"/>
    <w:rsid w:val="00D24E73"/>
    <w:rsid w:val="00D34B72"/>
    <w:rsid w:val="00D45C87"/>
    <w:rsid w:val="00D61419"/>
    <w:rsid w:val="00D632BE"/>
    <w:rsid w:val="00D65F40"/>
    <w:rsid w:val="00D72D06"/>
    <w:rsid w:val="00D7522C"/>
    <w:rsid w:val="00D7536F"/>
    <w:rsid w:val="00D76668"/>
    <w:rsid w:val="00DC6A9B"/>
    <w:rsid w:val="00DD2E6F"/>
    <w:rsid w:val="00E07383"/>
    <w:rsid w:val="00E165BC"/>
    <w:rsid w:val="00E27EA0"/>
    <w:rsid w:val="00E361E1"/>
    <w:rsid w:val="00E52A93"/>
    <w:rsid w:val="00E61E12"/>
    <w:rsid w:val="00E64B8B"/>
    <w:rsid w:val="00E67F9C"/>
    <w:rsid w:val="00E70D8C"/>
    <w:rsid w:val="00E7596C"/>
    <w:rsid w:val="00E878F2"/>
    <w:rsid w:val="00E91B21"/>
    <w:rsid w:val="00ED0149"/>
    <w:rsid w:val="00EE31A2"/>
    <w:rsid w:val="00EF7DE3"/>
    <w:rsid w:val="00F03103"/>
    <w:rsid w:val="00F15ED2"/>
    <w:rsid w:val="00F271DE"/>
    <w:rsid w:val="00F41413"/>
    <w:rsid w:val="00F5446B"/>
    <w:rsid w:val="00F627DA"/>
    <w:rsid w:val="00F7288F"/>
    <w:rsid w:val="00F84450"/>
    <w:rsid w:val="00F847A6"/>
    <w:rsid w:val="00F9441B"/>
    <w:rsid w:val="00FA4C32"/>
    <w:rsid w:val="00FD76E7"/>
    <w:rsid w:val="00FE1A09"/>
    <w:rsid w:val="00FE2E5C"/>
    <w:rsid w:val="00FE5857"/>
    <w:rsid w:val="00FE7114"/>
    <w:rsid w:val="0F4E4E42"/>
    <w:rsid w:val="17E03764"/>
    <w:rsid w:val="36EDAE52"/>
    <w:rsid w:val="44428E71"/>
    <w:rsid w:val="62F80DC7"/>
    <w:rsid w:val="6A20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2A92D6C-1A1B-4E5A-A5D5-531C08C4C96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Title">
    <w:name w:val="Title"/>
    <w:basedOn w:val="Normal"/>
    <w:next w:val="Normal"/>
    <w:link w:val="TitleChar"/>
    <w:qFormat/>
    <w:rsid w:val="00D6141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141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72</TotalTime>
  <Pages>1</Pages>
  <Words>5830</Words>
  <Characters>33236</Characters>
  <Application>Microsoft Office Word</Application>
  <DocSecurity>4</DocSecurity>
  <Lines>276</Lines>
  <Paragraphs>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Shivam Roy</cp:lastModifiedBy>
  <cp:revision>81</cp:revision>
  <dcterms:created xsi:type="dcterms:W3CDTF">2026-02-27T07:05:00Z</dcterms:created>
  <dcterms:modified xsi:type="dcterms:W3CDTF">2026-02-26T18:52:00Z</dcterms:modified>
</cp:coreProperties>
</file>