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1AD0" w14:textId="77777777" w:rsidR="00207D71" w:rsidRDefault="00207D71" w:rsidP="00207D71">
      <w:pPr>
        <w:pStyle w:val="NormalWeb"/>
      </w:pPr>
      <w:r>
        <w:t>Excellent. No need to pursue this further. 50:50 is a reasonable ratio and has the advantage of being simple.</w:t>
      </w:r>
    </w:p>
    <w:p w14:paraId="35CEA02A" w14:textId="77777777" w:rsidR="00207D71" w:rsidRDefault="00207D71" w:rsidP="00207D71">
      <w:pPr>
        <w:pStyle w:val="NormalWeb"/>
      </w:pPr>
      <w:r>
        <w:t>We have learned a great deal about our system since we first wrote the presentation. We need to update it significantly now - almost all numbers, charts and graphs are no longer accurate.</w:t>
      </w:r>
    </w:p>
    <w:p w14:paraId="52E335D0" w14:textId="77777777" w:rsidR="00207D71" w:rsidRDefault="00207D71" w:rsidP="00207D71">
      <w:pPr>
        <w:pStyle w:val="NormalWeb"/>
      </w:pPr>
      <w:r>
        <w:t>Let's start with this statement - please improve if you can: This is critical:</w:t>
      </w:r>
    </w:p>
    <w:p w14:paraId="71943C22" w14:textId="77777777" w:rsidR="00207D71" w:rsidRDefault="00207D71" w:rsidP="00207D71">
      <w:pPr>
        <w:pStyle w:val="NormalWeb"/>
      </w:pPr>
      <w:r>
        <w:t>The environment that our system runs on is the Internet.</w:t>
      </w:r>
    </w:p>
    <w:p w14:paraId="4CB62CD1" w14:textId="5C4CE7AF" w:rsidR="00207D71" w:rsidRDefault="00207D71" w:rsidP="00207D71">
      <w:pPr>
        <w:pStyle w:val="NormalWeb"/>
      </w:pPr>
      <w:r>
        <w:t xml:space="preserve">We </w:t>
      </w:r>
      <w:r w:rsidR="00A625B2">
        <w:t>are working</w:t>
      </w:r>
      <w:r>
        <w:t xml:space="preserve"> to develop as fair and realistic an environment simulation as we </w:t>
      </w:r>
      <w:r w:rsidR="00A625B2">
        <w:t>can</w:t>
      </w:r>
      <w:r>
        <w:t xml:space="preserve">. Our intent is to ensure that the simulated system we provide here will be as close to the target system as possible. This requires that the interface and services provided to the components within the system are identical to the actual deployed system. This is for </w:t>
      </w:r>
      <w:r>
        <w:t>several</w:t>
      </w:r>
      <w:r>
        <w:t xml:space="preserve"> reasons. First, even after launch, there is no easy way to monitor and manage the network we launch, much less improve it. This is by design. We can't do it, but it needs to be done. Thus, a simulated Internet that is large enough for us to </w:t>
      </w:r>
      <w:proofErr w:type="gramStart"/>
      <w:r>
        <w:t>actual</w:t>
      </w:r>
      <w:r>
        <w:t>ly</w:t>
      </w:r>
      <w:r>
        <w:t xml:space="preserve"> have</w:t>
      </w:r>
      <w:proofErr w:type="gramEnd"/>
      <w:r>
        <w:t xml:space="preserve"> a reasonable expectation of </w:t>
      </w:r>
      <w:r>
        <w:t>verisimilitude</w:t>
      </w:r>
      <w:r>
        <w:t>.</w:t>
      </w:r>
      <w:r>
        <w:t xml:space="preserve"> </w:t>
      </w:r>
    </w:p>
    <w:p w14:paraId="53E20E00" w14:textId="3595B721" w:rsidR="00207D71" w:rsidRDefault="00207D71" w:rsidP="00207D71">
      <w:pPr>
        <w:pStyle w:val="NormalWeb"/>
      </w:pPr>
      <w:r>
        <w:t xml:space="preserve">But this is </w:t>
      </w:r>
      <w:proofErr w:type="gramStart"/>
      <w:r>
        <w:t>really important</w:t>
      </w:r>
      <w:proofErr w:type="gramEnd"/>
      <w:r>
        <w:t xml:space="preserve"> – we are open sourcing this simulator. Full Apache 2. You can do anything you want with this. We don’t care. All we ask, is that you share what you learn with </w:t>
      </w:r>
      <w:proofErr w:type="gramStart"/>
      <w:r>
        <w:t>us</w:t>
      </w:r>
      <w:proofErr w:type="gramEnd"/>
      <w:r>
        <w:t xml:space="preserve"> but you are not required to.</w:t>
      </w:r>
      <w:r w:rsidR="00A625B2">
        <w:br/>
      </w:r>
      <w:r w:rsidR="00A625B2">
        <w:br/>
        <w:t xml:space="preserve">The IDEA is what is important now. </w:t>
      </w:r>
      <w:r w:rsidR="00A625B2">
        <w:br/>
        <w:t>The distance between idea and reality is shrinking fast enough to watch.</w:t>
      </w:r>
      <w:r w:rsidR="00A625B2">
        <w:br/>
        <w:t xml:space="preserve">What idea’s matter?  </w:t>
      </w:r>
    </w:p>
    <w:p w14:paraId="7F7E15B0" w14:textId="26A33ABD" w:rsidR="00A625B2" w:rsidRDefault="00A625B2" w:rsidP="00207D71">
      <w:pPr>
        <w:pStyle w:val="NormalWeb"/>
      </w:pPr>
      <w:r>
        <w:t xml:space="preserve">I didn’t want to go through with </w:t>
      </w:r>
    </w:p>
    <w:p w14:paraId="5ED3E0CE" w14:textId="1ACA5D99" w:rsidR="00207D71" w:rsidRDefault="00207D71" w:rsidP="00207D71">
      <w:pPr>
        <w:pStyle w:val="NormalWeb"/>
      </w:pPr>
      <w:r>
        <w:t>I’m here…</w:t>
      </w:r>
      <w:r>
        <w:br/>
        <w:t>You see the traffic.</w:t>
      </w:r>
      <w:r>
        <w:br/>
        <w:t xml:space="preserve">You see your connection’s location and </w:t>
      </w:r>
      <w:r>
        <w:br/>
        <w:t xml:space="preserve">We </w:t>
      </w:r>
    </w:p>
    <w:p w14:paraId="016433CE" w14:textId="77777777" w:rsidR="00207D71" w:rsidRDefault="00207D71" w:rsidP="00207D71">
      <w:pPr>
        <w:pStyle w:val="NormalWeb"/>
      </w:pPr>
      <w:r>
        <w:t>And everyone can see it... This isn't for the faint of heart.</w:t>
      </w:r>
    </w:p>
    <w:p w14:paraId="7C2407B3" w14:textId="219F902C" w:rsidR="00207D71" w:rsidRDefault="00207D71" w:rsidP="00207D71">
      <w:pPr>
        <w:pStyle w:val="NormalWeb"/>
      </w:pPr>
      <w:r>
        <w:t>Why do we do that? Because we can track how information flows.</w:t>
      </w:r>
      <w:r w:rsidR="00A17F1F">
        <w:br/>
        <w:t>There are two kinds of people. Those who believe in free speech, and those that wish to end it.</w:t>
      </w:r>
      <w:r w:rsidR="00A17F1F">
        <w:br/>
        <w:t xml:space="preserve">In the first – perhaps you </w:t>
      </w:r>
    </w:p>
    <w:p w14:paraId="0D486221" w14:textId="77777777" w:rsidR="00207D71" w:rsidRDefault="00207D71" w:rsidP="00207D71">
      <w:pPr>
        <w:pStyle w:val="NormalWeb"/>
      </w:pPr>
      <w:r>
        <w:t>2,</w:t>
      </w:r>
    </w:p>
    <w:p w14:paraId="2CE953D9" w14:textId="77777777" w:rsidR="00207D71" w:rsidRDefault="00207D71" w:rsidP="00207D71">
      <w:pPr>
        <w:pStyle w:val="NormalWeb"/>
      </w:pPr>
      <w:r>
        <w:t>"</w:t>
      </w:r>
      <w:proofErr w:type="gramStart"/>
      <w:r>
        <w:t>as</w:t>
      </w:r>
      <w:proofErr w:type="gramEnd"/>
      <w:r>
        <w:t xml:space="preserve"> close to the actual system as possible." does not mean it is good. Just that this is what we have right </w:t>
      </w:r>
      <w:proofErr w:type="gramStart"/>
      <w:r>
        <w:t>now, and</w:t>
      </w:r>
      <w:proofErr w:type="gramEnd"/>
      <w:r>
        <w:t xml:space="preserve"> will be continuously improving it.</w:t>
      </w:r>
    </w:p>
    <w:p w14:paraId="2A105565" w14:textId="77777777" w:rsidR="00A17F1F" w:rsidRDefault="00207D71" w:rsidP="00207D71">
      <w:pPr>
        <w:pStyle w:val="NormalWeb"/>
      </w:pPr>
      <w:r>
        <w:t xml:space="preserve">We need to highlight NH-1 instead of NX-17. We need a detailed discussion of the rules that make it up, and how these rules were chosen. I want a full discussion of the architecture as it is. </w:t>
      </w:r>
    </w:p>
    <w:p w14:paraId="0E4266BB" w14:textId="31872E84" w:rsidR="00207D71" w:rsidRDefault="00207D71" w:rsidP="00207D71">
      <w:pPr>
        <w:pStyle w:val="NormalWeb"/>
      </w:pPr>
      <w:r>
        <w:lastRenderedPageBreak/>
        <w:t>We will have a section directly after this with the relevant performance comparison charts: K-DH, G-DHT, NX-17 and NH-1.</w:t>
      </w:r>
    </w:p>
    <w:p w14:paraId="246BBE92" w14:textId="77777777" w:rsidR="00207D71" w:rsidRDefault="00207D71" w:rsidP="00207D71">
      <w:pPr>
        <w:pStyle w:val="NormalWeb"/>
      </w:pPr>
      <w:r>
        <w:t>We then follow up with a discussion of NX-17 and a list of its rules. The rules will state what each rule is, how it is supposed to work, and if it was used in NH-1 (and possibly later removed),</w:t>
      </w:r>
    </w:p>
    <w:p w14:paraId="547AA813" w14:textId="77777777" w:rsidR="00207D71" w:rsidRDefault="00207D71" w:rsidP="00207D71">
      <w:pPr>
        <w:pStyle w:val="NormalWeb"/>
      </w:pPr>
      <w:r>
        <w:t>This is followed by a discussion of the performance difference between NH-1 and NX-7 and why that is.</w:t>
      </w:r>
    </w:p>
    <w:p w14:paraId="008ED439" w14:textId="77777777" w:rsidR="00207D71" w:rsidRDefault="00207D71" w:rsidP="00207D71">
      <w:pPr>
        <w:pStyle w:val="NormalWeb"/>
      </w:pPr>
      <w:r>
        <w:t>Let's provide a review of how Vivaldi and N-DHT are similar and how they differ.</w:t>
      </w:r>
    </w:p>
    <w:p w14:paraId="027030BB" w14:textId="77777777" w:rsidR="00207D71" w:rsidRDefault="00207D71" w:rsidP="00207D71">
      <w:pPr>
        <w:pStyle w:val="NormalWeb"/>
      </w:pPr>
      <w:r>
        <w:t>Add the important Vivaldi reference papers at the end.</w:t>
      </w:r>
    </w:p>
    <w:p w14:paraId="6E579FF5" w14:textId="45661133" w:rsidR="00830D20" w:rsidRDefault="00A17F1F">
      <w:r>
        <w:t>LAD/HS is Learning Adaptive Distributed/Hash Table.</w:t>
      </w:r>
      <w:r w:rsidR="00AA2A76">
        <w:br/>
      </w:r>
      <w:r w:rsidR="00AA2A76">
        <w:br/>
        <w:t>Ideas are powerful. Code is ephemeral.</w:t>
      </w:r>
    </w:p>
    <w:p w14:paraId="0258ADAE" w14:textId="3DAC4933" w:rsidR="00AA2A76" w:rsidRDefault="00AA2A76">
      <w:r>
        <w:t xml:space="preserve">The importance of proving something is not impossible </w:t>
      </w:r>
      <w:proofErr w:type="gramStart"/>
      <w:r>
        <w:t>today  enables</w:t>
      </w:r>
      <w:proofErr w:type="gramEnd"/>
      <w:r>
        <w:t xml:space="preserve"> others to </w:t>
      </w:r>
      <w:r w:rsidR="003F007F">
        <w:t>do it even better tomorrow.</w:t>
      </w:r>
    </w:p>
    <w:p w14:paraId="6659B5D9" w14:textId="77777777" w:rsidR="003F007F" w:rsidRDefault="003F007F"/>
    <w:p w14:paraId="6D6E736D" w14:textId="77777777" w:rsidR="003F007F" w:rsidRDefault="003F007F" w:rsidP="003F007F">
      <w:pPr>
        <w:pStyle w:val="NormalWeb"/>
      </w:pPr>
      <w:r>
        <w:t>Critique of the NH-1 Presentation</w:t>
      </w:r>
    </w:p>
    <w:p w14:paraId="414F0A5E" w14:textId="77777777" w:rsidR="003F007F" w:rsidRDefault="003F007F" w:rsidP="003F007F">
      <w:pPr>
        <w:pStyle w:val="NormalWeb"/>
      </w:pPr>
      <w:r>
        <w:t>I'll work through this as someone who'd push back hard if they were in the audience. The work is substantive and the honesty is unusually high for a research deck, but there are real weaknesses worth surfacing.</w:t>
      </w:r>
    </w:p>
    <w:p w14:paraId="104D9609" w14:textId="77777777" w:rsidR="003F007F" w:rsidRDefault="003F007F" w:rsidP="003F007F">
      <w:pPr>
        <w:pStyle w:val="NormalWeb"/>
      </w:pPr>
      <w:r>
        <w:t>What's strong</w:t>
      </w:r>
    </w:p>
    <w:p w14:paraId="0B81A19A" w14:textId="77777777" w:rsidR="003F007F" w:rsidRDefault="003F007F" w:rsidP="003F007F">
      <w:pPr>
        <w:pStyle w:val="NormalWeb"/>
      </w:pPr>
      <w:r>
        <w:t xml:space="preserve">The honesty is the headline. Most decks of this kind would bury the NX-17 vs NH-1 comparison or massage the framing. You put NH-1 behind on every distance band (slide 44) and explicitly say "we accept it." The </w:t>
      </w:r>
      <w:proofErr w:type="spellStart"/>
      <w:r>
        <w:t>geoBits</w:t>
      </w:r>
      <w:proofErr w:type="spellEnd"/>
      <w:r>
        <w:t xml:space="preserve">=0 ablation (slide 41) shows your locality wins are largely a structural shortcut, not learned behavior — and you say so. The NX-16 cautionary tale (slide 42) is included rather than memory-holed. This kind of accounting is rare and </w:t>
      </w:r>
      <w:proofErr w:type="gramStart"/>
      <w:r>
        <w:t>load-bearing</w:t>
      </w:r>
      <w:proofErr w:type="gramEnd"/>
      <w:r>
        <w:t xml:space="preserve"> for credibility.</w:t>
      </w:r>
    </w:p>
    <w:p w14:paraId="07214B9E" w14:textId="77777777" w:rsidR="003F007F" w:rsidRDefault="003F007F" w:rsidP="003F007F">
      <w:pPr>
        <w:pStyle w:val="NormalWeb"/>
      </w:pPr>
      <w:r>
        <w:t>The vitality consolidation is a real result. Going from 5 admission mechanisms + 18 rules + 44 parameters + 2300 LOC down to 1 gate + 12 rules + 12 parameters + 270 LOC, while keeping pub/sub delivery and partition recovery within noise of the predecessor, is the actual contribution. The deck would be stronger if this were framed more aggressively as the thesis rather than as a footnote behind the benchmarks.</w:t>
      </w:r>
    </w:p>
    <w:p w14:paraId="235EA87E" w14:textId="77777777" w:rsidR="003F007F" w:rsidRDefault="003F007F" w:rsidP="003F007F">
      <w:pPr>
        <w:pStyle w:val="NormalWeb"/>
      </w:pPr>
      <w:r>
        <w:t>The Slice World test is the most interesting experiment in the deck. "Can the protocol turn one hole in the dike into a flood?" is a far better question than the latency tables, and 0% / 4.6% / 94.8% / 94.4% is a striking result. This deserves more space.</w:t>
      </w:r>
    </w:p>
    <w:p w14:paraId="0172B72E" w14:textId="77777777" w:rsidR="003F007F" w:rsidRDefault="003F007F" w:rsidP="003F007F">
      <w:pPr>
        <w:pStyle w:val="NormalWeb"/>
      </w:pPr>
      <w:r>
        <w:lastRenderedPageBreak/>
        <w:t>Where the proof is thin</w:t>
      </w:r>
    </w:p>
    <w:p w14:paraId="28EA052D" w14:textId="77777777" w:rsidR="003F007F" w:rsidRDefault="003F007F" w:rsidP="003F007F">
      <w:pPr>
        <w:pStyle w:val="NormalWeb"/>
      </w:pPr>
      <w:r>
        <w:t xml:space="preserve">Single-run numbers, no variance. </w:t>
      </w:r>
      <w:proofErr w:type="gramStart"/>
      <w:r>
        <w:t>Every</w:t>
      </w:r>
      <w:proofErr w:type="gramEnd"/>
      <w:r>
        <w:t xml:space="preserve"> benchmark table reports point estimates. No confidence intervals, no run-to-run variance, no n. Slide 34 admits two runs of nominally the same configuration produced 5.09 vs 5.15 hops and waves it off as "run-to-run noise" — but you never quantify that noise anywhere else. A reader can't tell whether the +9% global latency gap between NH-1 and NX-17 (slide 44) is a real difference or within the same noise band. Fix: report mean ± std over ≥5 seeded runs for every headline number.</w:t>
      </w:r>
    </w:p>
    <w:p w14:paraId="34D5624C" w14:textId="77777777" w:rsidR="003F007F" w:rsidRDefault="003F007F" w:rsidP="003F007F">
      <w:pPr>
        <w:pStyle w:val="NormalWeb"/>
      </w:pPr>
      <w:r>
        <w:t xml:space="preserve">25 K isn't 25 M. The deck's framing is "DHTs at production scale" but </w:t>
      </w:r>
      <w:proofErr w:type="spellStart"/>
      <w:r>
        <w:t>Kademlia</w:t>
      </w:r>
      <w:proofErr w:type="spellEnd"/>
      <w:r>
        <w:t xml:space="preserve"> variants are deployed across millions of simultaneous peers. 25 K is a lab scale, not a production scale, and several of NH-1's mechanisms have scaling concerns you acknowledge but don't measure: tree rebuild O(S×F), </w:t>
      </w:r>
      <w:proofErr w:type="spellStart"/>
      <w:r>
        <w:t>synaptome</w:t>
      </w:r>
      <w:proofErr w:type="spellEnd"/>
      <w:r>
        <w:t xml:space="preserve"> convergence time, the warmup dependency. The 50 K "preliminary data" mentioned on slide 51 should either be in the deck or the headline should be honest that this is a 25 K result.</w:t>
      </w:r>
    </w:p>
    <w:p w14:paraId="7928BF81" w14:textId="77777777" w:rsidR="003F007F" w:rsidRDefault="003F007F" w:rsidP="003F007F">
      <w:pPr>
        <w:pStyle w:val="NormalWeb"/>
      </w:pPr>
      <w:r>
        <w:t xml:space="preserve">The asymptote finding undermines the protocol story. Slide 31 says every NX from NX-6 onward converges to 4.28–4.43 hops regardless of which rules are added. If true, that's a much bigger claim than the deck acknowledges: it suggests the 11 generations of refinement between NX-6 and NX-17 didn't move the routing asymptote, and the 50-synapse cap is doing most of the work. This deserves a slide of its own with the question "what did NX-6 → NX-17 actually buy us?" answered explicitly. (Pub/sub success rate, churn resilience, partition recovery — </w:t>
      </w:r>
      <w:proofErr w:type="gramStart"/>
      <w:r>
        <w:t>fine, but</w:t>
      </w:r>
      <w:proofErr w:type="gramEnd"/>
      <w:r>
        <w:t xml:space="preserve"> say so.)</w:t>
      </w:r>
    </w:p>
    <w:p w14:paraId="2B47C1C5" w14:textId="77777777" w:rsidR="003F007F" w:rsidRDefault="003F007F" w:rsidP="003F007F">
      <w:pPr>
        <w:pStyle w:val="NormalWeb"/>
      </w:pPr>
      <w:r>
        <w:t>No comparison to Coral or S/</w:t>
      </w:r>
      <w:proofErr w:type="spellStart"/>
      <w:r>
        <w:t>Kademlia</w:t>
      </w:r>
      <w:proofErr w:type="spellEnd"/>
      <w:r>
        <w:t xml:space="preserve">. You list both on slide 2 as predecessors and then benchmark only against vanilla </w:t>
      </w:r>
      <w:proofErr w:type="spellStart"/>
      <w:r>
        <w:t>Kademlia</w:t>
      </w:r>
      <w:proofErr w:type="spellEnd"/>
      <w:r>
        <w:t xml:space="preserve"> and your own G-DHT. Coral DSHT </w:t>
      </w:r>
      <w:proofErr w:type="gramStart"/>
      <w:r>
        <w:t>in particular is</w:t>
      </w:r>
      <w:proofErr w:type="gramEnd"/>
      <w:r>
        <w:t xml:space="preserve"> the closest existing system to what you're claiming — latency-aware proximity clusters, deployed at scale. If NH-1 can't or won't compete against it directly, that should be addressed.</w:t>
      </w:r>
    </w:p>
    <w:p w14:paraId="7AE1750F" w14:textId="77777777" w:rsidR="003F007F" w:rsidRDefault="003F007F" w:rsidP="003F007F">
      <w:pPr>
        <w:pStyle w:val="NormalWeb"/>
      </w:pPr>
      <w:r>
        <w:t>Where the design has real risk</w:t>
      </w:r>
    </w:p>
    <w:p w14:paraId="3654C021" w14:textId="77777777" w:rsidR="003F007F" w:rsidRDefault="003F007F" w:rsidP="003F007F">
      <w:pPr>
        <w:pStyle w:val="NormalWeb"/>
      </w:pPr>
      <w:r>
        <w:t xml:space="preserve">The S2 prefix is doing more work than the deck admits. </w:t>
      </w:r>
      <w:proofErr w:type="spellStart"/>
      <w:r>
        <w:t>geoBits</w:t>
      </w:r>
      <w:proofErr w:type="spellEnd"/>
      <w:r>
        <w:t xml:space="preserve">=0 catastrophic collapse (+363% at 500 km) means the locality story is structural, not learned. Combined with the slide 12 admission that the prefix is self-declared and forgeable, this is a meaningful security and design exposure: a Sybil attacker can target a region cheaply, and the latency advantage that motivates the whole geographic ID choice depends on prefix honesty. The deck handles each issue separately but doesn't connect them. The Vivaldi comparison (slides 45–46) is the right gesture but it's framed as future work — it's </w:t>
      </w:r>
      <w:proofErr w:type="gramStart"/>
      <w:r>
        <w:t>actually a</w:t>
      </w:r>
      <w:proofErr w:type="gramEnd"/>
      <w:r>
        <w:t xml:space="preserve"> load-bearing dependency for the architecture's long-term viability.</w:t>
      </w:r>
    </w:p>
    <w:p w14:paraId="6C5B793E" w14:textId="77777777" w:rsidR="003F007F" w:rsidRDefault="003F007F" w:rsidP="003F007F">
      <w:pPr>
        <w:pStyle w:val="NormalWeb"/>
      </w:pPr>
      <w:r>
        <w:t>Pub/sub under churn has a cliff, despite the slide title. Slide 39 reads "graceful degradation, no cliff" but the table shows delivery dropping from 86.5% at 20% churn to 70% at 25% — a 16-point drop for a 5-point churn increase. That's a knee, possibly a cliff. The text framing ("recruitment vs. loss equilibrium") is reasonable but the slide title oversells.</w:t>
      </w:r>
    </w:p>
    <w:p w14:paraId="0C4735C4" w14:textId="77777777" w:rsidR="003F007F" w:rsidRDefault="003F007F" w:rsidP="003F007F">
      <w:pPr>
        <w:pStyle w:val="NormalWeb"/>
      </w:pPr>
      <w:r>
        <w:lastRenderedPageBreak/>
        <w:t xml:space="preserve">Triadic closure and hop caching have a privacy implication you don't discuss. Both rules cause intermediate nodes to learn about traffic patterns between endpoints — A→C edges form because X observed traffic; X's hop cache reveals what destinations were popular. In a system whose stated motivation is "decentralized substrate against surveillance" (slide 2), this is worth at least naming. A passive observer with many </w:t>
      </w:r>
      <w:proofErr w:type="spellStart"/>
      <w:r>
        <w:t>synaptomes</w:t>
      </w:r>
      <w:proofErr w:type="spellEnd"/>
      <w:r>
        <w:t xml:space="preserve"> learns a lot.</w:t>
      </w:r>
    </w:p>
    <w:p w14:paraId="22E64572" w14:textId="77777777" w:rsidR="003F007F" w:rsidRDefault="003F007F" w:rsidP="003F007F">
      <w:pPr>
        <w:pStyle w:val="NormalWeb"/>
      </w:pPr>
      <w:r>
        <w:t xml:space="preserve">The "5 mechanisms → 1 gate" claim deserves an ablation. You say NH-1 consolidates stratified eviction, two-tier highway, stratum floors, </w:t>
      </w:r>
      <w:proofErr w:type="spellStart"/>
      <w:r>
        <w:t>synaptome</w:t>
      </w:r>
      <w:proofErr w:type="spellEnd"/>
      <w:r>
        <w:t xml:space="preserve"> floors, and adaptive decay into one vitality gate. But there's no ablation showing what happens when you turn each of those back on in NH-1. Without that, "consolidated" and "removed because it didn't help" are indistinguishable.</w:t>
      </w:r>
    </w:p>
    <w:p w14:paraId="7702E474" w14:textId="77777777" w:rsidR="003F007F" w:rsidRDefault="003F007F" w:rsidP="003F007F">
      <w:pPr>
        <w:pStyle w:val="NormalWeb"/>
      </w:pPr>
      <w:r>
        <w:t>Smaller issues</w:t>
      </w:r>
    </w:p>
    <w:p w14:paraId="45031F44" w14:textId="77777777" w:rsidR="003F007F" w:rsidRDefault="003F007F" w:rsidP="003F007F">
      <w:pPr>
        <w:pStyle w:val="NormalWeb"/>
      </w:pPr>
      <w:r>
        <w:t>Slide 5 ("everyone can see it. This isn't for the faint of heart") is grandstanding that doesn't serve the work. Cut it.</w:t>
      </w:r>
    </w:p>
    <w:p w14:paraId="23D3478D" w14:textId="77777777" w:rsidR="003F007F" w:rsidRDefault="003F007F" w:rsidP="003F007F">
      <w:pPr>
        <w:pStyle w:val="NormalWeb"/>
      </w:pPr>
      <w:r>
        <w:t>Slide 16's vitality formula uses weight × recency but the recency term is exp(−</w:t>
      </w:r>
      <w:proofErr w:type="spellStart"/>
      <w:r>
        <w:t>Δepoch</w:t>
      </w:r>
      <w:proofErr w:type="spellEnd"/>
      <w:r>
        <w:t xml:space="preserve">/HALF_LIFE), locked to 1.0 during inertia. </w:t>
      </w:r>
      <w:proofErr w:type="gramStart"/>
      <w:r>
        <w:t>So</w:t>
      </w:r>
      <w:proofErr w:type="gramEnd"/>
      <w:r>
        <w:t xml:space="preserve"> during the inertia window, vitality = weight, and outside it, vitality &lt; weight. This is fine, but the deck never states what the inertia window length is or how it's chosen — and that parameter is in your "12 parameters" budget.</w:t>
      </w:r>
    </w:p>
    <w:p w14:paraId="7B6CA983" w14:textId="77777777" w:rsidR="003F007F" w:rsidRDefault="003F007F" w:rsidP="003F007F">
      <w:pPr>
        <w:pStyle w:val="NormalWeb"/>
      </w:pPr>
      <w:r>
        <w:t>Slide 25's narrative is the most useful page in the deck for a skeptical reader. Three failed attempts, each with a named failure mode, leading to the current design. Move this earlier — it earns the architecture in a way the rule-by-rule slides can't.</w:t>
      </w:r>
    </w:p>
    <w:p w14:paraId="12AFF6C3" w14:textId="77777777" w:rsidR="003F007F" w:rsidRDefault="003F007F" w:rsidP="003F007F">
      <w:pPr>
        <w:pStyle w:val="NormalWeb"/>
      </w:pPr>
      <w:r>
        <w:t>Slide 47 ("Simulator integrity") is good but reads defensively. The line "every invariant on this list has been violated at least once during development" is great; the rest could be tightened to one paragraph.</w:t>
      </w:r>
    </w:p>
    <w:p w14:paraId="039A472C" w14:textId="77777777" w:rsidR="003F007F" w:rsidRDefault="003F007F" w:rsidP="003F007F">
      <w:pPr>
        <w:pStyle w:val="NormalWeb"/>
      </w:pPr>
      <w:r>
        <w:t xml:space="preserve">The "neuromorphic" framing. Slide 7 disclaims that the vocabulary is descriptive not metaphorical, but the deck repeatedly leans on the biological analogy (axons "growing toward targets," synapses, neurons). This is fine for naming but creates a load-bearing impression that the system is </w:t>
      </w:r>
      <w:proofErr w:type="gramStart"/>
      <w:r>
        <w:t>biologically-inspired</w:t>
      </w:r>
      <w:proofErr w:type="gramEnd"/>
      <w:r>
        <w:t xml:space="preserve"> in some deep way. It isn't — it's Hebbian weight updates plus exponential decay, both standard. The deck would be more credible if it said this plainly: "we use neuroscience names for code artifacts because they're compact; the math is conventional."</w:t>
      </w:r>
    </w:p>
    <w:p w14:paraId="50A91C87" w14:textId="77777777" w:rsidR="003F007F" w:rsidRDefault="003F007F" w:rsidP="003F007F">
      <w:pPr>
        <w:pStyle w:val="NormalWeb"/>
      </w:pPr>
      <w:r>
        <w:t>The biggest unanswered question</w:t>
      </w:r>
    </w:p>
    <w:p w14:paraId="02B85411" w14:textId="77777777" w:rsidR="003F007F" w:rsidRDefault="003F007F" w:rsidP="003F007F">
      <w:pPr>
        <w:pStyle w:val="NormalWeb"/>
      </w:pPr>
      <w:r>
        <w:t>Why should anyone choose NH-1 over NX-17?</w:t>
      </w:r>
    </w:p>
    <w:p w14:paraId="747DCEAA" w14:textId="77777777" w:rsidR="003F007F" w:rsidRDefault="003F007F" w:rsidP="003F007F">
      <w:pPr>
        <w:pStyle w:val="NormalWeb"/>
      </w:pPr>
      <w:r>
        <w:t xml:space="preserve">The deck's answer is "maintainability." But the people who would deploy this aren't the people who wrote it, and for them the tradeoff looks different: a system that's 9–23% slower in every measured condition, in exchange for code being easier to read. That's a real argument, but it's an argument that should be made to the deployer, not asserted. What's the cost of NX-17's complexity in operations? In bug rate? In time-to-onboard a new contributor? Without that, "we </w:t>
      </w:r>
      <w:r>
        <w:lastRenderedPageBreak/>
        <w:t>accept the gap" reads like the authors made the tradeoff for their own reasons and are asking the audience to accept it.</w:t>
      </w:r>
    </w:p>
    <w:p w14:paraId="196E3C55" w14:textId="77777777" w:rsidR="003F007F" w:rsidRDefault="003F007F" w:rsidP="003F007F">
      <w:pPr>
        <w:pStyle w:val="NormalWeb"/>
      </w:pPr>
      <w:r>
        <w:t>The deck would be much stronger if slide 44 ended with a concrete maintainability claim — "NH-1 took one engineer two weeks to add feature X; the same change in NX-17 took six weeks" or equivalent. Without measured maintainability data, the central tradeoff is asserted, not proven.</w:t>
      </w:r>
    </w:p>
    <w:p w14:paraId="350D5AED" w14:textId="77777777" w:rsidR="003F007F" w:rsidRDefault="003F007F" w:rsidP="003F007F">
      <w:pPr>
        <w:pStyle w:val="NormalWeb"/>
      </w:pPr>
      <w:r>
        <w:t>Net assessment: This is genuinely good engineering work presented with rare honesty. The weaknesses are mostly in proof rigor (variance, scale, ablations) and framing (overselling pub/sub robustness, underselling the consolidation thesis, leaving the central tradeoff unmeasured). None of the criticisms above invalidate the work; they're the things a serious reviewer would press on before accepting the headline claim.</w:t>
      </w:r>
    </w:p>
    <w:p w14:paraId="5988F0F0" w14:textId="77777777" w:rsidR="003F007F" w:rsidRDefault="003F007F"/>
    <w:sectPr w:rsidR="003F0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71"/>
    <w:rsid w:val="001962F9"/>
    <w:rsid w:val="00207D71"/>
    <w:rsid w:val="002114AB"/>
    <w:rsid w:val="003F007F"/>
    <w:rsid w:val="00830D20"/>
    <w:rsid w:val="00A17F1F"/>
    <w:rsid w:val="00A625B2"/>
    <w:rsid w:val="00AA2A76"/>
    <w:rsid w:val="00C57BCE"/>
    <w:rsid w:val="00E23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CFF3E"/>
  <w15:chartTrackingRefBased/>
  <w15:docId w15:val="{AA4BD52A-A52F-B048-8B27-94BFB59A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D71"/>
    <w:rPr>
      <w:rFonts w:eastAsiaTheme="majorEastAsia" w:cstheme="majorBidi"/>
      <w:color w:val="272727" w:themeColor="text1" w:themeTint="D8"/>
    </w:rPr>
  </w:style>
  <w:style w:type="paragraph" w:styleId="Title">
    <w:name w:val="Title"/>
    <w:basedOn w:val="Normal"/>
    <w:next w:val="Normal"/>
    <w:link w:val="TitleChar"/>
    <w:uiPriority w:val="10"/>
    <w:qFormat/>
    <w:rsid w:val="00207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D71"/>
    <w:pPr>
      <w:spacing w:before="160"/>
      <w:jc w:val="center"/>
    </w:pPr>
    <w:rPr>
      <w:i/>
      <w:iCs/>
      <w:color w:val="404040" w:themeColor="text1" w:themeTint="BF"/>
    </w:rPr>
  </w:style>
  <w:style w:type="character" w:customStyle="1" w:styleId="QuoteChar">
    <w:name w:val="Quote Char"/>
    <w:basedOn w:val="DefaultParagraphFont"/>
    <w:link w:val="Quote"/>
    <w:uiPriority w:val="29"/>
    <w:rsid w:val="00207D71"/>
    <w:rPr>
      <w:i/>
      <w:iCs/>
      <w:color w:val="404040" w:themeColor="text1" w:themeTint="BF"/>
    </w:rPr>
  </w:style>
  <w:style w:type="paragraph" w:styleId="ListParagraph">
    <w:name w:val="List Paragraph"/>
    <w:basedOn w:val="Normal"/>
    <w:uiPriority w:val="34"/>
    <w:qFormat/>
    <w:rsid w:val="00207D71"/>
    <w:pPr>
      <w:ind w:left="720"/>
      <w:contextualSpacing/>
    </w:pPr>
  </w:style>
  <w:style w:type="character" w:styleId="IntenseEmphasis">
    <w:name w:val="Intense Emphasis"/>
    <w:basedOn w:val="DefaultParagraphFont"/>
    <w:uiPriority w:val="21"/>
    <w:qFormat/>
    <w:rsid w:val="00207D71"/>
    <w:rPr>
      <w:i/>
      <w:iCs/>
      <w:color w:val="0F4761" w:themeColor="accent1" w:themeShade="BF"/>
    </w:rPr>
  </w:style>
  <w:style w:type="paragraph" w:styleId="IntenseQuote">
    <w:name w:val="Intense Quote"/>
    <w:basedOn w:val="Normal"/>
    <w:next w:val="Normal"/>
    <w:link w:val="IntenseQuoteChar"/>
    <w:uiPriority w:val="30"/>
    <w:qFormat/>
    <w:rsid w:val="00207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D71"/>
    <w:rPr>
      <w:i/>
      <w:iCs/>
      <w:color w:val="0F4761" w:themeColor="accent1" w:themeShade="BF"/>
    </w:rPr>
  </w:style>
  <w:style w:type="character" w:styleId="IntenseReference">
    <w:name w:val="Intense Reference"/>
    <w:basedOn w:val="DefaultParagraphFont"/>
    <w:uiPriority w:val="32"/>
    <w:qFormat/>
    <w:rsid w:val="00207D71"/>
    <w:rPr>
      <w:b/>
      <w:bCs/>
      <w:smallCaps/>
      <w:color w:val="0F4761" w:themeColor="accent1" w:themeShade="BF"/>
      <w:spacing w:val="5"/>
    </w:rPr>
  </w:style>
  <w:style w:type="paragraph" w:styleId="NormalWeb">
    <w:name w:val="Normal (Web)"/>
    <w:basedOn w:val="Normal"/>
    <w:uiPriority w:val="99"/>
    <w:semiHidden/>
    <w:unhideWhenUsed/>
    <w:rsid w:val="00207D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14335</TotalTime>
  <Pages>5</Pages>
  <Words>1651</Words>
  <Characters>9415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 Smith</dc:creator>
  <cp:keywords/>
  <dc:description/>
  <cp:lastModifiedBy>David A Smith</cp:lastModifiedBy>
  <cp:revision>1</cp:revision>
  <dcterms:created xsi:type="dcterms:W3CDTF">2026-04-28T02:53:00Z</dcterms:created>
  <dcterms:modified xsi:type="dcterms:W3CDTF">2026-05-08T04:59:00Z</dcterms:modified>
</cp:coreProperties>
</file>