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Hamsochiluvchanlik nima?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matrix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Covariation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Covariation matrix</w:t>
      </w:r>
    </w:p>
    <w:p w:rsidR="00000000" w:rsidDel="00000000" w:rsidP="00000000" w:rsidRDefault="00000000" w:rsidRPr="00000000" w14:paraId="00000007">
      <w:pPr>
        <w:ind w:left="450" w:firstLine="0"/>
        <w:rPr/>
      </w:pPr>
      <w:r w:rsidDel="00000000" w:rsidR="00000000" w:rsidRPr="00000000">
        <w:rPr>
          <w:rtl w:val="0"/>
        </w:rPr>
        <w:t xml:space="preserve">2. Ma’lumotning ikki o’zgaruvchisi orasidagi bog’liqlikning standartlarshtirilgan ko-variatsiyasi nima?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Correlation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covariation</w:t>
      </w:r>
    </w:p>
    <w:p w:rsidR="00000000" w:rsidDel="00000000" w:rsidP="00000000" w:rsidRDefault="00000000" w:rsidRPr="00000000" w14:paraId="0000000C">
      <w:pPr>
        <w:ind w:left="0" w:firstLine="450"/>
        <w:rPr/>
      </w:pPr>
      <w:r w:rsidDel="00000000" w:rsidR="00000000" w:rsidRPr="00000000">
        <w:rPr>
          <w:rtl w:val="0"/>
        </w:rPr>
        <w:t xml:space="preserve">3. Ma’lumotni boshqa o’lchov yoki oraliqqa keltirish nima?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Pearson’s correlation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Ranging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Distribution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firstLine="360"/>
        <w:rPr>
          <w:u w:val="none"/>
        </w:rPr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1-c, 2-a, 3-d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