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Mike Compatible Review - test_service</w:t>
      </w:r>
    </w:p>
    <w:p>
      <w:r>
        <w:t/>
      </w:r>
    </w:p>
    <w:p>
      <w:r>
        <w:t>Generated by the local Mike-compatible adapter.</w:t>
      </w:r>
    </w:p>
    <w:p>
      <w:r>
        <w:t/>
      </w:r>
    </w:p>
    <w:p>
      <w:r>
        <w:t/>
      </w:r>
    </w:p>
    <w:p>
      <w:r>
        <w:t>1. Detected policy change</w:t>
      </w:r>
    </w:p>
    <w:p>
      <w:r>
        <w:t>Risk: REVIEW (8 pts)</w:t>
      </w:r>
    </w:p>
    <w:p>
      <w:r>
        <w:t>Extract: We may now share your data with third parties for advertising purposes.
New terms about AI training on user content.</w:t>
      </w:r>
    </w:p>
    <w:p>
      <w:r>
        <w:t>Legal implication: User content or IP rights may be affected by the revised clause.</w:t>
      </w:r>
    </w:p>
    <w:p>
      <w:r>
        <w:t>Citation: Policy snapshot diff</w:t>
      </w:r>
    </w:p>
    <w:sectPr/>
  </w:body>
</w:document>
</file>