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06149" w14:textId="0115D828" w:rsidR="00FE3F72" w:rsidRPr="00FE3F72" w:rsidRDefault="00FE3F72" w:rsidP="00FE3F72">
      <w:pPr>
        <w:pStyle w:val="Heading1"/>
      </w:pPr>
      <w:r w:rsidRPr="00FE3F72">
        <w:t xml:space="preserve">Análisis de datos </w:t>
      </w:r>
      <w:r>
        <w:t>–</w:t>
      </w:r>
      <w:r w:rsidRPr="00FE3F72">
        <w:t xml:space="preserve"> </w:t>
      </w:r>
      <w:r>
        <w:t>UC3M</w:t>
      </w:r>
    </w:p>
    <w:p w14:paraId="583EB348" w14:textId="77777777" w:rsidR="00FE3F72" w:rsidRDefault="00FE3F72"/>
    <w:p w14:paraId="36211F90" w14:textId="7870A9DE" w:rsidR="00DE4825" w:rsidRDefault="00FE3F72" w:rsidP="00FE3F72">
      <w:pPr>
        <w:pStyle w:val="Heading2"/>
      </w:pPr>
      <w:r w:rsidRPr="00FE3F72">
        <w:t>Practica 1</w:t>
      </w:r>
    </w:p>
    <w:p w14:paraId="1531AC40" w14:textId="2DA9DDCE" w:rsidR="00FE3F72" w:rsidRDefault="00FE3F72" w:rsidP="00FE3F72"/>
    <w:p w14:paraId="68AEF768" w14:textId="25DE2C09" w:rsidR="00FE3F72" w:rsidRDefault="00FE3F72" w:rsidP="00736DD3">
      <w:pPr>
        <w:jc w:val="both"/>
      </w:pPr>
      <w:r>
        <w:t>El código solución a la pr</w:t>
      </w:r>
      <w:r w:rsidR="00E92CE4">
        <w:t>á</w:t>
      </w:r>
      <w:r>
        <w:t xml:space="preserve">ctica se encuentra en </w:t>
      </w:r>
      <w:r w:rsidRPr="00B1278F">
        <w:rPr>
          <w:color w:val="FF0000"/>
        </w:rPr>
        <w:t xml:space="preserve">practica1\practica1Solucion.R </w:t>
      </w:r>
      <w:r>
        <w:t xml:space="preserve">en el que se extraen los datos de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para el índice DAX y se utiliza la función </w:t>
      </w:r>
      <w:proofErr w:type="spellStart"/>
      <w:r>
        <w:t>fwdReturns</w:t>
      </w:r>
      <w:proofErr w:type="spellEnd"/>
      <w:r>
        <w:t xml:space="preserve"> para obtener los rendimientos futuros a 30 días. Posteriormente se crea un indicador UP y DOWN para los rendimientos futuros, rentabilidad con un gap de 10, 20 y 30 </w:t>
      </w:r>
      <w:r w:rsidR="00527627">
        <w:t>días</w:t>
      </w:r>
      <w:r>
        <w:t xml:space="preserve"> y su correspondiente índice </w:t>
      </w:r>
      <w:r w:rsidR="00362A08">
        <w:t xml:space="preserve">esperado </w:t>
      </w:r>
      <w:r>
        <w:t>de volatilidad en el mercado.</w:t>
      </w:r>
      <w:bookmarkStart w:id="0" w:name="_GoBack"/>
      <w:bookmarkEnd w:id="0"/>
    </w:p>
    <w:p w14:paraId="0A9049F1" w14:textId="7EEE5992" w:rsidR="00FE3F72" w:rsidRDefault="00FE3F72" w:rsidP="00736DD3">
      <w:pPr>
        <w:jc w:val="both"/>
      </w:pPr>
      <w:r>
        <w:t xml:space="preserve">Como resultados obtenemos el fichero </w:t>
      </w:r>
      <w:r w:rsidRPr="00B1278F">
        <w:rPr>
          <w:color w:val="FF0000"/>
        </w:rPr>
        <w:t xml:space="preserve">practica1\data\practica1Resultados.csv </w:t>
      </w:r>
      <w:r>
        <w:t>en el analizamos como ejemplo dos filas de datos:</w:t>
      </w:r>
    </w:p>
    <w:p w14:paraId="7AA57142" w14:textId="01B93224" w:rsidR="00FE3F72" w:rsidRDefault="00FE3F72" w:rsidP="00FE3F72">
      <w:pPr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960"/>
        <w:gridCol w:w="960"/>
        <w:gridCol w:w="960"/>
        <w:gridCol w:w="960"/>
        <w:gridCol w:w="960"/>
        <w:gridCol w:w="970"/>
        <w:gridCol w:w="970"/>
        <w:gridCol w:w="960"/>
      </w:tblGrid>
      <w:tr w:rsidR="00E32685" w:rsidRPr="00E32685" w14:paraId="70B59E93" w14:textId="77777777" w:rsidTr="00E32685">
        <w:trPr>
          <w:trHeight w:val="300"/>
        </w:trPr>
        <w:tc>
          <w:tcPr>
            <w:tcW w:w="11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F4C3D66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fecha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ADC5A94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trimes</w:t>
            </w:r>
            <w:proofErr w:type="spellEnd"/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28BC897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rent10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79B271D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rent20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63870B4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rent30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E489C2E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sma10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29C750A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sma20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742E2DC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sma30</w:t>
            </w:r>
          </w:p>
        </w:tc>
        <w:tc>
          <w:tcPr>
            <w:tcW w:w="9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5C061738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3268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daxY</w:t>
            </w:r>
            <w:proofErr w:type="spellEnd"/>
          </w:p>
        </w:tc>
      </w:tr>
      <w:tr w:rsidR="00E32685" w:rsidRPr="00E32685" w14:paraId="557BFF92" w14:textId="77777777" w:rsidTr="00E326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916870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04/12/2014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604E0E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9F3FDC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2,86%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61C46D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5,44%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B9337D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0,67%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F8E421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-5,2E+14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5495C9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2,24E+14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032B04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3,33E+13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79620FA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DOWN</w:t>
            </w:r>
          </w:p>
        </w:tc>
      </w:tr>
      <w:tr w:rsidR="00E32685" w:rsidRPr="00E32685" w14:paraId="05E33468" w14:textId="77777777" w:rsidTr="00E3268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085B7C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15/12/2014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AA568D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C72309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-6,39%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97D282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1,47%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738E95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-0,17%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31BD4D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-4,3E+14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37FE46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-4,4E+14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22B252" w14:textId="77777777" w:rsidR="00E32685" w:rsidRPr="00E32685" w:rsidRDefault="00E32685" w:rsidP="00E32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-2,8E+14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1FED67" w14:textId="77777777" w:rsidR="00E32685" w:rsidRPr="00E32685" w:rsidRDefault="00E32685" w:rsidP="00E32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32685">
              <w:rPr>
                <w:rFonts w:ascii="Calibri" w:eastAsia="Times New Roman" w:hAnsi="Calibri" w:cs="Calibri"/>
                <w:color w:val="000000"/>
                <w:lang w:eastAsia="es-CO"/>
              </w:rPr>
              <w:t>UP</w:t>
            </w:r>
          </w:p>
        </w:tc>
      </w:tr>
    </w:tbl>
    <w:p w14:paraId="38C54EC5" w14:textId="785E1ECB" w:rsidR="00E32685" w:rsidRDefault="00E32685" w:rsidP="00FE3F72"/>
    <w:p w14:paraId="4DD0479C" w14:textId="671C68EC" w:rsidR="00E32685" w:rsidRDefault="00E32685" w:rsidP="00736DD3">
      <w:pPr>
        <w:jc w:val="both"/>
        <w:rPr>
          <w:lang w:val="es-ES"/>
        </w:rPr>
      </w:pPr>
      <w:r>
        <w:t xml:space="preserve">En el ultimo cuarto del </w:t>
      </w:r>
      <w:r>
        <w:rPr>
          <w:lang w:val="es-ES"/>
        </w:rPr>
        <w:t xml:space="preserve">año y específicamente en el mes de diciembre se presentan una bajada en los rendimientos futuros en la primera semana de </w:t>
      </w:r>
      <w:r w:rsidR="00527627">
        <w:rPr>
          <w:lang w:val="es-ES"/>
        </w:rPr>
        <w:t>diciembre,</w:t>
      </w:r>
      <w:r>
        <w:rPr>
          <w:lang w:val="es-ES"/>
        </w:rPr>
        <w:t xml:space="preserve"> pero llevando una rentabilidad positiva, lo que conlleva a un arrastre de rentabilidad </w:t>
      </w:r>
      <w:r w:rsidR="00527627">
        <w:rPr>
          <w:lang w:val="es-ES"/>
        </w:rPr>
        <w:t>negativa,</w:t>
      </w:r>
      <w:r>
        <w:rPr>
          <w:lang w:val="es-ES"/>
        </w:rPr>
        <w:t xml:space="preserve"> pero con rendimientos futuros positivos en la tercera semana del mes</w:t>
      </w:r>
      <w:r w:rsidR="00527627">
        <w:rPr>
          <w:lang w:val="es-ES"/>
        </w:rPr>
        <w:t>.</w:t>
      </w:r>
    </w:p>
    <w:p w14:paraId="3DF800BC" w14:textId="4DF051A7" w:rsidR="00527627" w:rsidRPr="00E32685" w:rsidRDefault="00527627" w:rsidP="00736DD3">
      <w:pPr>
        <w:jc w:val="both"/>
        <w:rPr>
          <w:lang w:val="es-ES"/>
        </w:rPr>
      </w:pPr>
      <w:r>
        <w:rPr>
          <w:lang w:val="es-ES"/>
        </w:rPr>
        <w:t>Respecto a la SMA en el mayor de los casos (con respecto al día 15 y el día 4 diciembre con una ventana de 10 días) se evidenci</w:t>
      </w:r>
      <w:r w:rsidR="00E92CE4">
        <w:rPr>
          <w:lang w:val="es-ES"/>
        </w:rPr>
        <w:t>ó</w:t>
      </w:r>
      <w:r>
        <w:rPr>
          <w:lang w:val="es-ES"/>
        </w:rPr>
        <w:t xml:space="preserve"> una volatilidad muy por debajo de lo esperado.</w:t>
      </w:r>
    </w:p>
    <w:sectPr w:rsidR="00527627" w:rsidRPr="00E32685" w:rsidSect="00D0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72"/>
    <w:rsid w:val="00111F06"/>
    <w:rsid w:val="00362A08"/>
    <w:rsid w:val="00527627"/>
    <w:rsid w:val="00736DD3"/>
    <w:rsid w:val="00AB5B69"/>
    <w:rsid w:val="00B1278F"/>
    <w:rsid w:val="00CE1CCB"/>
    <w:rsid w:val="00D01D00"/>
    <w:rsid w:val="00E32685"/>
    <w:rsid w:val="00E92CE4"/>
    <w:rsid w:val="00F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45AD"/>
  <w15:chartTrackingRefBased/>
  <w15:docId w15:val="{9CFBADF2-F665-467C-8FEA-5C252DB4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5</cp:revision>
  <cp:lastPrinted>2020-02-23T21:55:00Z</cp:lastPrinted>
  <dcterms:created xsi:type="dcterms:W3CDTF">2020-02-23T21:07:00Z</dcterms:created>
  <dcterms:modified xsi:type="dcterms:W3CDTF">2020-02-23T21:56:00Z</dcterms:modified>
</cp:coreProperties>
</file>