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  <Override PartName="/word/media/rId23.png" ContentType="image/png"/>
  <Override PartName="/word/media/rId10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Subtitle"/>
      </w:pPr>
      <w:r>
        <w:t xml:space="preserve">Chapter 1: Getting started with R</w:t>
      </w:r>
    </w:p>
    <w:p>
      <w:pPr>
        <w:pStyle w:val="FirstParagraph"/>
      </w:pPr>
      <w:r>
        <w:t xml:space="preserve">Chapter 1 of</w:t>
      </w:r>
      <w:r>
        <w:t xml:space="preserve"> </w:t>
      </w:r>
      <w:r>
        <w:rPr>
          <w:i/>
          <w:iCs/>
        </w:rPr>
        <w:t xml:space="preserve">Exploring Statistics</w:t>
      </w:r>
      <w:r>
        <w:t xml:space="preserve"> </w:t>
      </w:r>
      <w:r>
        <w:t xml:space="preserve">introduces the field and the language used to describe data. This companion chapter adds a practical goal: becoming comfortable enough with R to inspect a real dataset and recognize how variables are represented.</w:t>
      </w:r>
    </w:p>
    <w:p>
      <w:pPr>
        <w:pStyle w:val="BodyText"/>
      </w:pPr>
      <w:r>
        <w:t xml:space="preserve">If this is your first time using R, or if you have not installed R and RStudio yet, begin with</w:t>
      </w:r>
      <w:r>
        <w:t xml:space="preserve"> </w:t>
      </w:r>
      <w:hyperlink r:id="rId9">
        <w:r>
          <w:rPr>
            <w:rStyle w:val="Hyperlink"/>
          </w:rPr>
          <w:t xml:space="preserve">Intro to R</w:t>
        </w:r>
      </w:hyperlink>
      <w:r>
        <w:t xml:space="preserve">. That page explains how to download the starter files, open the RStudio project, and run the starter script.</w:t>
      </w:r>
    </w:p>
    <w:bookmarkStart w:id="13" w:name="learning-objectives"/>
    <w:p>
      <w:pPr>
        <w:pStyle w:val="Heading2"/>
      </w:pPr>
      <w:r>
        <w:t xml:space="preserve">Learning objectives</w:t>
      </w:r>
    </w:p>
    <w:p>
      <w:pPr>
        <w:pStyle w:val="FirstParagraph"/>
      </w:pPr>
      <w:r>
        <w:t xml:space="preserve">By the end of this chapter, learners will be able to:</w:t>
      </w:r>
    </w:p>
    <w:p>
      <w:pPr>
        <w:pStyle w:val="Compact"/>
        <w:numPr>
          <w:ilvl w:val="0"/>
          <w:numId w:val="1001"/>
        </w:numPr>
      </w:pPr>
      <w:r>
        <w:t xml:space="preserve">distinguish R from an R project and an R script;</w:t>
      </w:r>
    </w:p>
    <w:p>
      <w:pPr>
        <w:pStyle w:val="Compact"/>
        <w:numPr>
          <w:ilvl w:val="0"/>
          <w:numId w:val="1001"/>
        </w:numPr>
      </w:pPr>
      <w:r>
        <w:t xml:space="preserve">import the EAMMi2 data with a project-relative path;</w:t>
      </w:r>
    </w:p>
    <w:p>
      <w:pPr>
        <w:pStyle w:val="Compact"/>
        <w:numPr>
          <w:ilvl w:val="0"/>
          <w:numId w:val="1001"/>
        </w:numPr>
      </w:pPr>
      <w:r>
        <w:t xml:space="preserve">inspect rows, columns, variable names, and variable types;</w:t>
      </w:r>
    </w:p>
    <w:p>
      <w:pPr>
        <w:pStyle w:val="Compact"/>
        <w:numPr>
          <w:ilvl w:val="0"/>
          <w:numId w:val="1001"/>
        </w:numPr>
      </w:pPr>
      <w:r>
        <w:t xml:space="preserve">distinguish numeric variables from categorical variables in R; and</w:t>
      </w:r>
    </w:p>
    <w:p>
      <w:pPr>
        <w:pStyle w:val="Compact"/>
        <w:numPr>
          <w:ilvl w:val="0"/>
          <w:numId w:val="1001"/>
        </w:numPr>
      </w:pPr>
      <w:r>
        <w:t xml:space="preserve">create a first reproducible summary.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tip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Teaching 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In a first session, focus on reading and running code. Students do not need to memorize every function. The early win is understanding that an analysis is a sequence they can rerun.</w:t>
            </w:r>
          </w:p>
          <w:p/>
        </w:tc>
      </w:tr>
    </w:tbl>
    <w:bookmarkEnd w:id="13"/>
    <w:bookmarkStart w:id="19" w:name="open-the-starter-files"/>
    <w:p>
      <w:pPr>
        <w:pStyle w:val="Heading2"/>
      </w:pPr>
      <w:r>
        <w:t xml:space="preserve">1. Open The Starter Files</w:t>
      </w:r>
    </w:p>
    <w:p>
      <w:pPr>
        <w:pStyle w:val="FirstParagraph"/>
      </w:pPr>
      <w:r>
        <w:t xml:space="preserve">This chapter uses the same starter folder introduced in</w:t>
      </w:r>
      <w:r>
        <w:t xml:space="preserve"> </w:t>
      </w:r>
      <w:hyperlink r:id="rId9">
        <w:r>
          <w:rPr>
            <w:rStyle w:val="Hyperlink"/>
          </w:rPr>
          <w:t xml:space="preserve">Intro to R</w:t>
        </w:r>
      </w:hyperlink>
      <w:r>
        <w:t xml:space="preserve">. The starter folder includes the EAMMi2 data set and the Chapter 1 script.</w:t>
      </w:r>
    </w:p>
    <w:p>
      <w:pPr>
        <w:pStyle w:val="BodyText"/>
      </w:pPr>
      <w:hyperlink r:id="rId14">
        <w:r>
          <w:rPr>
            <w:rStyle w:val="Hyperlink"/>
          </w:rPr>
          <w:t xml:space="preserve">Download starter files</w:t>
        </w:r>
      </w:hyperlink>
    </w:p>
    <w:p>
      <w:pPr>
        <w:pStyle w:val="BodyText"/>
      </w:pPr>
      <w:r>
        <w:t xml:space="preserve">After unzipping the starter files, open</w:t>
      </w:r>
      <w:r>
        <w:t xml:space="preserve"> </w:t>
      </w:r>
      <w:r>
        <w:rPr>
          <w:rStyle w:val="VerbatimChar"/>
        </w:rPr>
        <w:t xml:space="preserve">exploring-statistics-r.Rproj</w:t>
      </w:r>
      <w:r>
        <w:t xml:space="preserve">. Keeping the workbook inside an R project lets every chapter use the same portable path to the data.</w:t>
      </w:r>
    </w:p>
    <w:bookmarkStart w:id="15" w:name="open-the-workbook-project"/>
    <w:p>
      <w:pPr>
        <w:pStyle w:val="Heading3"/>
      </w:pPr>
      <w:r>
        <w:t xml:space="preserve">Open the workbook project</w:t>
      </w:r>
    </w:p>
    <w:p>
      <w:pPr>
        <w:pStyle w:val="Compact"/>
        <w:numPr>
          <w:ilvl w:val="0"/>
          <w:numId w:val="1002"/>
        </w:numPr>
      </w:pPr>
      <w:r>
        <w:t xml:space="preserve">Open RStudio.</w:t>
      </w:r>
    </w:p>
    <w:p>
      <w:pPr>
        <w:pStyle w:val="Compact"/>
        <w:numPr>
          <w:ilvl w:val="0"/>
          <w:numId w:val="1002"/>
        </w:numPr>
      </w:pPr>
      <w:r>
        <w:t xml:space="preserve">Choose</w:t>
      </w:r>
      <w:r>
        <w:t xml:space="preserve"> </w:t>
      </w:r>
      <w:r>
        <w:rPr>
          <w:b/>
          <w:bCs/>
        </w:rPr>
        <w:t xml:space="preserve">File &gt; Open Project…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Open</w:t>
      </w:r>
      <w:r>
        <w:t xml:space="preserve"> </w:t>
      </w:r>
      <w:r>
        <w:rPr>
          <w:rStyle w:val="VerbatimChar"/>
        </w:rPr>
        <w:t xml:space="preserve">exploring-statistics-r.Rproj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In the Files pane, confirm that you can see the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folder.</w:t>
      </w:r>
    </w:p>
    <w:p>
      <w:pPr>
        <w:pStyle w:val="Compact"/>
        <w:numPr>
          <w:ilvl w:val="0"/>
          <w:numId w:val="1002"/>
        </w:numPr>
      </w:pPr>
      <w:r>
        <w:t xml:space="preserve">Open</w:t>
      </w:r>
      <w:r>
        <w:t xml:space="preserve"> </w:t>
      </w:r>
      <w:r>
        <w:rPr>
          <w:rStyle w:val="VerbatimChar"/>
        </w:rPr>
        <w:t xml:space="preserve">scripts/01-introduction.R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Source</w:t>
      </w:r>
      <w:r>
        <w:t xml:space="preserve"> </w:t>
      </w:r>
      <w:r>
        <w:t xml:space="preserve">to run the script.</w:t>
      </w:r>
    </w:p>
    <w:bookmarkEnd w:id="1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important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Avoid machine-specific paths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 not write paths such as</w:t>
            </w:r>
            <w:r>
              <w:t xml:space="preserve"> </w:t>
            </w:r>
            <w:r>
              <w:rPr>
                <w:rStyle w:val="VerbatimChar"/>
              </w:rPr>
              <w:t xml:space="preserve">C:/Users/Name/Desktop/data.csv</w:t>
            </w:r>
            <w:r>
              <w:t xml:space="preserve">. In this project, the dataset is always read from</w:t>
            </w:r>
            <w:r>
              <w:t xml:space="preserve"> </w:t>
            </w:r>
            <w:r>
              <w:rPr>
                <w:rStyle w:val="VerbatimChar"/>
              </w:rPr>
              <w:t xml:space="preserve">data/EAMMi2-REDUCED.csv</w:t>
            </w:r>
            <w:r>
              <w:t xml:space="preserve">.</w:t>
            </w:r>
          </w:p>
          <w:p/>
        </w:tc>
      </w:tr>
    </w:tbl>
    <w:bookmarkEnd w:id="19"/>
    <w:bookmarkStart w:id="20" w:name="load-the-data"/>
    <w:p>
      <w:pPr>
        <w:pStyle w:val="Heading2"/>
      </w:pPr>
      <w:r>
        <w:t xml:space="preserve">2. Load The Data</w:t>
      </w:r>
    </w:p>
    <w:p>
      <w:pPr>
        <w:pStyle w:val="FirstParagraph"/>
      </w:pPr>
      <w:r>
        <w:t xml:space="preserve">The chapter script begins by running the shared setup file. The setup file opens the EAMMi2 dataset and loads the R tools used in the script.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"scripts/_setup.R"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After setup runs, the object</w:t>
      </w:r>
      <w:r>
        <w:t xml:space="preserve"> </w:t>
      </w:r>
      <w:r>
        <w:rPr>
          <w:rStyle w:val="VerbatimChar"/>
        </w:rPr>
        <w:t xml:space="preserve">eammi</w:t>
      </w:r>
      <w:r>
        <w:t xml:space="preserve"> </w:t>
      </w:r>
      <w:r>
        <w:t xml:space="preserve">refers to the EAMMi2 data frame.</w:t>
      </w:r>
    </w:p>
    <w:bookmarkEnd w:id="20"/>
    <w:bookmarkStart w:id="22" w:name="ask-basic-questions-about-the-dataset"/>
    <w:p>
      <w:pPr>
        <w:pStyle w:val="Heading2"/>
      </w:pPr>
      <w:r>
        <w:t xml:space="preserve">3. Ask Basic Questions About The Dataset</w:t>
      </w:r>
    </w:p>
    <w:p>
      <w:pPr>
        <w:pStyle w:val="FirstParagraph"/>
      </w:pPr>
      <w:r>
        <w:t xml:space="preserve">The functions below reveal the dataset’s dimensions and variable names.</w:t>
      </w:r>
    </w:p>
    <w:p>
      <w:pPr>
        <w:pStyle w:val="SourceCode"/>
      </w:pPr>
      <w:r>
        <w:rPr>
          <w:rStyle w:val="FunctionTok"/>
        </w:rPr>
        <w:t xml:space="preserve">dim</w:t>
      </w:r>
      <w:r>
        <w:rPr>
          <w:rStyle w:val="NormalTok"/>
        </w:rPr>
        <w:t xml:space="preserve">(eammi)</w:t>
      </w:r>
    </w:p>
    <w:p>
      <w:pPr>
        <w:pStyle w:val="SourceCode"/>
      </w:pPr>
      <w:r>
        <w:rPr>
          <w:rStyle w:val="VerbatimChar"/>
        </w:rPr>
        <w:t xml:space="preserve">[1] 2073   39</w:t>
      </w:r>
    </w:p>
    <w:p>
      <w:pPr>
        <w:pStyle w:val="SourceCode"/>
      </w:pPr>
      <w:r>
        <w:rPr>
          <w:rStyle w:val="FunctionTok"/>
        </w:rPr>
        <w:t xml:space="preserve">names</w:t>
      </w:r>
      <w:r>
        <w:rPr>
          <w:rStyle w:val="NormalTok"/>
        </w:rPr>
        <w:t xml:space="preserve">(eammi)</w:t>
      </w:r>
    </w:p>
    <w:p>
      <w:pPr>
        <w:pStyle w:val="SourceCode"/>
      </w:pPr>
      <w:r>
        <w:rPr>
          <w:rStyle w:val="VerbatimChar"/>
        </w:rPr>
        <w:t xml:space="preserve"> [1] "Duration"            "Finished"            "FinanciallyInd"     </w:t>
      </w:r>
      <w:r>
        <w:br/>
      </w:r>
      <w:r>
        <w:rPr>
          <w:rStyle w:val="VerbatimChar"/>
        </w:rPr>
        <w:t xml:space="preserve"> [4] "NoLongerHome"        "MOA_ACH"             "Adult"              </w:t>
      </w:r>
      <w:r>
        <w:br/>
      </w:r>
      <w:r>
        <w:rPr>
          <w:rStyle w:val="VerbatimChar"/>
        </w:rPr>
        <w:t xml:space="preserve"> [7] "Exploration"         "Negativity"          "Identity"           </w:t>
      </w:r>
      <w:r>
        <w:br/>
      </w:r>
      <w:r>
        <w:rPr>
          <w:rStyle w:val="VerbatimChar"/>
        </w:rPr>
        <w:t xml:space="preserve">[10] "BetweenStages"       "Politics"            "PoliticsDichotomous"</w:t>
      </w:r>
      <w:r>
        <w:br/>
      </w:r>
      <w:r>
        <w:rPr>
          <w:rStyle w:val="VerbatimChar"/>
        </w:rPr>
        <w:t xml:space="preserve">[13] "Party"               "PartyDichotomous"    "SWLS"               </w:t>
      </w:r>
      <w:r>
        <w:br/>
      </w:r>
      <w:r>
        <w:rPr>
          <w:rStyle w:val="VerbatimChar"/>
        </w:rPr>
        <w:t xml:space="preserve">[16] "Mindfulness"         "Belonging"           "SelfEfficacy"       </w:t>
      </w:r>
      <w:r>
        <w:br/>
      </w:r>
      <w:r>
        <w:rPr>
          <w:rStyle w:val="VerbatimChar"/>
        </w:rPr>
        <w:t xml:space="preserve">[19] "SupportFriends"      "SupportFamily"       "SupportSpecial"     </w:t>
      </w:r>
      <w:r>
        <w:br/>
      </w:r>
      <w:r>
        <w:rPr>
          <w:rStyle w:val="VerbatimChar"/>
        </w:rPr>
        <w:t xml:space="preserve">[22] "SocialSupport"       "SMmaintain"          "SMnewconnect"       </w:t>
      </w:r>
      <w:r>
        <w:br/>
      </w:r>
      <w:r>
        <w:rPr>
          <w:rStyle w:val="VerbatimChar"/>
        </w:rPr>
        <w:t xml:space="preserve">[25] "SMinformation"       "SMtotal"             "USdream1"           </w:t>
      </w:r>
      <w:r>
        <w:br/>
      </w:r>
      <w:r>
        <w:rPr>
          <w:rStyle w:val="VerbatimChar"/>
        </w:rPr>
        <w:t xml:space="preserve">[28] "USdream2"            "Conflict"            "Symptoms"           </w:t>
      </w:r>
      <w:r>
        <w:br/>
      </w:r>
      <w:r>
        <w:rPr>
          <w:rStyle w:val="VerbatimChar"/>
        </w:rPr>
        <w:t xml:space="preserve">[31] "Stress"              "IMPmarriage"         "IMPparenting"       </w:t>
      </w:r>
      <w:r>
        <w:br/>
      </w:r>
      <w:r>
        <w:rPr>
          <w:rStyle w:val="VerbatimChar"/>
        </w:rPr>
        <w:t xml:space="preserve">[34] "IMPcareer"           "IMPhobbies"          "Gender"             </w:t>
      </w:r>
      <w:r>
        <w:br/>
      </w:r>
      <w:r>
        <w:rPr>
          <w:rStyle w:val="VerbatimChar"/>
        </w:rPr>
        <w:t xml:space="preserve">[37] "Age"                 "Race"                "Disability"         </w:t>
      </w:r>
    </w:p>
    <w:p>
      <w:pPr>
        <w:pStyle w:val="FirstParagraph"/>
      </w:pPr>
      <w:r>
        <w:rPr>
          <w:rStyle w:val="VerbatimChar"/>
        </w:rPr>
        <w:t xml:space="preserve">dim()</w:t>
      </w:r>
      <w:r>
        <w:t xml:space="preserve"> </w:t>
      </w:r>
      <w:r>
        <w:t xml:space="preserve">reports rows first and columns second. In this dataset, a row represents a participant and a column represents a variable.</w:t>
      </w:r>
      <w:r>
        <w:t xml:space="preserve"> </w:t>
      </w:r>
      <w:r>
        <w:rPr>
          <w:rStyle w:val="VerbatimChar"/>
        </w:rPr>
        <w:t xml:space="preserve">names(eammi)</w:t>
      </w:r>
      <w:r>
        <w:t xml:space="preserve"> </w:t>
      </w:r>
      <w:r>
        <w:t xml:space="preserve">lists the names of all variables in the data frame.</w:t>
      </w:r>
    </w:p>
    <w:bookmarkStart w:id="21" w:name="pause-and-predict"/>
    <w:p>
      <w:pPr>
        <w:pStyle w:val="Heading3"/>
      </w:pPr>
      <w:r>
        <w:t xml:space="preserve">Pause and predict</w:t>
      </w:r>
    </w:p>
    <w:p>
      <w:pPr>
        <w:pStyle w:val="FirstParagraph"/>
      </w:pPr>
      <w:r>
        <w:t xml:space="preserve">Before running the next code block, predict what</w:t>
      </w:r>
      <w:r>
        <w:t xml:space="preserve"> </w:t>
      </w:r>
      <w:r>
        <w:rPr>
          <w:rStyle w:val="VerbatimChar"/>
        </w:rPr>
        <w:t xml:space="preserve">nrow(eammi)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ncol(eammi)</w:t>
      </w:r>
      <w:r>
        <w:t xml:space="preserve"> </w:t>
      </w:r>
      <w:r>
        <w:t xml:space="preserve">will return. What does each number mean in the context of the EAMMi2 study?</w:t>
      </w:r>
    </w:p>
    <w:bookmarkEnd w:id="21"/>
    <w:p>
      <w:pPr>
        <w:pStyle w:val="SourceCode"/>
      </w:pPr>
      <w:r>
        <w:rPr>
          <w:rStyle w:val="FunctionTok"/>
        </w:rPr>
        <w:t xml:space="preserve">nrow</w:t>
      </w:r>
      <w:r>
        <w:rPr>
          <w:rStyle w:val="NormalTok"/>
        </w:rPr>
        <w:t xml:space="preserve">(eammi)</w:t>
      </w:r>
    </w:p>
    <w:p>
      <w:pPr>
        <w:pStyle w:val="SourceCode"/>
      </w:pPr>
      <w:r>
        <w:rPr>
          <w:rStyle w:val="VerbatimChar"/>
        </w:rPr>
        <w:t xml:space="preserve">[1] 2073</w:t>
      </w:r>
    </w:p>
    <w:p>
      <w:pPr>
        <w:pStyle w:val="SourceCode"/>
      </w:pPr>
      <w:r>
        <w:rPr>
          <w:rStyle w:val="FunctionTok"/>
        </w:rPr>
        <w:t xml:space="preserve">ncol</w:t>
      </w:r>
      <w:r>
        <w:rPr>
          <w:rStyle w:val="NormalTok"/>
        </w:rPr>
        <w:t xml:space="preserve">(eammi)</w:t>
      </w:r>
    </w:p>
    <w:p>
      <w:pPr>
        <w:pStyle w:val="SourceCode"/>
      </w:pPr>
      <w:r>
        <w:rPr>
          <w:rStyle w:val="VerbatimChar"/>
        </w:rPr>
        <w:t xml:space="preserve">[1] 39</w:t>
      </w:r>
    </w:p>
    <w:bookmarkEnd w:id="22"/>
    <w:bookmarkStart w:id="26" w:name="understand-variable-types"/>
    <w:p>
      <w:pPr>
        <w:pStyle w:val="Heading2"/>
      </w:pPr>
      <w:r>
        <w:t xml:space="preserve">4. Understand Variable Types</w:t>
      </w:r>
    </w:p>
    <w:p>
      <w:pPr>
        <w:pStyle w:val="FirstParagraph"/>
      </w:pPr>
      <w:r>
        <w:t xml:space="preserve">The textbook distinguishes categorical and quantitative variables, then further describes their scales of measurement. R describes the</w:t>
      </w:r>
      <w:r>
        <w:t xml:space="preserve"> </w:t>
      </w:r>
      <w:r>
        <w:rPr>
          <w:i/>
          <w:iCs/>
        </w:rPr>
        <w:t xml:space="preserve">storage type</w:t>
      </w:r>
      <w:r>
        <w:t xml:space="preserve"> </w:t>
      </w:r>
      <w:r>
        <w:t xml:space="preserve">of an object. Those ideas overlap, but they are not identical.</w:t>
      </w:r>
    </w:p>
    <w:p>
      <w:pPr>
        <w:pStyle w:val="TableCaption"/>
      </w:pPr>
      <w:r>
        <w:t xml:space="preserve">Statistical roles and typical R representations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tatistical roles and typical R representations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Statistical role</w:t>
            </w:r>
          </w:p>
        </w:tc>
        <w:tc>
          <w:tcPr/>
          <w:p>
            <w:pPr>
              <w:pStyle w:val="Compact"/>
            </w:pPr>
            <w:r>
              <w:t xml:space="preserve">Common R representation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Quantitative</w:t>
            </w:r>
          </w:p>
        </w:tc>
        <w:tc>
          <w:tcPr/>
          <w:p>
            <w:pPr>
              <w:pStyle w:val="Compact"/>
            </w:pPr>
            <w:r>
              <w:t xml:space="preserve">numeric or integer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Stress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SWLS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Nominal categorical</w:t>
            </w:r>
          </w:p>
        </w:tc>
        <w:tc>
          <w:tcPr/>
          <w:p>
            <w:pPr>
              <w:pStyle w:val="Compact"/>
            </w:pPr>
            <w:r>
              <w:t xml:space="preserve">factor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Race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Disability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Ordinal categorical</w:t>
            </w:r>
          </w:p>
        </w:tc>
        <w:tc>
          <w:tcPr/>
          <w:p>
            <w:pPr>
              <w:pStyle w:val="Compact"/>
            </w:pPr>
            <w:r>
              <w:t xml:space="preserve">ordered factor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Adult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NoLongerHome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Identifier</w:t>
            </w:r>
          </w:p>
        </w:tc>
        <w:tc>
          <w:tcPr/>
          <w:p>
            <w:pPr>
              <w:pStyle w:val="Compact"/>
            </w:pPr>
            <w:r>
              <w:t xml:space="preserve">character</w:t>
            </w:r>
          </w:p>
        </w:tc>
        <w:tc>
          <w:tcPr/>
          <w:p>
            <w:pPr>
              <w:pStyle w:val="Compact"/>
            </w:pPr>
            <w:r>
              <w:t xml:space="preserve">a participant ID, if one were included</w:t>
            </w:r>
          </w:p>
        </w:tc>
      </w:tr>
    </w:tbl>
    <w:p>
      <w:pPr>
        <w:pStyle w:val="BodyText"/>
      </w:pPr>
      <w:r>
        <w:t xml:space="preserve">Some variables begin as numeric codes. For example,</w:t>
      </w:r>
      <w:r>
        <w:t xml:space="preserve"> </w:t>
      </w:r>
      <w:r>
        <w:rPr>
          <w:rStyle w:val="VerbatimChar"/>
        </w:rPr>
        <w:t xml:space="preserve">Gender</w:t>
      </w:r>
      <w:r>
        <w:t xml:space="preserve"> </w:t>
      </w:r>
      <w:r>
        <w:t xml:space="preserve">is coded as</w:t>
      </w:r>
      <w:r>
        <w:t xml:space="preserve"> </w:t>
      </w:r>
      <w:r>
        <w:rPr>
          <w:rStyle w:val="VerbatimChar"/>
        </w:rPr>
        <w:t xml:space="preserve">1</w:t>
      </w:r>
      <w:r>
        <w:t xml:space="preserve">,</w:t>
      </w:r>
      <w:r>
        <w:t xml:space="preserve"> </w:t>
      </w:r>
      <w:r>
        <w:rPr>
          <w:rStyle w:val="VerbatimChar"/>
        </w:rPr>
        <w:t xml:space="preserve">2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3</w:t>
      </w:r>
      <w:r>
        <w:t xml:space="preserve"> </w:t>
      </w:r>
      <w:r>
        <w:t xml:space="preserve">in the data file. The next step gives those codes readable category names.</w:t>
      </w:r>
    </w:p>
    <w:p>
      <w:pPr>
        <w:pStyle w:val="SourceCode"/>
      </w:pPr>
      <w:r>
        <w:rPr>
          <w:rStyle w:val="NormalTok"/>
        </w:rPr>
        <w:t xml:space="preserve">eammi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eammi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Gender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Gender,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"Female"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"Another identity"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(eammi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Gender)</w:t>
      </w:r>
    </w:p>
    <w:p>
      <w:pPr>
        <w:pStyle w:val="SourceCode"/>
      </w:pPr>
      <w:r>
        <w:rPr>
          <w:rStyle w:val="VerbatimChar"/>
        </w:rPr>
        <w:t xml:space="preserve">[1] "Male"             "Female"           "Another identity"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 language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pipe</w:t>
            </w:r>
            <w:r>
              <w:t xml:space="preserve"> </w:t>
            </w:r>
            <w:r>
              <w:rPr>
                <w:rStyle w:val="VerbatimChar"/>
              </w:rPr>
              <w:t xml:space="preserve">|&gt;</w:t>
            </w:r>
            <w:r>
              <w:t xml:space="preserve"> </w:t>
            </w:r>
            <w:r>
              <w:t xml:space="preserve">passes the result on its left into the function on its right. Read it as “and then.” The code above says: start with</w:t>
            </w:r>
            <w:r>
              <w:t xml:space="preserve"> </w:t>
            </w:r>
            <w:r>
              <w:rPr>
                <w:rStyle w:val="VerbatimChar"/>
              </w:rPr>
              <w:t xml:space="preserve">eammi</w:t>
            </w:r>
            <w:r>
              <w:t xml:space="preserve">, and then change</w:t>
            </w:r>
            <w:r>
              <w:t xml:space="preserve"> </w:t>
            </w:r>
            <w:r>
              <w:rPr>
                <w:rStyle w:val="VerbatimChar"/>
              </w:rPr>
              <w:t xml:space="preserve">Gender</w:t>
            </w:r>
            <w:r>
              <w:t xml:space="preserve"> </w:t>
            </w:r>
            <w:r>
              <w:t xml:space="preserve">into a labeled factor.</w:t>
            </w:r>
          </w:p>
          <w:p/>
        </w:tc>
      </w:tr>
    </w:tbl>
    <w:bookmarkEnd w:id="26"/>
    <w:bookmarkStart w:id="31" w:name="produce-a-first-summary"/>
    <w:p>
      <w:pPr>
        <w:pStyle w:val="Heading2"/>
      </w:pPr>
      <w:r>
        <w:t xml:space="preserve">5. Produce A First Summary</w:t>
      </w:r>
    </w:p>
    <w:p>
      <w:pPr>
        <w:pStyle w:val="FirstParagraph"/>
      </w:pPr>
      <w:r>
        <w:rPr>
          <w:rStyle w:val="VerbatimChar"/>
        </w:rPr>
        <w:t xml:space="preserve">count()</w:t>
      </w:r>
      <w:r>
        <w:t xml:space="preserve"> </w:t>
      </w:r>
      <w:r>
        <w:t xml:space="preserve">creates a frequency table. Adding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 </w:t>
      </w:r>
      <w:r>
        <w:t xml:space="preserve">lets us calculate percentages from those frequencies.</w:t>
      </w:r>
    </w:p>
    <w:p>
      <w:pPr>
        <w:pStyle w:val="SourceCode"/>
      </w:pPr>
      <w:r>
        <w:rPr>
          <w:rStyle w:val="NormalTok"/>
        </w:rPr>
        <w:t xml:space="preserve">gender_summary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eammi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(Gender, 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"Frequency"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Percent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Frequency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(Frequency),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gender_summary</w:t>
      </w:r>
    </w:p>
    <w:p>
      <w:pPr>
        <w:pStyle w:val="SourceCode"/>
      </w:pPr>
      <w:r>
        <w:rPr>
          <w:rStyle w:val="VerbatimChar"/>
        </w:rPr>
        <w:t xml:space="preserve"># A tibble: 3 × 3</w:t>
      </w:r>
      <w:r>
        <w:br/>
      </w:r>
      <w:r>
        <w:rPr>
          <w:rStyle w:val="VerbatimChar"/>
        </w:rPr>
        <w:t xml:space="preserve">  Gender           Frequency Percent</w:t>
      </w:r>
      <w:r>
        <w:br/>
      </w:r>
      <w:r>
        <w:rPr>
          <w:rStyle w:val="VerbatimChar"/>
        </w:rPr>
        <w:t xml:space="preserve">  &lt;fct&gt;                &lt;int&gt;   &lt;dbl&gt;</w:t>
      </w:r>
      <w:r>
        <w:br/>
      </w:r>
      <w:r>
        <w:rPr>
          <w:rStyle w:val="VerbatimChar"/>
        </w:rPr>
        <w:t xml:space="preserve">1 Male                   519    25  </w:t>
      </w:r>
      <w:r>
        <w:br/>
      </w:r>
      <w:r>
        <w:rPr>
          <w:rStyle w:val="VerbatimChar"/>
        </w:rPr>
        <w:t xml:space="preserve">2 Female                1524    73.5</w:t>
      </w:r>
      <w:r>
        <w:br/>
      </w:r>
      <w:r>
        <w:rPr>
          <w:rStyle w:val="VerbatimChar"/>
        </w:rPr>
        <w:t xml:space="preserve">3 Another identity        30     1.4</w:t>
      </w:r>
    </w:p>
    <w:p>
      <w:pPr>
        <w:pStyle w:val="FirstParagraph"/>
      </w:pPr>
      <w:r>
        <w:t xml:space="preserve">We can also present the same information visually.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(gender_summary,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Gender,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Frequency))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"Self-reported gender"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participants"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gender"/>
          <w:p>
            <w:pPr>
              <w:pStyle w:val="Compact"/>
              <w:jc w:val="center"/>
            </w:pPr>
            <w:r>
              <w:drawing>
                <wp:inline>
                  <wp:extent cx="5334000" cy="42672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01-getting-started_files/figure-docx/fig-gender-1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267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EAMMi2 participants in each self-reported gender category.</w:t>
            </w:r>
          </w:p>
          <w:bookmarkEnd w:id="30"/>
        </w:tc>
      </w:tr>
    </w:tbl>
    <w:p>
      <w:pPr>
        <w:pStyle w:val="BodyText"/>
      </w:pPr>
      <w:r>
        <w:t xml:space="preserve">The table supplies exact values; the graph makes the distribution easy to compare. Neither display replaces an interpretation in words.</w:t>
      </w:r>
    </w:p>
    <w:bookmarkEnd w:id="31"/>
    <w:bookmarkStart w:id="34" w:name="practice"/>
    <w:p>
      <w:pPr>
        <w:pStyle w:val="Heading2"/>
      </w:pPr>
      <w:r>
        <w:t xml:space="preserve">Practice</w:t>
      </w:r>
    </w:p>
    <w:bookmarkStart w:id="32" w:name="exercise-1-classify-variables"/>
    <w:p>
      <w:pPr>
        <w:pStyle w:val="Heading3"/>
      </w:pPr>
      <w:r>
        <w:t xml:space="preserve">Exercise 1: Classify variables</w:t>
      </w:r>
    </w:p>
    <w:p>
      <w:pPr>
        <w:pStyle w:val="FirstParagraph"/>
      </w:pPr>
      <w:r>
        <w:t xml:space="preserve">For each variable, decide whether it is primarily quantitative, nominal categorical, or ordinal categorical:</w:t>
      </w:r>
      <w:r>
        <w:t xml:space="preserve"> </w:t>
      </w:r>
      <w:r>
        <w:rPr>
          <w:rStyle w:val="VerbatimChar"/>
        </w:rPr>
        <w:t xml:space="preserve">Duration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NoLongerHome</w:t>
      </w:r>
      <w:r>
        <w:t xml:space="preserve">,</w:t>
      </w:r>
      <w:r>
        <w:t xml:space="preserve"> </w:t>
      </w:r>
      <w:r>
        <w:rPr>
          <w:rStyle w:val="VerbatimChar"/>
        </w:rPr>
        <w:t xml:space="preserve">Adult</w:t>
      </w:r>
      <w:r>
        <w:t xml:space="preserve">,</w:t>
      </w:r>
      <w:r>
        <w:t xml:space="preserve"> </w:t>
      </w:r>
      <w:r>
        <w:rPr>
          <w:rStyle w:val="VerbatimChar"/>
        </w:rPr>
        <w:t xml:space="preserve">PoliticsDichotomous</w:t>
      </w:r>
      <w:r>
        <w:t xml:space="preserve">,</w:t>
      </w:r>
      <w:r>
        <w:t xml:space="preserve"> </w:t>
      </w:r>
      <w:r>
        <w:rPr>
          <w:rStyle w:val="VerbatimChar"/>
        </w:rPr>
        <w:t xml:space="preserve">SWLS</w:t>
      </w:r>
      <w:r>
        <w:t xml:space="preserve">,</w:t>
      </w:r>
      <w:r>
        <w:t xml:space="preserve"> </w:t>
      </w:r>
      <w:r>
        <w:rPr>
          <w:rStyle w:val="VerbatimChar"/>
        </w:rPr>
        <w:t xml:space="preserve">Belonging</w:t>
      </w:r>
      <w:r>
        <w:t xml:space="preserve">,</w:t>
      </w:r>
      <w:r>
        <w:t xml:space="preserve"> </w:t>
      </w:r>
      <w:r>
        <w:rPr>
          <w:rStyle w:val="VerbatimChar"/>
        </w:rPr>
        <w:t xml:space="preserve">Gender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Age</w:t>
      </w:r>
      <w:r>
        <w:t xml:space="preserve">.</w:t>
      </w:r>
    </w:p>
    <w:bookmarkEnd w:id="32"/>
    <w:bookmarkStart w:id="33" w:name="exercise-2-explore-independently"/>
    <w:p>
      <w:pPr>
        <w:pStyle w:val="Heading3"/>
      </w:pPr>
      <w:r>
        <w:t xml:space="preserve">Exercise 2: Explore independently</w:t>
      </w:r>
    </w:p>
    <w:p>
      <w:pPr>
        <w:pStyle w:val="Compact"/>
        <w:numPr>
          <w:ilvl w:val="0"/>
          <w:numId w:val="1003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glimpse(eammi)</w:t>
      </w:r>
      <w:r>
        <w:t xml:space="preserve"> </w:t>
      </w:r>
      <w:r>
        <w:t xml:space="preserve">to inspect all variables.</w:t>
      </w:r>
    </w:p>
    <w:p>
      <w:pPr>
        <w:pStyle w:val="Compact"/>
        <w:numPr>
          <w:ilvl w:val="0"/>
          <w:numId w:val="1003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summary(eammi$Age)</w:t>
      </w:r>
      <w:r>
        <w:t xml:space="preserve"> </w:t>
      </w:r>
      <w:r>
        <w:t xml:space="preserve">to examine participant age.</w:t>
      </w:r>
    </w:p>
    <w:p>
      <w:pPr>
        <w:pStyle w:val="Compact"/>
        <w:numPr>
          <w:ilvl w:val="0"/>
          <w:numId w:val="1003"/>
        </w:numPr>
      </w:pPr>
      <w:r>
        <w:t xml:space="preserve">In one or two sentences, explain the difference between the information returned by these functions.</w:t>
      </w:r>
    </w:p>
    <w:bookmarkEnd w:id="33"/>
    <w:bookmarkEnd w:id="34"/>
    <w:bookmarkStart w:id="36" w:name="challenge"/>
    <w:p>
      <w:pPr>
        <w:pStyle w:val="Heading2"/>
      </w:pPr>
      <w:r>
        <w:t xml:space="preserve">Challenge</w:t>
      </w:r>
    </w:p>
    <w:p>
      <w:pPr>
        <w:pStyle w:val="FirstParagraph"/>
      </w:pPr>
      <w:r>
        <w:t xml:space="preserve">Convert</w:t>
      </w:r>
      <w:r>
        <w:t xml:space="preserve"> </w:t>
      </w:r>
      <w:r>
        <w:rPr>
          <w:rStyle w:val="VerbatimChar"/>
        </w:rPr>
        <w:t xml:space="preserve">Adult</w:t>
      </w:r>
      <w:r>
        <w:t xml:space="preserve"> </w:t>
      </w:r>
      <w:r>
        <w:t xml:space="preserve">into an ordered factor using</w:t>
      </w:r>
      <w:r>
        <w:t xml:space="preserve"> </w:t>
      </w:r>
      <w:hyperlink r:id="rId35">
        <w:r>
          <w:rPr>
            <w:rStyle w:val="Hyperlink"/>
          </w:rPr>
          <w:t xml:space="preserve">Understanding EAMMi2</w:t>
        </w:r>
      </w:hyperlink>
      <w:r>
        <w:t xml:space="preserve">, then create a frequency table. Explain why the order of the factor levels matters.</w:t>
      </w:r>
    </w:p>
    <w:bookmarkEnd w:id="36"/>
    <w:bookmarkStart w:id="37" w:name="chapter-takeaway"/>
    <w:p>
      <w:pPr>
        <w:pStyle w:val="Heading2"/>
      </w:pPr>
      <w:r>
        <w:t xml:space="preserve">Chapter takeaway</w:t>
      </w:r>
    </w:p>
    <w:p>
      <w:pPr>
        <w:pStyle w:val="FirstParagraph"/>
      </w:pPr>
      <w:r>
        <w:t xml:space="preserve">A reproducible R analysis begins with a small sequence: load packages, import data, inspect the variables, make their statistical roles explicit, summarize, and interpret. Every later chapter builds on this sequence.</w:t>
      </w:r>
    </w:p>
    <w:p>
      <w:r>
        <w:pict>
          <v:rect style="width:0;height:1.5pt" o:hralign="center" o:hrstd="t" o:hr="t"/>
        </w:pict>
      </w:r>
    </w:p>
    <w:bookmarkEnd w:id="37"/>
    <w:p>
      <w:pPr>
        <w:pStyle w:val="Heading1"/>
      </w:pPr>
      <w:r>
        <w:t xml:space="preserve">Instructor Solutions</w:t>
      </w:r>
    </w:p>
    <w:p>
      <w:pPr>
        <w:pStyle w:val="Heading3"/>
      </w:pPr>
      <w:r>
        <w:t xml:space="preserve">Pause and predict</w:t>
      </w:r>
    </w:p>
    <w:p>
      <w:pPr>
        <w:pStyle w:val="FirstParagraph"/>
      </w:pPr>
      <w:r>
        <w:rPr>
          <w:rStyle w:val="VerbatimChar"/>
        </w:rPr>
        <w:t xml:space="preserve">nrow(eammi)</w:t>
      </w:r>
      <w:r>
        <w:t xml:space="preserve"> </w:t>
      </w:r>
      <w:r>
        <w:t xml:space="preserve">returns 2,073, the number of participants.</w:t>
      </w:r>
      <w:r>
        <w:t xml:space="preserve"> </w:t>
      </w:r>
      <w:r>
        <w:rPr>
          <w:rStyle w:val="VerbatimChar"/>
        </w:rPr>
        <w:t xml:space="preserve">ncol(eammi)</w:t>
      </w:r>
      <w:r>
        <w:t xml:space="preserve"> </w:t>
      </w:r>
      <w:r>
        <w:t xml:space="preserve">returns 39, the number of variables retained in the reduced teaching dataset.</w:t>
      </w:r>
    </w:p>
    <w:p>
      <w:pPr>
        <w:pStyle w:val="Heading3"/>
      </w:pPr>
      <w:r>
        <w:t xml:space="preserve">Exercise 1: Classify variables</w:t>
      </w:r>
    </w:p>
    <w:p>
      <w:pPr>
        <w:pStyle w:val="Compact"/>
        <w:numPr>
          <w:ilvl w:val="0"/>
          <w:numId w:val="1004"/>
        </w:numPr>
      </w:pPr>
      <w:r>
        <w:t xml:space="preserve">Quantitative:</w:t>
      </w:r>
      <w:r>
        <w:t xml:space="preserve"> </w:t>
      </w:r>
      <w:r>
        <w:rPr>
          <w:rStyle w:val="VerbatimChar"/>
        </w:rPr>
        <w:t xml:space="preserve">Duration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SWLS</w:t>
      </w:r>
      <w:r>
        <w:t xml:space="preserve">,</w:t>
      </w:r>
      <w:r>
        <w:t xml:space="preserve"> </w:t>
      </w:r>
      <w:r>
        <w:rPr>
          <w:rStyle w:val="VerbatimChar"/>
        </w:rPr>
        <w:t xml:space="preserve">Belonging</w:t>
      </w:r>
      <w:r>
        <w:t xml:space="preserve">,</w:t>
      </w:r>
      <w:r>
        <w:t xml:space="preserve"> </w:t>
      </w:r>
      <w:r>
        <w:rPr>
          <w:rStyle w:val="VerbatimChar"/>
        </w:rPr>
        <w:t xml:space="preserve">Age</w:t>
      </w:r>
    </w:p>
    <w:p>
      <w:pPr>
        <w:pStyle w:val="Compact"/>
        <w:numPr>
          <w:ilvl w:val="0"/>
          <w:numId w:val="1004"/>
        </w:numPr>
      </w:pPr>
      <w:r>
        <w:t xml:space="preserve">Nominal categorical:</w:t>
      </w:r>
      <w:r>
        <w:t xml:space="preserve"> </w:t>
      </w:r>
      <w:r>
        <w:rPr>
          <w:rStyle w:val="VerbatimChar"/>
        </w:rPr>
        <w:t xml:space="preserve">PoliticsDichotomous</w:t>
      </w:r>
      <w:r>
        <w:t xml:space="preserve">,</w:t>
      </w:r>
      <w:r>
        <w:t xml:space="preserve"> </w:t>
      </w:r>
      <w:r>
        <w:rPr>
          <w:rStyle w:val="VerbatimChar"/>
        </w:rPr>
        <w:t xml:space="preserve">Gender</w:t>
      </w:r>
    </w:p>
    <w:p>
      <w:pPr>
        <w:pStyle w:val="Compact"/>
        <w:numPr>
          <w:ilvl w:val="0"/>
          <w:numId w:val="1004"/>
        </w:numPr>
      </w:pPr>
      <w:r>
        <w:t xml:space="preserve">Ordinal categorical:</w:t>
      </w:r>
      <w:r>
        <w:t xml:space="preserve"> </w:t>
      </w:r>
      <w:r>
        <w:rPr>
          <w:rStyle w:val="VerbatimChar"/>
        </w:rPr>
        <w:t xml:space="preserve">NoLongerHome</w:t>
      </w:r>
      <w:r>
        <w:t xml:space="preserve">,</w:t>
      </w:r>
      <w:r>
        <w:t xml:space="preserve"> </w:t>
      </w:r>
      <w:r>
        <w:rPr>
          <w:rStyle w:val="VerbatimChar"/>
        </w:rPr>
        <w:t xml:space="preserve">Adult</w:t>
      </w:r>
    </w:p>
    <w:p>
      <w:pPr>
        <w:pStyle w:val="FirstParagraph"/>
      </w:pPr>
      <w:r>
        <w:t xml:space="preserve">Reasonable disagreements about treating bounded rating-scale variables as ordinal or quantitative are worth discussing. In this workbook, these scale scores are generally analyzed as quantitative.</w:t>
      </w:r>
    </w:p>
    <w:p>
      <w:pPr>
        <w:pStyle w:val="Heading3"/>
      </w:pPr>
      <w:r>
        <w:t xml:space="preserve">Exercise 2: Explore independently</w:t>
      </w:r>
    </w:p>
    <w:p>
      <w:pPr>
        <w:pStyle w:val="FirstParagraph"/>
      </w:pPr>
      <w:r>
        <w:rPr>
          <w:rStyle w:val="VerbatimChar"/>
        </w:rPr>
        <w:t xml:space="preserve">glimpse()</w:t>
      </w:r>
      <w:r>
        <w:t xml:space="preserve"> </w:t>
      </w:r>
      <w:r>
        <w:t xml:space="preserve">provides a compact overview of the entire data frame, including each column’s storage type and example values.</w:t>
      </w:r>
      <w:r>
        <w:t xml:space="preserve"> </w:t>
      </w:r>
      <w:r>
        <w:rPr>
          <w:rStyle w:val="VerbatimChar"/>
        </w:rPr>
        <w:t xml:space="preserve">summary(eammi$Age)</w:t>
      </w:r>
      <w:r>
        <w:t xml:space="preserve"> </w:t>
      </w:r>
      <w:r>
        <w:t xml:space="preserve">focuses on one variable and returns its minimum, quartiles, median, mean, maximum, and missing-value count when applicable.</w:t>
      </w:r>
    </w:p>
    <w:p>
      <w:pPr>
        <w:pStyle w:val="Heading3"/>
      </w:pPr>
      <w:r>
        <w:t xml:space="preserve">Challenge</w:t>
      </w:r>
    </w:p>
    <w:p>
      <w:pPr>
        <w:pStyle w:val="SourceCode"/>
      </w:pPr>
      <w:r>
        <w:rPr>
          <w:rStyle w:val="NormalTok"/>
        </w:rPr>
        <w:t xml:space="preserve">eammi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eammi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Adult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Adult,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"Maybe"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ordered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(eammi, Adult)</w:t>
      </w:r>
    </w:p>
    <w:p>
      <w:pPr>
        <w:pStyle w:val="FirstParagraph"/>
      </w:pPr>
      <w:r>
        <w:t xml:space="preserve">The order tells R how the categories progress conceptually. It also controls their default order in tables and plots.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image" Id="rId23" Target="media/rId23.png" /><Relationship Type="http://schemas.openxmlformats.org/officeDocument/2006/relationships/image" Id="rId10" Target="media/rId10.png" /><Relationship Type="http://schemas.openxmlformats.org/officeDocument/2006/relationships/image" Id="rId27" Target="media/rId27.png" /><Relationship Type="http://schemas.openxmlformats.org/officeDocument/2006/relationships/hyperlink" Id="rId35" Target="../data/codebook.qmd" TargetMode="External" /><Relationship Type="http://schemas.openxmlformats.org/officeDocument/2006/relationships/hyperlink" Id="rId14" Target="../downloads/esr-starter.zip" TargetMode="External" /><Relationship Type="http://schemas.openxmlformats.org/officeDocument/2006/relationships/hyperlink" Id="rId9" Target="00-intro-to-r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../data/codebook.qmd" TargetMode="External" /><Relationship Type="http://schemas.openxmlformats.org/officeDocument/2006/relationships/hyperlink" Id="rId14" Target="../downloads/esr-starter.zip" TargetMode="External" /><Relationship Type="http://schemas.openxmlformats.org/officeDocument/2006/relationships/hyperlink" Id="rId9" Target="00-intro-to-r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dc:description>Meet R, import the EAMMi2 data, and learn the core workflow used throughout this resource.</dc:description>
  <dc:language>en</dc:language>
  <cp:keywords/>
  <dcterms:created xsi:type="dcterms:W3CDTF">2026-07-08T18:58:15Z</dcterms:created>
  <dcterms:modified xsi:type="dcterms:W3CDTF">2026-07-08T18:58:15Z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ngines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subtitle">
    <vt:lpwstr>Chapter 1: Getting started with R</vt:lpwstr>
  </property>
  <property fmtid="{D5CDD505-2E9C-101B-9397-08002B2CF9AE}" pid="9" name="toc-title">
    <vt:lpwstr>Table of contents</vt:lpwstr>
  </property>
</Properties>
</file>