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40D1" w14:textId="77777777" w:rsidR="00861F7E" w:rsidRDefault="00861F7E">
      <w:r>
        <w:rPr>
          <w:rFonts w:hint="eastAsia"/>
        </w:rPr>
        <w:t>正向传播向量化实现</w:t>
      </w:r>
    </w:p>
    <w:p w14:paraId="1507E53F" w14:textId="02398988" w:rsidR="00E4565E" w:rsidRDefault="00861F7E">
      <w:r w:rsidRPr="00861F7E">
        <w:rPr>
          <w:rFonts w:hint="eastAsia"/>
          <w:noProof/>
        </w:rPr>
        <w:drawing>
          <wp:inline distT="0" distB="0" distL="0" distR="0" wp14:anchorId="046B2862" wp14:editId="3BD895B4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F76" w:rsidRPr="003B3F76">
        <w:rPr>
          <w:rFonts w:hint="eastAsia"/>
        </w:rPr>
        <w:drawing>
          <wp:inline distT="0" distB="0" distL="0" distR="0" wp14:anchorId="745DE412" wp14:editId="7306EEB6">
            <wp:extent cx="52743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BCF7B" w14:textId="77777777" w:rsidR="0028128A" w:rsidRDefault="0028128A" w:rsidP="00861F7E">
      <w:r>
        <w:separator/>
      </w:r>
    </w:p>
  </w:endnote>
  <w:endnote w:type="continuationSeparator" w:id="0">
    <w:p w14:paraId="375F7107" w14:textId="77777777" w:rsidR="0028128A" w:rsidRDefault="0028128A" w:rsidP="0086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7BC85" w14:textId="77777777" w:rsidR="0028128A" w:rsidRDefault="0028128A" w:rsidP="00861F7E">
      <w:r>
        <w:separator/>
      </w:r>
    </w:p>
  </w:footnote>
  <w:footnote w:type="continuationSeparator" w:id="0">
    <w:p w14:paraId="646E378C" w14:textId="77777777" w:rsidR="0028128A" w:rsidRDefault="0028128A" w:rsidP="00861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97"/>
    <w:rsid w:val="00202F31"/>
    <w:rsid w:val="0028128A"/>
    <w:rsid w:val="003B3F76"/>
    <w:rsid w:val="004C6E22"/>
    <w:rsid w:val="00861F7E"/>
    <w:rsid w:val="00E4565E"/>
    <w:rsid w:val="00F1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2CD4D"/>
  <w15:chartTrackingRefBased/>
  <w15:docId w15:val="{4D7A88EE-26CB-4E23-ADBA-6D53E717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F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3F7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3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2021-01-06T17:10:00Z</dcterms:created>
  <dcterms:modified xsi:type="dcterms:W3CDTF">2021-01-06T17:51:00Z</dcterms:modified>
</cp:coreProperties>
</file>