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TERMS &amp; CONDITIONS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for visiting Glass Beams. These Terms &amp; Conditions govern your use of our website. By accessing or using our website, you agree to comply with and be bound by these terms. If you do not agree with any part of these terms, please do not use our website.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Use of Website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agree to use the Glass Beams website for lawful purposes only and in a manner consistent with all applicable laws and regulations.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Ticket Purchases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Glass Beams does not directly sell tickets for shows. Our website may contain links or information directing you to third-party ticket providers. Any ticket purchases made through these links are subject to the terms and conditions of the respective ticket provider. Glass Beams is not responsible for the content, policies, or practices of these third-party websites.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Intellectual Property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All content on the Glass Beams website, including text, graphics, logos, images, and software, is the property of Glass Beams and is protected by copyright laws. You may not reproduce, distribute, modify, or otherwise use any of the content without our prior written consent.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Limitation of Liability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Glass Beams is not liable for any direct, indirect, incidental, consequential, or punitive damages arising out of your access to or use of our website. This includes, but is not limited to, any errors or omissions in the content, or any loss or damage of any kind incurred as a result of the use of any content posted, transmitted, or otherwise made available via the website.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Changes to Terms &amp; Conditions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Glass Beams reserves the right to modify these Terms &amp; Conditions at any time. Changes will be effective immediately upon posting on the website. Your continued use of the website after any such changes constitutes your acceptance of the modified terms.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Contact Information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If you have any questions or concerns about these Terms &amp; Conditions, you may contact us at: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Glass Beams</w:t>
      </w:r>
    </w:p>
    <w:p w:rsidR="00000000" w:rsidDel="00000000" w:rsidP="00000000" w:rsidRDefault="00000000" w:rsidRPr="00000000" w14:paraId="0000001F">
      <w:pPr>
        <w:rPr/>
      </w:pPr>
      <w:r w:rsidDel="00000000" w:rsidR="00000000" w:rsidRPr="00000000">
        <w:rPr>
          <w:rtl w:val="0"/>
        </w:rPr>
        <w:t xml:space="preserve">accounts@glassbeams.com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By using our website, you acknowledge that you have read, understood, and agree to the terms of these Terms &amp; Conditions.</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