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44"/>
          <w:szCs w:val="44"/>
          <w:lang w:eastAsia="zh-CN"/>
        </w:rPr>
      </w:pPr>
      <w:r>
        <w:rPr>
          <w:rFonts w:hint="eastAsia"/>
          <w:sz w:val="44"/>
          <w:szCs w:val="44"/>
          <w:lang w:eastAsia="zh-CN"/>
        </w:rPr>
        <w:t>包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用法：</w:t>
      </w:r>
    </w:p>
    <w:p>
      <w:pPr>
        <w:numPr>
          <w:ilvl w:val="0"/>
          <w:numId w:val="1"/>
        </w:numPr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package---声明包 声明类所在的具体的文件夹的位置。只能出现一个并且只能在代码首行。</w:t>
      </w:r>
    </w:p>
    <w:p>
      <w:pPr>
        <w:numPr>
          <w:ilvl w:val="0"/>
          <w:numId w:val="1"/>
        </w:numPr>
        <w:ind w:left="280" w:leftChars="0" w:firstLine="0" w:firstLine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import---导入包 使用的类和当前的类不在一个包下 可以出现多次，放在package之下，类之上。</w:t>
      </w:r>
    </w:p>
    <w:p>
      <w:pPr>
        <w:numPr>
          <w:numId w:val="0"/>
        </w:numPr>
        <w:ind w:left="280" w:leftChars="0"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color w:val="0000FF"/>
          <w:sz w:val="28"/>
          <w:szCs w:val="28"/>
          <w:lang w:val="en-US" w:eastAsia="zh-CN"/>
        </w:rPr>
        <w:t>.*</w:t>
      </w:r>
      <w:r>
        <w:rPr>
          <w:rFonts w:hint="eastAsia"/>
          <w:sz w:val="28"/>
          <w:szCs w:val="28"/>
          <w:lang w:val="en-US" w:eastAsia="zh-CN"/>
        </w:rPr>
        <w:t>---只能匹配当前包下的所有的类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核心类库：必须要使用的类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Java中提供的包：</w:t>
      </w:r>
    </w:p>
    <w:p>
      <w:pPr>
        <w:numPr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Java---代表java的源生包</w:t>
      </w:r>
    </w:p>
    <w:p>
      <w:pPr>
        <w:numPr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lang包---在程序启动时就会把包下所有的信息加载到方法区，使用时不用导包</w:t>
      </w:r>
    </w:p>
    <w:p>
      <w:pPr>
        <w:numPr>
          <w:numId w:val="0"/>
        </w:numPr>
        <w:ind w:firstLine="560" w:firstLine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util包---提供操作对象和类的功能---工具包。</w:t>
      </w:r>
    </w:p>
    <w:p>
      <w:pPr>
        <w:numPr>
          <w:numId w:val="0"/>
        </w:numPr>
        <w:ind w:firstLine="560" w:firstLineChars="200"/>
        <w:jc w:val="both"/>
        <w:rPr>
          <w:rFonts w:hint="eastAsia"/>
          <w:color w:val="FF0000"/>
          <w:sz w:val="28"/>
          <w:szCs w:val="28"/>
          <w:lang w:val="en-US" w:eastAsia="zh-CN"/>
        </w:rPr>
      </w:pPr>
      <w:r>
        <w:rPr>
          <w:rFonts w:hint="eastAsia"/>
          <w:color w:val="FF0000"/>
          <w:sz w:val="28"/>
          <w:szCs w:val="28"/>
          <w:lang w:val="en-US" w:eastAsia="zh-CN"/>
        </w:rPr>
        <w:t>io包---数据传输</w:t>
      </w:r>
    </w:p>
    <w:p>
      <w:pPr>
        <w:numPr>
          <w:numId w:val="0"/>
        </w:numPr>
        <w:ind w:firstLine="56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math包---提供简单的数学运算</w:t>
      </w:r>
      <w:bookmarkStart w:id="0" w:name="_GoBack"/>
      <w:bookmarkEnd w:id="0"/>
    </w:p>
    <w:p>
      <w:pPr>
        <w:numPr>
          <w:numId w:val="0"/>
        </w:numPr>
        <w:ind w:firstLine="560" w:firstLineChars="200"/>
        <w:jc w:val="both"/>
        <w:rPr>
          <w:rFonts w:hint="eastAsia" w:eastAsiaTheme="minor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Net包---网络</w:t>
      </w:r>
    </w:p>
    <w:p>
      <w:pPr>
        <w:numPr>
          <w:numId w:val="0"/>
        </w:numPr>
        <w:ind w:firstLine="56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Nio包---高并发</w:t>
      </w:r>
    </w:p>
    <w:p>
      <w:pPr>
        <w:numPr>
          <w:numId w:val="0"/>
        </w:numPr>
        <w:ind w:firstLine="56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Security包---安全</w:t>
      </w:r>
    </w:p>
    <w:p>
      <w:pPr>
        <w:numPr>
          <w:numId w:val="0"/>
        </w:numPr>
        <w:ind w:firstLine="56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Sql----操作数据库</w:t>
      </w:r>
    </w:p>
    <w:p>
      <w:pPr>
        <w:numPr>
          <w:numId w:val="0"/>
        </w:numPr>
        <w:ind w:firstLine="560" w:firstLineChars="200"/>
        <w:jc w:val="both"/>
        <w:rPr>
          <w:rFonts w:hint="eastAsia"/>
          <w:color w:val="auto"/>
          <w:sz w:val="28"/>
          <w:szCs w:val="28"/>
          <w:lang w:val="en-US" w:eastAsia="zh-CN"/>
        </w:rPr>
      </w:pPr>
      <w:r>
        <w:rPr>
          <w:rFonts w:hint="eastAsia"/>
          <w:color w:val="auto"/>
          <w:sz w:val="28"/>
          <w:szCs w:val="28"/>
          <w:lang w:val="en-US" w:eastAsia="zh-CN"/>
        </w:rPr>
        <w:t>Text---格式化----4.56756保留小数点两位是格式化</w:t>
      </w:r>
    </w:p>
    <w:p>
      <w:pPr>
        <w:numPr>
          <w:numId w:val="0"/>
        </w:numPr>
        <w:ind w:firstLine="560" w:firstLineChars="20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Time---代表时间和日期</w:t>
      </w:r>
    </w:p>
    <w:p>
      <w:pPr>
        <w:numPr>
          <w:numId w:val="0"/>
        </w:numPr>
        <w:ind w:firstLine="280" w:firstLineChars="100"/>
        <w:jc w:val="both"/>
        <w:rPr>
          <w:rFonts w:hint="eastAsia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Javax---代表java的扩展包</w:t>
      </w:r>
    </w:p>
    <w:p>
      <w:pPr>
        <w:numPr>
          <w:numId w:val="0"/>
        </w:numPr>
        <w:ind w:firstLine="280" w:firstLineChars="1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Org---第三方厂商提供的包</w:t>
      </w:r>
    </w:p>
    <w:p>
      <w:pPr>
        <w:numPr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numPr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79998F"/>
    <w:multiLevelType w:val="singleLevel"/>
    <w:tmpl w:val="2479998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280" w:leftChars="0" w:firstLine="0" w:firstLineChars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132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179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2019-11-13T06:07:47Z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