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6 Retrospective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Date: 13.03.2019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 xml:space="preserve">Project acronym: ROBOCON-RT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Members: Yeşim Cemek, Gökhan Saygın, Çağrı Eser, Egemen Berk Galatalı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 xml:space="preserve">Supervisor: Uluç Saranlı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Sprint 6 summary 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60"/>
        <w:gridCol w:w="2115"/>
        <w:gridCol w:w="4590"/>
        <w:tblGridChange w:id="0">
          <w:tblGrid>
            <w:gridCol w:w="1380"/>
            <w:gridCol w:w="1560"/>
            <w:gridCol w:w="2115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 (from the previous retrospective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Workpackage ID (from the Kick-off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Group’s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problems with the motors (encoder problems) lasted longer than we expected, so we could not start doing this.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dropped this item since it is unnecessary now that we switched to the quad-core ConnectCore 6 board.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dropped this because we decided to focus on simulation first.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designed the general control interface. 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on hold as we are now prototyping on our quad-core ConnectCore 6.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made a new circuit for inverting the signals coming from the encoder. We are getting signals from the encoder successfully. 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inspected the various implementations in RHexLib for motor control.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Sprint 7 plan</w:t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"/>
          <w:szCs w:val="8"/>
          <w:highlight w:val="yellow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560"/>
        <w:gridCol w:w="3555"/>
        <w:gridCol w:w="3600"/>
        <w:tblGridChange w:id="0">
          <w:tblGrid>
            <w:gridCol w:w="945"/>
            <w:gridCol w:w="1560"/>
            <w:gridCol w:w="3555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Workpackage ID (from the Kick-off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Establishing the consistent communication with the new motor that we will replace with the older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EtherCAT: Communicate with motor drives using ConnectCore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Simulation: Control the simulation robot components with a C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Control: Implement the EtherCAT motor drive control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 Test: Test portability of RHexLib by installing it on UP2 computer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the network interface between the RHexLib and Gazebo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EtherCAT Master library: Write C code to directly control brushed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6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Overall progress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55"/>
        <w:gridCol w:w="1275"/>
        <w:gridCol w:w="1275"/>
        <w:gridCol w:w="1335"/>
        <w:gridCol w:w="1335"/>
        <w:gridCol w:w="1380"/>
        <w:tblGridChange w:id="0">
          <w:tblGrid>
            <w:gridCol w:w="1335"/>
            <w:gridCol w:w="1455"/>
            <w:gridCol w:w="1275"/>
            <w:gridCol w:w="1275"/>
            <w:gridCol w:w="1335"/>
            <w:gridCol w:w="133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16.6%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B1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right"/>
      <w:rPr/>
    </w:pPr>
    <w:r w:rsidDel="00000000" w:rsidR="00000000" w:rsidRPr="00000000">
      <w:rPr>
        <w:i w:val="1"/>
        <w:rtl w:val="0"/>
      </w:rPr>
      <w:t xml:space="preserve">Version 1.0</w:t>
      <w:tab/>
      <w:tab/>
      <w:tab/>
      <w:tab/>
      <w:tab/>
      <w:tab/>
      <w:tab/>
      <w:tab/>
      <w:tab/>
      <w:tab/>
      <w:tab/>
      <w:t xml:space="preserve">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