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Kop1"/>
        <w:rPr>
          <w:sz w:val="28"/>
          <w:lang w:val="en-GB"/>
        </w:rPr>
      </w:pPr>
      <w:r w:rsidRPr="00C8054E">
        <w:rPr>
          <w:sz w:val="28"/>
          <w:lang w:val="en-GB"/>
        </w:rPr>
        <w:t>Analysis of a scientific article</w:t>
      </w:r>
    </w:p>
    <w:p w14:paraId="21D77EE5" w14:textId="77777777" w:rsidR="009839AA" w:rsidRPr="00C8054E" w:rsidRDefault="00C8054E">
      <w:pPr>
        <w:pStyle w:val="Kop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Kop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CT-13,  No.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Kop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Kop2"/>
        <w:rPr>
          <w:lang w:val="en-GB"/>
        </w:rPr>
      </w:pPr>
      <w:r>
        <w:rPr>
          <w:lang w:val="en-GB"/>
        </w:rPr>
        <w:t>Analysis of the content of the article</w:t>
      </w:r>
      <w:r w:rsidR="009839AA" w:rsidRPr="00C8054E">
        <w:rPr>
          <w:lang w:val="en-GB"/>
        </w:rPr>
        <w:t>:</w:t>
      </w:r>
    </w:p>
    <w:p w14:paraId="5DC116A4" w14:textId="720BE63C" w:rsidR="009839AA" w:rsidRDefault="009839AA">
      <w:pPr>
        <w:pStyle w:val="Kop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Kop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Kop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Kop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7E0379FB" w:rsidR="00E419A8" w:rsidRDefault="00864E50" w:rsidP="004A5FC9">
      <w:pPr>
        <w:rPr>
          <w:lang w:val="en-GB"/>
        </w:rPr>
      </w:pPr>
      <w:r>
        <w:rPr>
          <w:lang w:val="en-GB"/>
        </w:rPr>
        <w:t xml:space="preserve">The author justifies this assumption by referencing the book, </w:t>
      </w:r>
      <w:r>
        <w:rPr>
          <w:i/>
          <w:iCs/>
          <w:lang w:val="en-GB"/>
        </w:rPr>
        <w:t>IRE Standards On Electron Tubes Methods of Testing</w:t>
      </w:r>
      <w:r w:rsidR="00EF6272">
        <w:rPr>
          <w:i/>
          <w:iCs/>
          <w:lang w:val="en-GB"/>
        </w:rPr>
        <w:t>.</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Kop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Kop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Kop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Kop3"/>
        <w:rPr>
          <w:lang w:val="en-GB"/>
        </w:rPr>
      </w:pPr>
      <w:r>
        <w:rPr>
          <w:lang w:val="en-GB"/>
        </w:rPr>
        <w:t xml:space="preserve">Expression for the Available Gain </w:t>
      </w:r>
    </w:p>
    <w:p w14:paraId="28002859" w14:textId="476E31DC" w:rsidR="00185F1C" w:rsidRDefault="00185F1C" w:rsidP="00185F1C">
      <w:pPr>
        <w:rPr>
          <w:lang w:val="en-GB"/>
        </w:rPr>
      </w:pPr>
      <w:r>
        <w:rPr>
          <w:lang w:val="en-GB"/>
        </w:rPr>
        <w:t>Using some Berkeley Lecture notes</w:t>
      </w:r>
      <w:sdt>
        <w:sdtPr>
          <w:rPr>
            <w:lang w:val="en-GB"/>
          </w:rPr>
          <w:id w:val="-1225750666"/>
          <w:citation/>
        </w:sdtPr>
        <w:sdtEndPr/>
        <w:sdtContent>
          <w:r>
            <w:rPr>
              <w:lang w:val="en-GB"/>
            </w:rPr>
            <w:fldChar w:fldCharType="begin"/>
          </w:r>
          <w:r>
            <w:instrText xml:space="preserve">CITATION Nik05 \l 1033 </w:instrText>
          </w:r>
          <w:r>
            <w:rPr>
              <w:lang w:val="en-GB"/>
            </w:rPr>
            <w:fldChar w:fldCharType="separate"/>
          </w:r>
          <w:r w:rsidR="009912E4">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CBBC46F" w:rsidR="00185F1C" w:rsidRDefault="00D73B1B" w:rsidP="00D73B1B">
      <w:pPr>
        <w:pStyle w:val="Bijschrift"/>
        <w:rPr>
          <w:lang w:val="en-GB"/>
        </w:rPr>
      </w:pPr>
      <w:r>
        <w:t xml:space="preserve">Figure </w:t>
      </w:r>
      <w:r>
        <w:fldChar w:fldCharType="begin"/>
      </w:r>
      <w:r>
        <w:instrText xml:space="preserve"> SEQ Figure \* ARABIC </w:instrText>
      </w:r>
      <w:r>
        <w:fldChar w:fldCharType="separate"/>
      </w:r>
      <w:r w:rsidR="002E3814">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653F2E"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653F2E"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653F2E"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653F2E"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Kop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653F2E"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653F2E"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653F2E"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653F2E"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653F2E"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653F2E"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Re{a+bj}+Re{c+dj} = a + c = Re{a+bj+c+dj} so we can add the last 2 statements together to get the following:)</w:t>
      </w:r>
    </w:p>
    <w:p w14:paraId="22E58172" w14:textId="77777777" w:rsidR="004F2500" w:rsidRPr="00A87FFC" w:rsidRDefault="00653F2E"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7D315A35" w:rsidR="0057698A" w:rsidRDefault="005A7C8D" w:rsidP="0057698A">
      <w:pPr>
        <w:keepNext/>
      </w:pPr>
      <w:r>
        <w:rPr>
          <w:lang w:val="en-GB"/>
        </w:rPr>
        <w:t xml:space="preserve"> </w:t>
      </w:r>
      <w:r w:rsidR="0057698A">
        <w:rPr>
          <w:lang w:val="en-GB"/>
        </w:rPr>
        <w:t xml:space="preserve">We can now plot  the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58F12168" w:rsidR="003A580C" w:rsidRDefault="0057698A" w:rsidP="0057698A">
      <w:pPr>
        <w:pStyle w:val="Bijschrift"/>
      </w:pPr>
      <w:r>
        <w:t xml:space="preserve">Figure </w:t>
      </w:r>
      <w:r>
        <w:fldChar w:fldCharType="begin"/>
      </w:r>
      <w:r>
        <w:instrText xml:space="preserve"> SEQ Figure \* ARABIC </w:instrText>
      </w:r>
      <w:r>
        <w:fldChar w:fldCharType="separate"/>
      </w:r>
      <w:r w:rsidR="002E3814">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Kop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653F2E"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653F2E"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653F2E"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653F2E"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653F2E"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r w:rsidR="00D42D58">
        <w:rPr>
          <w:lang w:val="en-GB"/>
        </w:rPr>
        <w:t>G</w:t>
      </w:r>
      <w:r w:rsidR="00D42D58">
        <w:rPr>
          <w:vertAlign w:val="subscript"/>
          <w:lang w:val="en-GB"/>
        </w:rPr>
        <w:t>RM</w:t>
      </w:r>
      <w:r w:rsidR="002A04CE">
        <w:rPr>
          <w:vertAlign w:val="subscript"/>
          <w:lang w:val="en-GB"/>
        </w:rPr>
        <w:t xml:space="preserve"> </w:t>
      </w:r>
      <w:r w:rsidR="002A04CE">
        <w:rPr>
          <w:lang w:val="en-GB"/>
        </w:rPr>
        <w:t>:</w:t>
      </w:r>
    </w:p>
    <w:p w14:paraId="1F95FAD6" w14:textId="77777777" w:rsidR="002A04CE" w:rsidRDefault="00653F2E"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653F2E"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4973DF59" w:rsidR="00E90275" w:rsidRDefault="00E90275" w:rsidP="003C5229">
      <w:pPr>
        <w:rPr>
          <w:lang w:val="en-GB"/>
        </w:rPr>
      </w:pPr>
      <w:r>
        <w:rPr>
          <w:lang w:val="en-GB"/>
        </w:rPr>
        <w:t xml:space="preserve">We can clearly see that </w:t>
      </w:r>
      <w:r w:rsidR="00890D72">
        <w:rPr>
          <w:lang w:val="en-GB"/>
        </w:rPr>
        <w:t>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3BB46447" w:rsidR="00C16784" w:rsidRDefault="00187BBC" w:rsidP="00C16784">
      <w:pPr>
        <w:keepNext/>
      </w:pPr>
      <w:r>
        <w:rPr>
          <w:noProof/>
        </w:rPr>
        <w:lastRenderedPageBreak/>
        <w:drawing>
          <wp:inline distT="0" distB="0" distL="0" distR="0" wp14:anchorId="1277C50C" wp14:editId="0F66071F">
            <wp:extent cx="5486400" cy="4114800"/>
            <wp:effectExtent l="0" t="0" r="0" b="0"/>
            <wp:docPr id="22" name="Afbeelding 2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7A2C9D44" w:rsidR="00C16784" w:rsidRDefault="00C16784" w:rsidP="00C16784">
      <w:pPr>
        <w:pStyle w:val="Bijschrift"/>
      </w:pPr>
      <w:r>
        <w:t xml:space="preserve">Figure </w:t>
      </w:r>
      <w:r>
        <w:fldChar w:fldCharType="begin"/>
      </w:r>
      <w:r>
        <w:instrText xml:space="preserve"> SEQ Figure \* ARABIC </w:instrText>
      </w:r>
      <w:r>
        <w:fldChar w:fldCharType="separate"/>
      </w:r>
      <w:r w:rsidR="002E3814">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p>
    <w:p w14:paraId="20D989D7" w14:textId="2D6F8C29" w:rsidR="004278C1" w:rsidRDefault="004278C1" w:rsidP="004278C1">
      <w:pPr>
        <w:pStyle w:val="Kop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4784ACF2"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47EB9E66" w14:textId="35288AC5" w:rsidR="000648A9" w:rsidRDefault="000648A9" w:rsidP="005E3774">
      <w:pPr>
        <w:rPr>
          <w:lang w:val="en-GB"/>
        </w:rPr>
      </w:pPr>
    </w:p>
    <w:p w14:paraId="7602D3F1" w14:textId="73CEE0B4" w:rsidR="000648A9" w:rsidRDefault="000648A9" w:rsidP="000648A9">
      <w:pPr>
        <w:autoSpaceDE w:val="0"/>
        <w:autoSpaceDN w:val="0"/>
        <w:adjustRightInd w:val="0"/>
        <w:rPr>
          <w:lang w:val="en-GB"/>
        </w:rPr>
      </w:pPr>
      <w:r>
        <w:rPr>
          <w:lang w:val="en-GB"/>
        </w:rPr>
        <w:t>The reflection coefficient ρ = u + jv can be expressed in terms of the normalized source conductance g</w:t>
      </w:r>
      <w:r>
        <w:rPr>
          <w:vertAlign w:val="subscript"/>
          <w:lang w:val="en-GB"/>
        </w:rPr>
        <w:t>s</w:t>
      </w:r>
      <w:r>
        <w:rPr>
          <w:lang w:val="en-GB"/>
        </w:rPr>
        <w:t xml:space="preserve"> and the normalized source s</w:t>
      </w:r>
      <w:r w:rsidRPr="000648A9">
        <w:rPr>
          <w:lang w:val="en-GB"/>
        </w:rPr>
        <w:t>usceptance</w:t>
      </w:r>
      <w:r>
        <w:rPr>
          <w:lang w:val="en-GB"/>
        </w:rPr>
        <w:t xml:space="preserve"> b</w:t>
      </w:r>
      <w:r>
        <w:rPr>
          <w:vertAlign w:val="subscript"/>
          <w:lang w:val="en-GB"/>
        </w:rPr>
        <w:t>s</w:t>
      </w:r>
      <w:r>
        <w:rPr>
          <w:lang w:val="en-GB"/>
        </w:rPr>
        <w:t xml:space="preserve">. </w:t>
      </w:r>
    </w:p>
    <w:p w14:paraId="628F5279" w14:textId="70588163" w:rsidR="00906106" w:rsidRPr="00906106" w:rsidRDefault="00906106" w:rsidP="000648A9">
      <w:pPr>
        <w:autoSpaceDE w:val="0"/>
        <w:autoSpaceDN w:val="0"/>
        <w:adjustRightInd w:val="0"/>
        <w:rPr>
          <w:lang w:val="en-GB"/>
        </w:rPr>
      </w:pPr>
      <m:oMathPara>
        <m:oMath>
          <m:r>
            <w:rPr>
              <w:rFonts w:ascii="Cambria Math" w:hAnsi="Cambria Math"/>
              <w:lang w:val="en-GB"/>
            </w:rPr>
            <m:t xml:space="preserve">ρ= </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num>
            <m:den>
              <m:r>
                <w:rPr>
                  <w:rFonts w:ascii="Cambria Math" w:hAnsi="Cambria Math"/>
                  <w:lang w:val="en-GB"/>
                </w:rPr>
                <m:t>s+</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E68A7A2" w14:textId="3B09E552" w:rsidR="00906106" w:rsidRDefault="00906106"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+j*b_s</m:t>
            </m:r>
          </m:den>
        </m:f>
      </m:oMath>
    </w:p>
    <w:p w14:paraId="05AF4293" w14:textId="007D3091" w:rsidR="00E1668F" w:rsidRPr="000648A9" w:rsidRDefault="00E1668F"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s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j</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den>
        </m:f>
      </m:oMath>
    </w:p>
    <w:p w14:paraId="1D9CC39F" w14:textId="740BD07F" w:rsidR="000648A9" w:rsidRDefault="003E48D6" w:rsidP="000648A9">
      <w:pPr>
        <w:autoSpaceDE w:val="0"/>
        <w:autoSpaceDN w:val="0"/>
        <w:adjustRightInd w:val="0"/>
        <w:rPr>
          <w:lang w:val="en-GB"/>
        </w:rPr>
      </w:pPr>
      <w:r w:rsidRPr="003E48D6">
        <w:rPr>
          <w:lang w:val="en-GB"/>
        </w:rPr>
        <w:t>When we plot</w:t>
      </w:r>
      <w:r w:rsidR="006437F6">
        <w:rPr>
          <w:lang w:val="en-GB"/>
        </w:rPr>
        <w:t xml:space="preserve"> the constant gain loci of figure two on the reflection coefficient plane, the results are circles as the reader can verify on the following figure (figure 4):</w:t>
      </w:r>
    </w:p>
    <w:p w14:paraId="57F059B9" w14:textId="42FE28C2" w:rsidR="006437F6" w:rsidRDefault="00DE78BF" w:rsidP="006437F6">
      <w:pPr>
        <w:keepNext/>
        <w:autoSpaceDE w:val="0"/>
        <w:autoSpaceDN w:val="0"/>
        <w:adjustRightInd w:val="0"/>
      </w:pPr>
      <w:r>
        <w:rPr>
          <w:noProof/>
        </w:rPr>
        <w:lastRenderedPageBreak/>
        <w:drawing>
          <wp:inline distT="0" distB="0" distL="0" distR="0" wp14:anchorId="2B6E8134" wp14:editId="54244EB9">
            <wp:extent cx="5486400" cy="4114800"/>
            <wp:effectExtent l="0" t="0" r="0" b="0"/>
            <wp:docPr id="23" name="Afbeelding 2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inMatlab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F1483BB" w14:textId="42477828" w:rsidR="006437F6" w:rsidRDefault="006437F6" w:rsidP="006437F6">
      <w:pPr>
        <w:pStyle w:val="Bijschrift"/>
      </w:pPr>
      <w:r>
        <w:t xml:space="preserve">Figure </w:t>
      </w:r>
      <w:r>
        <w:fldChar w:fldCharType="begin"/>
      </w:r>
      <w:r>
        <w:instrText xml:space="preserve"> SEQ Figure \* ARABIC </w:instrText>
      </w:r>
      <w:r>
        <w:fldChar w:fldCharType="separate"/>
      </w:r>
      <w:r w:rsidR="002E3814">
        <w:rPr>
          <w:noProof/>
        </w:rPr>
        <w:t>4</w:t>
      </w:r>
      <w:r>
        <w:fldChar w:fldCharType="end"/>
      </w:r>
      <w:r>
        <w:t xml:space="preserve"> constant gain circles on the reflection coefficient plane</w:t>
      </w:r>
    </w:p>
    <w:p w14:paraId="635C9CCC" w14:textId="5CD8B049" w:rsidR="00E808BA" w:rsidRPr="00E808BA" w:rsidRDefault="00E808BA" w:rsidP="00E808BA">
      <w:r>
        <w:t>We normalized the admittances with a characteristic admittance of 50Ω.</w:t>
      </w:r>
    </w:p>
    <w:p w14:paraId="79268A58" w14:textId="6589A92D" w:rsidR="00FF2095" w:rsidRDefault="00A647BA" w:rsidP="000648A9">
      <w:pPr>
        <w:rPr>
          <w:lang w:val="en-GB"/>
        </w:rPr>
      </w:pPr>
      <w:r w:rsidRPr="000648A9">
        <w:rPr>
          <w:rFonts w:ascii="Arial" w:hAnsi="Arial" w:cs="Arial"/>
          <w:b/>
          <w:bCs/>
          <w:sz w:val="26"/>
          <w:szCs w:val="26"/>
          <w:lang w:val="en-GB"/>
        </w:rPr>
        <w:t>Smith</w:t>
      </w:r>
      <w:r>
        <w:rPr>
          <w:lang w:val="en-GB"/>
        </w:rPr>
        <w:t xml:space="preserve"> </w:t>
      </w:r>
      <w:r w:rsidRPr="000648A9">
        <w:rPr>
          <w:rFonts w:ascii="Arial" w:hAnsi="Arial" w:cs="Arial"/>
          <w:b/>
          <w:bCs/>
          <w:sz w:val="26"/>
          <w:szCs w:val="26"/>
          <w:lang w:val="en-GB"/>
        </w:rPr>
        <w:t>Chart</w:t>
      </w:r>
      <w:r>
        <w:rPr>
          <w:lang w:val="en-GB"/>
        </w:rPr>
        <w:t xml:space="preserve"> </w:t>
      </w:r>
    </w:p>
    <w:p w14:paraId="1A2D887F" w14:textId="61EFB6E4" w:rsidR="00A647BA" w:rsidRDefault="00A647BA" w:rsidP="005E3774">
      <w:pPr>
        <w:rPr>
          <w:lang w:val="en-GB"/>
        </w:rPr>
      </w:pPr>
      <w:r>
        <w:rPr>
          <w:lang w:val="en-GB"/>
        </w:rPr>
        <w:t xml:space="preserve">We will plot the constant noise </w:t>
      </w:r>
      <w:r w:rsidR="006603DA">
        <w:rPr>
          <w:lang w:val="en-GB"/>
        </w:rPr>
        <w:t>figure (figure 5)</w:t>
      </w:r>
      <w:r>
        <w:rPr>
          <w:lang w:val="en-GB"/>
        </w:rPr>
        <w:t>, available gain</w:t>
      </w:r>
      <w:r w:rsidR="006603DA">
        <w:rPr>
          <w:lang w:val="en-GB"/>
        </w:rPr>
        <w:t xml:space="preserve"> (figure 6) and noise measure (figure 7)</w:t>
      </w:r>
      <w:r>
        <w:rPr>
          <w:lang w:val="en-GB"/>
        </w:rPr>
        <w:t xml:space="preserve"> on the Smith chart. </w:t>
      </w:r>
      <w:r w:rsidR="00B10B78">
        <w:rPr>
          <w:lang w:val="en-GB"/>
        </w:rPr>
        <w:t>We use a characteristic impedance Y</w:t>
      </w:r>
      <w:r w:rsidR="00B10B78">
        <w:rPr>
          <w:vertAlign w:val="subscript"/>
          <w:lang w:val="en-GB"/>
        </w:rPr>
        <w:t xml:space="preserve">0 </w:t>
      </w:r>
      <w:r w:rsidR="00B10B78">
        <w:rPr>
          <w:lang w:val="en-GB"/>
        </w:rPr>
        <w:t xml:space="preserve">of 50Ω and the same linear two port as in the previous plots. </w:t>
      </w:r>
    </w:p>
    <w:p w14:paraId="4134D204" w14:textId="05B1724C" w:rsidR="006603DA" w:rsidRDefault="006603DA" w:rsidP="005E3774">
      <w:pPr>
        <w:rPr>
          <w:lang w:val="en-GB"/>
        </w:rPr>
      </w:pPr>
    </w:p>
    <w:p w14:paraId="241FE00B" w14:textId="3F74CFA9" w:rsidR="002E3814" w:rsidRDefault="006603DA" w:rsidP="002E3814">
      <w:pPr>
        <w:keepNext/>
      </w:pPr>
      <w:r>
        <w:rPr>
          <w:noProof/>
          <w:lang w:val="en-GB"/>
        </w:rPr>
        <w:drawing>
          <wp:inline distT="0" distB="0" distL="0" distR="0" wp14:anchorId="62F140DF" wp14:editId="7F4F4DCC">
            <wp:extent cx="2865120" cy="2547826"/>
            <wp:effectExtent l="0" t="0" r="0" b="508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ithchartN.jpg"/>
                    <pic:cNvPicPr/>
                  </pic:nvPicPr>
                  <pic:blipFill>
                    <a:blip r:embed="rId23">
                      <a:extLst>
                        <a:ext uri="{28A0092B-C50C-407E-A947-70E740481C1C}">
                          <a14:useLocalDpi xmlns:a14="http://schemas.microsoft.com/office/drawing/2010/main" val="0"/>
                        </a:ext>
                      </a:extLst>
                    </a:blip>
                    <a:stretch>
                      <a:fillRect/>
                    </a:stretch>
                  </pic:blipFill>
                  <pic:spPr>
                    <a:xfrm>
                      <a:off x="0" y="0"/>
                      <a:ext cx="2896498" cy="2575729"/>
                    </a:xfrm>
                    <a:prstGeom prst="rect">
                      <a:avLst/>
                    </a:prstGeom>
                  </pic:spPr>
                </pic:pic>
              </a:graphicData>
            </a:graphic>
          </wp:inline>
        </w:drawing>
      </w:r>
    </w:p>
    <w:p w14:paraId="510B67ED" w14:textId="6D504033" w:rsidR="006603DA" w:rsidRDefault="002E3814" w:rsidP="002E3814">
      <w:pPr>
        <w:pStyle w:val="Bijschrift"/>
        <w:rPr>
          <w:lang w:val="en-GB"/>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3A4BA8">
        <w:t xml:space="preserve"> Constant noise figure loci on smith chart</w:t>
      </w:r>
    </w:p>
    <w:p w14:paraId="23C0AC3B" w14:textId="358D622E" w:rsidR="008D14C7" w:rsidRDefault="008D14C7" w:rsidP="005E3774">
      <w:pPr>
        <w:rPr>
          <w:lang w:val="en-GB"/>
        </w:rPr>
      </w:pPr>
    </w:p>
    <w:p w14:paraId="2BE5C267" w14:textId="2FC93ADC" w:rsidR="0070743E" w:rsidRDefault="002E3814" w:rsidP="005E3774">
      <w:pPr>
        <w:rPr>
          <w:lang w:val="en-GB"/>
        </w:rPr>
      </w:pPr>
      <w:r>
        <w:rPr>
          <w:noProof/>
        </w:rPr>
        <mc:AlternateContent>
          <mc:Choice Requires="wps">
            <w:drawing>
              <wp:anchor distT="0" distB="0" distL="114300" distR="114300" simplePos="0" relativeHeight="251665408" behindDoc="0" locked="0" layoutInCell="1" allowOverlap="1" wp14:anchorId="55E3C869" wp14:editId="1E91A437">
                <wp:simplePos x="0" y="0"/>
                <wp:positionH relativeFrom="column">
                  <wp:posOffset>533400</wp:posOffset>
                </wp:positionH>
                <wp:positionV relativeFrom="paragraph">
                  <wp:posOffset>2877820</wp:posOffset>
                </wp:positionV>
                <wp:extent cx="2842260" cy="635"/>
                <wp:effectExtent l="0" t="0" r="0" b="0"/>
                <wp:wrapSquare wrapText="bothSides"/>
                <wp:docPr id="17" name="Tekstvak 17"/>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327E3BCF" w14:textId="08328321" w:rsidR="002E3814" w:rsidRPr="008F4279" w:rsidRDefault="002E3814" w:rsidP="002E3814">
                            <w:pPr>
                              <w:pStyle w:val="Bijschrift"/>
                              <w:rPr>
                                <w:noProof/>
                                <w:sz w:val="24"/>
                                <w:szCs w:val="24"/>
                                <w:lang w:val="en-GB"/>
                              </w:rPr>
                            </w:pPr>
                            <w:r>
                              <w:t xml:space="preserve">Figure </w:t>
                            </w:r>
                            <w:r>
                              <w:fldChar w:fldCharType="begin"/>
                            </w:r>
                            <w:r>
                              <w:instrText xml:space="preserve"> SEQ Figure \* ARABIC </w:instrText>
                            </w:r>
                            <w:r>
                              <w:fldChar w:fldCharType="separate"/>
                            </w:r>
                            <w:r>
                              <w:rPr>
                                <w:noProof/>
                              </w:rPr>
                              <w:t>6</w:t>
                            </w:r>
                            <w:r>
                              <w:fldChar w:fldCharType="end"/>
                            </w:r>
                            <w:r>
                              <w:t xml:space="preserve"> A</w:t>
                            </w:r>
                            <w:r w:rsidRPr="00FF6314">
                              <w:t>vailable gain on the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E3C869" id="_x0000_t202" coordsize="21600,21600" o:spt="202" path="m,l,21600r21600,l21600,xe">
                <v:stroke joinstyle="miter"/>
                <v:path gradientshapeok="t" o:connecttype="rect"/>
              </v:shapetype>
              <v:shape id="Tekstvak 17" o:spid="_x0000_s1026" type="#_x0000_t202" style="position:absolute;margin-left:42pt;margin-top:226.6pt;width:223.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" stroked="f">
                <v:textbox style="mso-fit-shape-to-text:t" inset="0,0,0,0">
                  <w:txbxContent>
                    <w:p w14:paraId="327E3BCF" w14:textId="08328321" w:rsidR="002E3814" w:rsidRPr="008F4279" w:rsidRDefault="002E3814" w:rsidP="002E3814">
                      <w:pPr>
                        <w:pStyle w:val="Bijschrift"/>
                        <w:rPr>
                          <w:noProof/>
                          <w:sz w:val="24"/>
                          <w:szCs w:val="24"/>
                          <w:lang w:val="en-GB"/>
                        </w:rPr>
                      </w:pPr>
                      <w:r>
                        <w:t xml:space="preserve">Figure </w:t>
                      </w:r>
                      <w:r>
                        <w:fldChar w:fldCharType="begin"/>
                      </w:r>
                      <w:r>
                        <w:instrText xml:space="preserve"> SEQ Figure \* ARABIC </w:instrText>
                      </w:r>
                      <w:r>
                        <w:fldChar w:fldCharType="separate"/>
                      </w:r>
                      <w:r>
                        <w:rPr>
                          <w:noProof/>
                        </w:rPr>
                        <w:t>6</w:t>
                      </w:r>
                      <w:r>
                        <w:fldChar w:fldCharType="end"/>
                      </w:r>
                      <w:r>
                        <w:t xml:space="preserve"> A</w:t>
                      </w:r>
                      <w:r w:rsidRPr="00FF6314">
                        <w:t>vailable gain on the smith chart</w:t>
                      </w:r>
                    </w:p>
                  </w:txbxContent>
                </v:textbox>
                <w10:wrap type="square"/>
              </v:shape>
            </w:pict>
          </mc:Fallback>
        </mc:AlternateContent>
      </w:r>
      <w:r>
        <w:rPr>
          <w:noProof/>
          <w:lang w:val="en-GB"/>
        </w:rPr>
        <w:drawing>
          <wp:anchor distT="0" distB="0" distL="114300" distR="114300" simplePos="0" relativeHeight="251660288" behindDoc="0" locked="0" layoutInCell="1" allowOverlap="1" wp14:anchorId="4AE974B8" wp14:editId="3C4C68A9">
            <wp:simplePos x="0" y="0"/>
            <wp:positionH relativeFrom="column">
              <wp:posOffset>533400</wp:posOffset>
            </wp:positionH>
            <wp:positionV relativeFrom="paragraph">
              <wp:posOffset>175260</wp:posOffset>
            </wp:positionV>
            <wp:extent cx="2842260" cy="2645410"/>
            <wp:effectExtent l="0" t="0" r="0" b="254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ithchartGain.jpg"/>
                    <pic:cNvPicPr/>
                  </pic:nvPicPr>
                  <pic:blipFill>
                    <a:blip r:embed="rId24">
                      <a:extLst>
                        <a:ext uri="{28A0092B-C50C-407E-A947-70E740481C1C}">
                          <a14:useLocalDpi xmlns:a14="http://schemas.microsoft.com/office/drawing/2010/main" val="0"/>
                        </a:ext>
                      </a:extLst>
                    </a:blip>
                    <a:stretch>
                      <a:fillRect/>
                    </a:stretch>
                  </pic:blipFill>
                  <pic:spPr>
                    <a:xfrm>
                      <a:off x="0" y="0"/>
                      <a:ext cx="2842260" cy="2645410"/>
                    </a:xfrm>
                    <a:prstGeom prst="rect">
                      <a:avLst/>
                    </a:prstGeom>
                  </pic:spPr>
                </pic:pic>
              </a:graphicData>
            </a:graphic>
            <wp14:sizeRelH relativeFrom="page">
              <wp14:pctWidth>0</wp14:pctWidth>
            </wp14:sizeRelH>
            <wp14:sizeRelV relativeFrom="page">
              <wp14:pctHeight>0</wp14:pctHeight>
            </wp14:sizeRelV>
          </wp:anchor>
        </w:drawing>
      </w:r>
    </w:p>
    <w:p w14:paraId="19D56A8E" w14:textId="358437EF" w:rsidR="00DE78BF" w:rsidRDefault="00DE78BF" w:rsidP="00DE78BF">
      <w:pPr>
        <w:keepNext/>
      </w:pPr>
    </w:p>
    <w:p w14:paraId="4CA25094" w14:textId="77777777" w:rsidR="008D14C7" w:rsidRDefault="008D14C7" w:rsidP="00DE78BF">
      <w:pPr>
        <w:keepNext/>
      </w:pPr>
    </w:p>
    <w:p w14:paraId="46E6C768" w14:textId="77ED37BB" w:rsidR="00DE78BF" w:rsidRPr="00DE78BF" w:rsidRDefault="00DE78BF" w:rsidP="00DE78BF"/>
    <w:p w14:paraId="78B08234" w14:textId="6B39AC32" w:rsidR="0049567C" w:rsidRDefault="0049567C" w:rsidP="005E3774">
      <w:pPr>
        <w:rPr>
          <w:lang w:val="en-GB"/>
        </w:rPr>
      </w:pPr>
    </w:p>
    <w:p w14:paraId="65B7A09E" w14:textId="6AEF0142" w:rsidR="00DE78BF" w:rsidRDefault="00DE78BF" w:rsidP="005E3774">
      <w:pPr>
        <w:rPr>
          <w:lang w:val="en-GB"/>
        </w:rPr>
      </w:pPr>
    </w:p>
    <w:p w14:paraId="2971CEC3" w14:textId="501ECBCD" w:rsidR="00DE78BF" w:rsidRDefault="002E3814" w:rsidP="005E3774">
      <w:pPr>
        <w:rPr>
          <w:lang w:val="en-GB"/>
        </w:rPr>
      </w:pPr>
      <w:r>
        <w:rPr>
          <w:noProof/>
        </w:rPr>
        <mc:AlternateContent>
          <mc:Choice Requires="wps">
            <w:drawing>
              <wp:anchor distT="0" distB="0" distL="114300" distR="114300" simplePos="0" relativeHeight="251663360" behindDoc="0" locked="0" layoutInCell="1" allowOverlap="1" wp14:anchorId="5C72A1D4" wp14:editId="57581A6B">
                <wp:simplePos x="0" y="0"/>
                <wp:positionH relativeFrom="column">
                  <wp:posOffset>-228600</wp:posOffset>
                </wp:positionH>
                <wp:positionV relativeFrom="paragraph">
                  <wp:posOffset>4392930</wp:posOffset>
                </wp:positionV>
                <wp:extent cx="5486400" cy="63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D94F9A" w14:textId="132643E6" w:rsidR="0093721A" w:rsidRPr="00CC71DA" w:rsidRDefault="0093721A" w:rsidP="000B41FE">
                            <w:pPr>
                              <w:pStyle w:val="Bijschrift"/>
                              <w:rPr>
                                <w:noProof/>
                                <w:sz w:val="24"/>
                                <w:szCs w:val="24"/>
                                <w:lang w:val="en-GB"/>
                              </w:rPr>
                            </w:pPr>
                            <w:r>
                              <w:t xml:space="preserve">Figure </w:t>
                            </w:r>
                            <w:r>
                              <w:fldChar w:fldCharType="begin"/>
                            </w:r>
                            <w:r>
                              <w:instrText xml:space="preserve"> SEQ Figure \* ARABIC </w:instrText>
                            </w:r>
                            <w:r>
                              <w:fldChar w:fldCharType="separate"/>
                            </w:r>
                            <w:r w:rsidR="002E3814">
                              <w:rPr>
                                <w:noProof/>
                              </w:rPr>
                              <w:t>7</w:t>
                            </w:r>
                            <w:r>
                              <w:fldChar w:fldCharType="end"/>
                            </w:r>
                            <w:r>
                              <w:t xml:space="preserve"> noise measure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2A1D4" id="Tekstvak 29" o:spid="_x0000_s1027" type="#_x0000_t202" style="position:absolute;margin-left:-18pt;margin-top:345.9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" stroked="f">
                <v:textbox style="mso-fit-shape-to-text:t" inset="0,0,0,0">
                  <w:txbxContent>
                    <w:p w14:paraId="0CD94F9A" w14:textId="132643E6" w:rsidR="0093721A" w:rsidRPr="00CC71DA" w:rsidRDefault="0093721A" w:rsidP="000B41FE">
                      <w:pPr>
                        <w:pStyle w:val="Bijschrift"/>
                        <w:rPr>
                          <w:noProof/>
                          <w:sz w:val="24"/>
                          <w:szCs w:val="24"/>
                          <w:lang w:val="en-GB"/>
                        </w:rPr>
                      </w:pPr>
                      <w:r>
                        <w:t xml:space="preserve">Figure </w:t>
                      </w:r>
                      <w:r>
                        <w:fldChar w:fldCharType="begin"/>
                      </w:r>
                      <w:r>
                        <w:instrText xml:space="preserve"> SEQ Figure \* ARABIC </w:instrText>
                      </w:r>
                      <w:r>
                        <w:fldChar w:fldCharType="separate"/>
                      </w:r>
                      <w:r w:rsidR="002E3814">
                        <w:rPr>
                          <w:noProof/>
                        </w:rPr>
                        <w:t>7</w:t>
                      </w:r>
                      <w:r>
                        <w:fldChar w:fldCharType="end"/>
                      </w:r>
                      <w:r>
                        <w:t xml:space="preserve"> noise measure on smith chart</w:t>
                      </w:r>
                    </w:p>
                  </w:txbxContent>
                </v:textbox>
                <w10:wrap type="square"/>
              </v:shape>
            </w:pict>
          </mc:Fallback>
        </mc:AlternateContent>
      </w:r>
      <w:r w:rsidR="00DE78BF">
        <w:rPr>
          <w:noProof/>
          <w:lang w:val="en-GB"/>
        </w:rPr>
        <w:drawing>
          <wp:inline distT="0" distB="0" distL="0" distR="0" wp14:anchorId="27C5A344" wp14:editId="0CE69DAF">
            <wp:extent cx="2346960" cy="2233854"/>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ithchartNM.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62420" cy="2248569"/>
                    </a:xfrm>
                    <a:prstGeom prst="rect">
                      <a:avLst/>
                    </a:prstGeom>
                  </pic:spPr>
                </pic:pic>
              </a:graphicData>
            </a:graphic>
          </wp:inline>
        </w:drawing>
      </w:r>
      <w:bookmarkStart w:id="1" w:name="_GoBack"/>
      <w:bookmarkEnd w:id="1"/>
    </w:p>
    <w:p w14:paraId="0FC363F9" w14:textId="2A7E736C" w:rsidR="00DE78BF" w:rsidRPr="00B10B78" w:rsidRDefault="00DE78BF" w:rsidP="005E3774">
      <w:pPr>
        <w:rPr>
          <w:lang w:val="en-GB"/>
        </w:rPr>
      </w:pPr>
    </w:p>
    <w:p w14:paraId="2D4A4CA6" w14:textId="0ACD59D5" w:rsidR="009839AA" w:rsidRDefault="009839AA">
      <w:pPr>
        <w:pStyle w:val="Kop3"/>
        <w:rPr>
          <w:b w:val="0"/>
          <w:bCs w:val="0"/>
          <w:sz w:val="20"/>
          <w:lang w:val="en-GB"/>
        </w:rPr>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4BD4BB5E" w14:textId="6B566B20" w:rsidR="001A3C84" w:rsidRDefault="003F311B" w:rsidP="003F311B">
      <w:pPr>
        <w:rPr>
          <w:lang w:val="en-GB"/>
        </w:rPr>
      </w:pPr>
      <w:r>
        <w:rPr>
          <w:lang w:val="en-GB"/>
        </w:rPr>
        <w:t xml:space="preserve">The usefulness of this article lies in </w:t>
      </w:r>
      <w:r w:rsidR="001A3C84">
        <w:rPr>
          <w:lang w:val="en-GB"/>
        </w:rPr>
        <w:t xml:space="preserve">the noise figure, noise measure and available power gain charts (See figure 6, 7 in the article) that can be derived from any two-port using the methods described. These charts are useful to any circuit designer because they tell him how his power gain and noise performance will degrade as he changes his source impedance away from the optimal points. </w:t>
      </w:r>
    </w:p>
    <w:p w14:paraId="133A62AD" w14:textId="77777777" w:rsidR="001A3C84" w:rsidRDefault="001A3C84" w:rsidP="003F311B">
      <w:pPr>
        <w:rPr>
          <w:lang w:val="en-GB"/>
        </w:rPr>
      </w:pPr>
    </w:p>
    <w:p w14:paraId="4C9BE325" w14:textId="448B52A1" w:rsidR="003F311B" w:rsidRPr="003F311B" w:rsidRDefault="001A3C84" w:rsidP="003F311B">
      <w:pPr>
        <w:rPr>
          <w:lang w:val="en-GB"/>
        </w:rPr>
      </w:pPr>
      <w:r>
        <w:rPr>
          <w:lang w:val="en-GB"/>
        </w:rPr>
        <w:t xml:space="preserve">The charts not only allow him to come up with the ideal source impedance for one of optimizing one of the three performance measures described in the article, but also give </w:t>
      </w:r>
      <w:r>
        <w:rPr>
          <w:lang w:val="en-GB"/>
        </w:rPr>
        <w:lastRenderedPageBreak/>
        <w:t>insight in how this will impact the other two. Of course, the noise measure is meant to be a performance indicator that gives the best of both worlds, but when for example the power gain is more important than the noise figure (because the design requirement calls for a minimum power gain for example</w:t>
      </w:r>
      <w:r w:rsidR="004152B3">
        <w:rPr>
          <w:lang w:val="en-GB"/>
        </w:rPr>
        <w:t>), we can use the chart to quickly find a very good approximation for the best noise figure achieved for the requested minimum power gain.</w:t>
      </w:r>
    </w:p>
    <w:p w14:paraId="166B3A20" w14:textId="77777777" w:rsidR="009839AA" w:rsidRPr="001A3C84" w:rsidRDefault="009839AA">
      <w:pPr>
        <w:rPr>
          <w:lang w:val="en-GB"/>
        </w:rPr>
      </w:pPr>
    </w:p>
    <w:p w14:paraId="2AA18B7C" w14:textId="77777777" w:rsidR="009839AA" w:rsidRPr="00C8054E" w:rsidRDefault="009839AA">
      <w:pPr>
        <w:pStyle w:val="Kop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5C2AB844" w:rsidR="009E5425" w:rsidRDefault="00EF6272" w:rsidP="009E5425">
      <w:pPr>
        <w:numPr>
          <w:ilvl w:val="0"/>
          <w:numId w:val="4"/>
        </w:numPr>
        <w:rPr>
          <w:lang w:val="en-GB"/>
        </w:rPr>
      </w:pPr>
      <w:r>
        <w:rPr>
          <w:lang w:val="en-GB"/>
        </w:rPr>
        <w:t>The p</w:t>
      </w:r>
      <w:r w:rsidR="009E5425">
        <w:rPr>
          <w:lang w:val="en-GB"/>
        </w:rPr>
        <w:t xml:space="preserve">aper refers to </w:t>
      </w:r>
      <w:r>
        <w:rPr>
          <w:lang w:val="en-GB"/>
        </w:rPr>
        <w:t xml:space="preserve">the </w:t>
      </w:r>
      <w:r w:rsidR="009E5425">
        <w:rPr>
          <w:lang w:val="en-GB"/>
        </w:rPr>
        <w:t>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lastRenderedPageBreak/>
        <w:t xml:space="preserve">The book </w:t>
      </w:r>
      <w:r>
        <w:rPr>
          <w:i/>
          <w:iCs/>
          <w:lang w:val="en-GB"/>
        </w:rPr>
        <w:t>Standards On Electron Tubes Methods of Testing</w:t>
      </w:r>
      <w:r>
        <w:rPr>
          <w:lang w:val="en-GB"/>
        </w:rPr>
        <w:t xml:space="preserve"> provided us with a derivation of the noise formula.</w:t>
      </w:r>
    </w:p>
    <w:p w14:paraId="1270CDD2" w14:textId="6A5A70CD" w:rsidR="00EC5A61" w:rsidRPr="008D67FE" w:rsidRDefault="009E5425" w:rsidP="00EC5A61">
      <w:pPr>
        <w:numPr>
          <w:ilvl w:val="0"/>
          <w:numId w:val="4"/>
        </w:numPr>
        <w:rPr>
          <w:lang w:val="en-GB"/>
        </w:rPr>
      </w:pPr>
      <w:r>
        <w:rPr>
          <w:lang w:val="en-GB"/>
        </w:rPr>
        <w:t xml:space="preserve">Chapter 9 from </w:t>
      </w:r>
      <w:proofErr w:type="spellStart"/>
      <w:r>
        <w:t>Pulak</w:t>
      </w:r>
      <w:proofErr w:type="spellEnd"/>
      <w:r>
        <w:t xml:space="preserve"> Sahoo gave us the proof that bilinear transformation indeed transform circles into circles. </w:t>
      </w:r>
      <w:sdt>
        <w:sdtPr>
          <w:id w:val="-1871527553"/>
          <w:citation/>
        </w:sdtPr>
        <w:sdtEndPr/>
        <w:sdtContent>
          <w:r w:rsidR="009912E4">
            <w:fldChar w:fldCharType="begin"/>
          </w:r>
          <w:r w:rsidR="009912E4">
            <w:instrText xml:space="preserve"> CITATION Pul \l 1033 </w:instrText>
          </w:r>
          <w:r w:rsidR="009912E4">
            <w:fldChar w:fldCharType="separate"/>
          </w:r>
          <w:r w:rsidR="009912E4">
            <w:rPr>
              <w:noProof/>
            </w:rPr>
            <w:t>(Sahoo)</w:t>
          </w:r>
          <w:r w:rsidR="009912E4">
            <w:fldChar w:fldCharType="end"/>
          </w:r>
        </w:sdtContent>
      </w:sdt>
    </w:p>
    <w:p w14:paraId="4A190516" w14:textId="4FE537E0" w:rsidR="008D67FE" w:rsidRPr="009E5425" w:rsidRDefault="001E0E69" w:rsidP="00EC5A61">
      <w:pPr>
        <w:numPr>
          <w:ilvl w:val="0"/>
          <w:numId w:val="4"/>
        </w:numPr>
        <w:rPr>
          <w:lang w:val="en-GB"/>
        </w:rPr>
      </w:pPr>
      <w:r>
        <w:rPr>
          <w:lang w:val="en-GB"/>
        </w:rPr>
        <w:t>We weren’t familiar with the unit millimhos. This unit is equivalent to millisiemens, and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Kop2"/>
        <w:rPr>
          <w:lang w:val="en-GB"/>
        </w:rPr>
      </w:pPr>
      <w:r>
        <w:rPr>
          <w:lang w:val="en-GB"/>
        </w:rPr>
        <w:t>Analysis of the format of the article</w:t>
      </w:r>
      <w:r w:rsidR="009839AA" w:rsidRPr="00C8054E">
        <w:rPr>
          <w:lang w:val="en-GB"/>
        </w:rPr>
        <w:t>:</w:t>
      </w:r>
    </w:p>
    <w:p w14:paraId="1EBE2241" w14:textId="741B3472" w:rsidR="009839AA" w:rsidRDefault="009839AA" w:rsidP="004152B3">
      <w:pPr>
        <w:pStyle w:val="Kop3"/>
        <w:numPr>
          <w:ilvl w:val="0"/>
          <w:numId w:val="8"/>
        </w:numPr>
        <w:rPr>
          <w:lang w:val="en-GB"/>
        </w:rPr>
      </w:pPr>
      <w:r w:rsidRPr="00C8054E">
        <w:rPr>
          <w:lang w:val="en-GB"/>
        </w:rPr>
        <w:t>I</w:t>
      </w:r>
      <w:r w:rsidR="00C8054E">
        <w:rPr>
          <w:lang w:val="en-GB"/>
        </w:rPr>
        <w:t>s the article written a sufficiently clear language?</w:t>
      </w:r>
    </w:p>
    <w:p w14:paraId="7512FA5A" w14:textId="029F0193" w:rsidR="004152B3" w:rsidRPr="004152B3" w:rsidRDefault="004152B3" w:rsidP="004152B3">
      <w:pPr>
        <w:rPr>
          <w:lang w:val="en-GB"/>
        </w:rPr>
      </w:pPr>
      <w:r>
        <w:rPr>
          <w:lang w:val="en-GB"/>
        </w:rPr>
        <w:t xml:space="preserve">The language of the article is clear, concise and to the point. Each section starts with an initial known formula, which is generally transformed into a form more suited to plotting on a rectangular or reflection coefficient plane. This allows readers to quickly identify the formula of their interest, find the relevant transformation, and use that in their application or research. If they are interested, some of the intermediate steps are given. The final two pages give an example, which considerably helps understanding and shows how the formulas are best employed to find the optimum source impedance for a given two-port. </w:t>
      </w:r>
    </w:p>
    <w:p w14:paraId="7F34C817" w14:textId="77777777" w:rsidR="009839AA" w:rsidRPr="00026CB7" w:rsidRDefault="009839AA">
      <w:pPr>
        <w:rPr>
          <w:lang w:val="en-GB"/>
        </w:rPr>
      </w:pPr>
    </w:p>
    <w:p w14:paraId="26ED0834" w14:textId="4B7FFD0D" w:rsidR="009839AA" w:rsidRDefault="00C8054E" w:rsidP="004152B3">
      <w:pPr>
        <w:pStyle w:val="Kop3"/>
        <w:numPr>
          <w:ilvl w:val="0"/>
          <w:numId w:val="8"/>
        </w:numPr>
        <w:rPr>
          <w:lang w:val="en-GB"/>
        </w:rPr>
      </w:pPr>
      <w:r>
        <w:rPr>
          <w:lang w:val="en-GB"/>
        </w:rPr>
        <w:t xml:space="preserve">Are the graphs sufficiently clear? </w:t>
      </w:r>
    </w:p>
    <w:p w14:paraId="4FBAC763" w14:textId="1557104B" w:rsidR="004152B3" w:rsidRDefault="004152B3" w:rsidP="004152B3">
      <w:pPr>
        <w:rPr>
          <w:lang w:val="en-GB"/>
        </w:rPr>
      </w:pPr>
      <w:r>
        <w:rPr>
          <w:lang w:val="en-GB"/>
        </w:rPr>
        <w:t xml:space="preserve">The first 3 figures are quite clear, especially when takes in conjunction with their formulas. Moreover, figure 3 nicely demonstrates that for the noise measure, the </w:t>
      </w:r>
      <w:proofErr w:type="spellStart"/>
      <w:r>
        <w:rPr>
          <w:lang w:val="en-GB"/>
        </w:rPr>
        <w:t>center</w:t>
      </w:r>
      <w:proofErr w:type="spellEnd"/>
      <w:r>
        <w:rPr>
          <w:lang w:val="en-GB"/>
        </w:rPr>
        <w:t xml:space="preserve"> of the locus for the susceptance (B</w:t>
      </w:r>
      <w:r>
        <w:rPr>
          <w:vertAlign w:val="subscript"/>
          <w:lang w:val="en-GB"/>
        </w:rPr>
        <w:t>M</w:t>
      </w:r>
      <w:r>
        <w:rPr>
          <w:lang w:val="en-GB"/>
        </w:rPr>
        <w:t>) is not constant as M changes</w:t>
      </w:r>
      <w:r w:rsidR="00E91135">
        <w:rPr>
          <w:lang w:val="en-GB"/>
        </w:rPr>
        <w:t>.</w:t>
      </w:r>
    </w:p>
    <w:p w14:paraId="4818CEA9" w14:textId="7ABCF2D2" w:rsidR="00E91135" w:rsidRDefault="00E91135" w:rsidP="004152B3">
      <w:pPr>
        <w:rPr>
          <w:lang w:val="en-GB"/>
        </w:rPr>
      </w:pPr>
    </w:p>
    <w:p w14:paraId="3DBC62CB" w14:textId="4EFE9A51" w:rsidR="00E91135" w:rsidRDefault="00E91135" w:rsidP="004152B3">
      <w:pPr>
        <w:rPr>
          <w:lang w:val="en-GB"/>
        </w:rPr>
      </w:pPr>
      <w:r>
        <w:rPr>
          <w:lang w:val="en-GB"/>
        </w:rPr>
        <w:t>Figure 4 and 5 are less clear, mainly because the figures are smaller and more (slightly unnecessary) text is added in the form of angle measurements, and a 0.5 magnitude line. They might not allow a reader skimming through the paper to instantly understand the meaning, but the meaning becomes obvious on examination of the bilinear transformations chapter.</w:t>
      </w:r>
    </w:p>
    <w:p w14:paraId="1872F017" w14:textId="0C7173F5" w:rsidR="00E91135" w:rsidRDefault="00E91135" w:rsidP="004152B3">
      <w:pPr>
        <w:rPr>
          <w:lang w:val="en-GB"/>
        </w:rPr>
      </w:pPr>
    </w:p>
    <w:p w14:paraId="777A2A0F" w14:textId="61BB2E28" w:rsidR="00E91135" w:rsidRPr="004152B3" w:rsidRDefault="00E91135" w:rsidP="004152B3">
      <w:pPr>
        <w:rPr>
          <w:lang w:val="en-GB"/>
        </w:rPr>
      </w:pPr>
      <w:r>
        <w:rPr>
          <w:lang w:val="en-GB"/>
        </w:rPr>
        <w:t>Figure 6, 7, and 8 are a great help in understanding the purpose of the article, since they show what can be considered “the final product”. A Smith Chart that allows a designer to instantly find in which region he would prefer his source impedance to be to obtain optimal noise and power gain characteristics.</w:t>
      </w:r>
    </w:p>
    <w:p w14:paraId="6E607174" w14:textId="77777777" w:rsidR="009839AA" w:rsidRPr="00026CB7" w:rsidRDefault="009839AA" w:rsidP="00EC5A61">
      <w:pPr>
        <w:rPr>
          <w:lang w:val="en-GB"/>
        </w:rPr>
      </w:pPr>
    </w:p>
    <w:p w14:paraId="04ED62AF" w14:textId="143C728F" w:rsidR="009839AA" w:rsidRDefault="00C8054E" w:rsidP="00E91135">
      <w:pPr>
        <w:pStyle w:val="Kop3"/>
        <w:numPr>
          <w:ilvl w:val="0"/>
          <w:numId w:val="8"/>
        </w:numPr>
        <w:rPr>
          <w:lang w:val="en-GB"/>
        </w:rPr>
      </w:pPr>
      <w:r>
        <w:rPr>
          <w:lang w:val="en-GB"/>
        </w:rPr>
        <w:t>Do the captions to the figures and tables contain sufficient information in order to understand them (and possibly reconstruct them)?</w:t>
      </w:r>
    </w:p>
    <w:p w14:paraId="0009D4FC" w14:textId="4913DAD3" w:rsidR="00E91135" w:rsidRPr="00E91135" w:rsidRDefault="00E91135" w:rsidP="00E91135">
      <w:pPr>
        <w:rPr>
          <w:lang w:val="en-GB"/>
        </w:rPr>
      </w:pPr>
      <w:r>
        <w:rPr>
          <w:lang w:val="en-GB"/>
        </w:rPr>
        <w:t xml:space="preserve">The captions only state what is plotted, but this is enough for a reader who has read the abstract. </w:t>
      </w:r>
      <w:r w:rsidR="00EF6272">
        <w:rPr>
          <w:lang w:val="en-GB"/>
        </w:rPr>
        <w:t>However, t</w:t>
      </w:r>
      <w:r w:rsidR="00A97798">
        <w:rPr>
          <w:lang w:val="en-GB"/>
        </w:rPr>
        <w:t xml:space="preserve">hey do not contain the formulas which are required to reconstruct them. These can be quickly found by looking at the formulas in their respective sections. Adding the full formulas to the caption would harm </w:t>
      </w:r>
      <w:r w:rsidR="00EF6272">
        <w:rPr>
          <w:lang w:val="en-GB"/>
        </w:rPr>
        <w:t xml:space="preserve">the </w:t>
      </w:r>
      <w:r w:rsidR="00A97798">
        <w:rPr>
          <w:lang w:val="en-GB"/>
        </w:rPr>
        <w:t xml:space="preserve">understanding of the article, since they are quite long. Besides, a fair amount of the parameters depend on other parameters previously calculated, so it would not be possible to reconstruct the graph even when the </w:t>
      </w:r>
      <w:r w:rsidR="00A97798">
        <w:rPr>
          <w:lang w:val="en-GB"/>
        </w:rPr>
        <w:lastRenderedPageBreak/>
        <w:t>full formula is given. Adding the circle formula to the caption wouldn’t help either, since the graph itself clearly demonstrates that a circle is plotted with a given centre and radius.</w:t>
      </w:r>
    </w:p>
    <w:p w14:paraId="21EF8AA6" w14:textId="77777777" w:rsidR="009839AA" w:rsidRPr="00026CB7" w:rsidRDefault="009839AA">
      <w:pPr>
        <w:rPr>
          <w:lang w:val="en-GB"/>
        </w:rPr>
      </w:pPr>
    </w:p>
    <w:p w14:paraId="7DA6C92F" w14:textId="77777777" w:rsidR="00C8054E" w:rsidRDefault="00EC5A61" w:rsidP="00EC5A61">
      <w:pPr>
        <w:pStyle w:val="Kop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6391CA56" w:rsidR="00920090" w:rsidRPr="0093721A" w:rsidRDefault="00920090" w:rsidP="00920090">
      <w:pPr>
        <w:rPr>
          <w:lang w:val="en-GB"/>
        </w:rPr>
      </w:pPr>
      <w:r w:rsidRPr="0093721A">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w:t>
      </w:r>
      <w:r w:rsidR="0093721A">
        <w:rPr>
          <w:lang w:val="en-GB"/>
        </w:rPr>
        <w:t>e, etc…</w:t>
      </w:r>
    </w:p>
    <w:p w14:paraId="2864FE4C" w14:textId="3C7AF32F" w:rsidR="00920090" w:rsidRDefault="0093721A" w:rsidP="00920090">
      <w:pPr>
        <w:rPr>
          <w:lang w:val="en-GB"/>
        </w:rPr>
      </w:pPr>
      <w:r>
        <w:rPr>
          <w:lang w:val="en-GB"/>
        </w:rPr>
        <w:t>The Rothe and Dahlke paper provides</w:t>
      </w:r>
      <w:r w:rsidR="00920090" w:rsidRPr="0093721A">
        <w:rPr>
          <w:lang w:val="en-GB"/>
        </w:rPr>
        <w:t xml:space="preserve"> the graphical representation of the noise figure in the source admittance plane. This paper improves upon this result by using the noise measure and </w:t>
      </w:r>
      <w:r>
        <w:rPr>
          <w:lang w:val="en-GB"/>
        </w:rPr>
        <w:t>the reflection coefficient plane</w:t>
      </w:r>
      <w:r w:rsidR="00920090" w:rsidRPr="0093721A">
        <w:rPr>
          <w:lang w:val="en-GB"/>
        </w:rPr>
        <w:t>.</w:t>
      </w:r>
    </w:p>
    <w:p w14:paraId="53D0229F" w14:textId="55ED0927" w:rsidR="0093721A" w:rsidRDefault="0093721A" w:rsidP="00920090">
      <w:pPr>
        <w:rPr>
          <w:lang w:val="en-GB"/>
        </w:rPr>
      </w:pPr>
      <w:r>
        <w:rPr>
          <w:lang w:val="en-GB"/>
        </w:rPr>
        <w:t xml:space="preserve">As previously mentioned, the book </w:t>
      </w:r>
      <w:r>
        <w:rPr>
          <w:i/>
          <w:iCs/>
          <w:lang w:val="en-GB"/>
        </w:rPr>
        <w:t>Standards On Electron Tubes Methods of Testing</w:t>
      </w:r>
      <w:r>
        <w:rPr>
          <w:lang w:val="en-GB"/>
        </w:rPr>
        <w:t xml:space="preserve"> provided us with a derivation of the noise formula.</w:t>
      </w:r>
    </w:p>
    <w:p w14:paraId="01850938" w14:textId="79854069" w:rsidR="0093721A" w:rsidRDefault="0093721A" w:rsidP="00920090">
      <w:pPr>
        <w:rPr>
          <w:lang w:val="en-GB"/>
        </w:rPr>
      </w:pPr>
      <w:r>
        <w:rPr>
          <w:lang w:val="en-GB"/>
        </w:rPr>
        <w:t xml:space="preserve">However, since the whole purpose of this paper is to apply a bilinear transformation to these plots, the crucial reference is J.C. Slater’s </w:t>
      </w:r>
      <w:r>
        <w:rPr>
          <w:i/>
          <w:iCs/>
          <w:lang w:val="en-GB"/>
        </w:rPr>
        <w:t>Microwave Electronics</w:t>
      </w:r>
      <w:r>
        <w:rPr>
          <w:lang w:val="en-GB"/>
        </w:rPr>
        <w:t>, more specifically the section on pages 6 and 7 on bilinear transformations.</w:t>
      </w:r>
      <w:sdt>
        <w:sdtPr>
          <w:rPr>
            <w:lang w:val="en-GB"/>
          </w:rPr>
          <w:id w:val="-1009511767"/>
          <w:citation/>
        </w:sdtPr>
        <w:sdtEndPr/>
        <w:sdtContent>
          <w:r w:rsidR="009912E4">
            <w:rPr>
              <w:lang w:val="en-GB"/>
            </w:rPr>
            <w:fldChar w:fldCharType="begin"/>
          </w:r>
          <w:r w:rsidR="009912E4">
            <w:instrText xml:space="preserve"> CITATION JCS46 \l 1033 </w:instrText>
          </w:r>
          <w:r w:rsidR="009912E4">
            <w:rPr>
              <w:lang w:val="en-GB"/>
            </w:rPr>
            <w:fldChar w:fldCharType="separate"/>
          </w:r>
          <w:r w:rsidR="009912E4">
            <w:rPr>
              <w:noProof/>
            </w:rPr>
            <w:t xml:space="preserve"> (Slater, 1946)</w:t>
          </w:r>
          <w:r w:rsidR="009912E4">
            <w:rPr>
              <w:lang w:val="en-GB"/>
            </w:rPr>
            <w:fldChar w:fldCharType="end"/>
          </w:r>
        </w:sdtContent>
      </w:sdt>
    </w:p>
    <w:p w14:paraId="4D37DD98" w14:textId="733CF0CC" w:rsidR="00740E51" w:rsidRDefault="00740E51" w:rsidP="00920090">
      <w:pPr>
        <w:rPr>
          <w:lang w:val="en-GB"/>
        </w:rPr>
      </w:pPr>
    </w:p>
    <w:p w14:paraId="03EEC77C" w14:textId="16397C67" w:rsidR="00740E51" w:rsidRPr="0093721A" w:rsidRDefault="00740E51" w:rsidP="00920090">
      <w:pPr>
        <w:rPr>
          <w:lang w:val="en-GB"/>
        </w:rPr>
      </w:pPr>
      <w:r>
        <w:rPr>
          <w:lang w:val="en-GB"/>
        </w:rPr>
        <w:t>This reference provides properties of the bilinear transformation and proves that it maps circles from one plane to another (while keeping the circle a circle). This last property is of course the important one, since it allows the use of the formulas previously discovered for the rectangular plane. Transforming is then a matter of changing values, as described in the article.</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681788227"/>
        <w:docPartObj>
          <w:docPartGallery w:val="Bibliographies"/>
          <w:docPartUnique/>
        </w:docPartObj>
      </w:sdtPr>
      <w:sdtEndPr/>
      <w:sdtContent>
        <w:p w14:paraId="193A6B9A" w14:textId="55E02E01" w:rsidR="00AB147C" w:rsidRDefault="00AB147C">
          <w:pPr>
            <w:pStyle w:val="Kop1"/>
          </w:pPr>
          <w:r>
            <w:t>Bibliography</w:t>
          </w:r>
        </w:p>
        <w:sdt>
          <w:sdtPr>
            <w:id w:val="111145805"/>
            <w:bibliography/>
          </w:sdtPr>
          <w:sdtEndPr/>
          <w:sdtContent>
            <w:p w14:paraId="6775C5A0" w14:textId="77777777" w:rsidR="00AB147C" w:rsidRDefault="00AB147C" w:rsidP="00AB147C">
              <w:pPr>
                <w:pStyle w:val="Bibliografie"/>
                <w:ind w:left="720" w:hanging="720"/>
                <w:rPr>
                  <w:noProof/>
                </w:rPr>
              </w:pPr>
              <w:r>
                <w:fldChar w:fldCharType="begin"/>
              </w:r>
              <w:r>
                <w:instrText xml:space="preserve"> BIBLIOGRAPHY </w:instrText>
              </w:r>
              <w:r>
                <w:fldChar w:fldCharType="separate"/>
              </w:r>
              <w:r>
                <w:rPr>
                  <w:noProof/>
                </w:rPr>
                <w:t xml:space="preserve">Niknejad, A. M. (2005). </w:t>
              </w:r>
              <w:r>
                <w:rPr>
                  <w:i/>
                  <w:iCs/>
                  <w:noProof/>
                </w:rPr>
                <w:t>Lecture 4.</w:t>
              </w:r>
              <w:r>
                <w:rPr>
                  <w:noProof/>
                </w:rPr>
                <w:t xml:space="preserve"> Retrieved from Berkely University RF &amp; IC: http://rfic.eecs.berkeley.edu/~niknejad/ee142_fa05lects/pdf/lect4.pdf</w:t>
              </w:r>
            </w:p>
            <w:p w14:paraId="2C2B7167" w14:textId="77777777" w:rsidR="00AB147C" w:rsidRDefault="00AB147C" w:rsidP="00AB147C">
              <w:pPr>
                <w:pStyle w:val="Bibliografie"/>
                <w:ind w:left="720" w:hanging="720"/>
                <w:rPr>
                  <w:noProof/>
                </w:rPr>
              </w:pPr>
              <w:r>
                <w:rPr>
                  <w:noProof/>
                </w:rPr>
                <w:t xml:space="preserve">Sahoo, P. (n.d.). </w:t>
              </w:r>
              <w:r>
                <w:rPr>
                  <w:i/>
                  <w:iCs/>
                  <w:noProof/>
                </w:rPr>
                <w:t>Chapter 9 Conformal Mapping and Bilinear Transformation.</w:t>
              </w:r>
              <w:r>
                <w:rPr>
                  <w:noProof/>
                </w:rPr>
                <w:t xml:space="preserve"> Retrieved from Pathshala: http://epgp.inflibnet.ac.in/epgpdata/uploads/epgp_content/S000025MS/P001475/M016947/ET/1468564049EText(Ch-9,M-2.pdf</w:t>
              </w:r>
            </w:p>
            <w:p w14:paraId="19AA53F0" w14:textId="77777777" w:rsidR="00AB147C" w:rsidRDefault="00AB147C" w:rsidP="00AB147C">
              <w:pPr>
                <w:pStyle w:val="Bibliografie"/>
                <w:ind w:left="720" w:hanging="720"/>
                <w:rPr>
                  <w:noProof/>
                </w:rPr>
              </w:pPr>
              <w:r>
                <w:rPr>
                  <w:noProof/>
                </w:rPr>
                <w:t xml:space="preserve">Slater, J. (1946). Microwave Electronics. </w:t>
              </w:r>
              <w:r>
                <w:rPr>
                  <w:i/>
                  <w:iCs/>
                  <w:noProof/>
                </w:rPr>
                <w:t>Review of Modern Physics</w:t>
              </w:r>
              <w:r>
                <w:rPr>
                  <w:noProof/>
                </w:rPr>
                <w:t>, 441-512.</w:t>
              </w:r>
            </w:p>
            <w:p w14:paraId="3662D7A9" w14:textId="77777777" w:rsidR="00AB147C" w:rsidRDefault="00AB147C" w:rsidP="00AB147C">
              <w:pPr>
                <w:pStyle w:val="Bibliografie"/>
                <w:ind w:left="720" w:hanging="720"/>
                <w:rPr>
                  <w:noProof/>
                </w:rPr>
              </w:pPr>
              <w:r>
                <w:rPr>
                  <w:noProof/>
                </w:rPr>
                <w:t xml:space="preserve">The Institute of Radio Engineers, Inc. (1962). IRE Standards On Electron Tubes Methods Of Testing. </w:t>
              </w:r>
              <w:r>
                <w:rPr>
                  <w:i/>
                  <w:iCs/>
                  <w:noProof/>
                </w:rPr>
                <w:t>Institute of Radio Engineers (IRE)</w:t>
              </w:r>
              <w:r>
                <w:rPr>
                  <w:noProof/>
                </w:rPr>
                <w:t>, (p. 160). New York.</w:t>
              </w:r>
            </w:p>
            <w:p w14:paraId="713EB601" w14:textId="68DF3424" w:rsidR="00AB147C" w:rsidRDefault="00AB147C" w:rsidP="00AB147C">
              <w:r>
                <w:rPr>
                  <w:b/>
                  <w:bCs/>
                  <w:noProof/>
                </w:rPr>
                <w:fldChar w:fldCharType="end"/>
              </w:r>
            </w:p>
          </w:sdtContent>
        </w:sdt>
      </w:sdtContent>
    </w:sdt>
    <w:p w14:paraId="3EF78D38" w14:textId="24E25097" w:rsidR="00AB147C" w:rsidRDefault="00AB147C" w:rsidP="00AB147C"/>
    <w:p w14:paraId="6EC169D0" w14:textId="4FE82C6C" w:rsidR="004A3E78" w:rsidRDefault="004A3E78" w:rsidP="00715C31"/>
    <w:p w14:paraId="1CCABE76" w14:textId="0F1B52BE" w:rsidR="004A3E78" w:rsidRDefault="004A3E78">
      <w:pPr>
        <w:rPr>
          <w:b/>
          <w:bCs/>
          <w:lang w:val="en-GB"/>
        </w:rPr>
      </w:pPr>
    </w:p>
    <w:p w14:paraId="264209FC" w14:textId="2FEDB9B0" w:rsidR="00DD5DDD" w:rsidRPr="00592212" w:rsidRDefault="00DD5DDD">
      <w:pPr>
        <w:rPr>
          <w:lang w:val="en-GB"/>
        </w:rPr>
      </w:pPr>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2CF0" w14:textId="77777777" w:rsidR="00653F2E" w:rsidRDefault="00653F2E" w:rsidP="00017B1B">
      <w:r>
        <w:separator/>
      </w:r>
    </w:p>
  </w:endnote>
  <w:endnote w:type="continuationSeparator" w:id="0">
    <w:p w14:paraId="2DDC1E16" w14:textId="77777777" w:rsidR="00653F2E" w:rsidRDefault="00653F2E"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F94C" w14:textId="77777777" w:rsidR="00653F2E" w:rsidRDefault="00653F2E" w:rsidP="00017B1B">
      <w:r>
        <w:separator/>
      </w:r>
    </w:p>
  </w:footnote>
  <w:footnote w:type="continuationSeparator" w:id="0">
    <w:p w14:paraId="3BB72221" w14:textId="77777777" w:rsidR="00653F2E" w:rsidRDefault="00653F2E"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7750C"/>
    <w:multiLevelType w:val="hybridMultilevel"/>
    <w:tmpl w:val="54F4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8A9"/>
    <w:rsid w:val="00064DBC"/>
    <w:rsid w:val="00070B13"/>
    <w:rsid w:val="00072478"/>
    <w:rsid w:val="000819AA"/>
    <w:rsid w:val="00084C62"/>
    <w:rsid w:val="000A4595"/>
    <w:rsid w:val="000A5524"/>
    <w:rsid w:val="000B41FE"/>
    <w:rsid w:val="000E2BBE"/>
    <w:rsid w:val="000F5266"/>
    <w:rsid w:val="00102A9E"/>
    <w:rsid w:val="00156450"/>
    <w:rsid w:val="001707F0"/>
    <w:rsid w:val="0017147A"/>
    <w:rsid w:val="00185F1C"/>
    <w:rsid w:val="00187BBC"/>
    <w:rsid w:val="001A3C84"/>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3814"/>
    <w:rsid w:val="002E6820"/>
    <w:rsid w:val="002E6A2E"/>
    <w:rsid w:val="002F7124"/>
    <w:rsid w:val="003042FD"/>
    <w:rsid w:val="003122F6"/>
    <w:rsid w:val="003169E8"/>
    <w:rsid w:val="00335AF0"/>
    <w:rsid w:val="003652E6"/>
    <w:rsid w:val="00377BC8"/>
    <w:rsid w:val="00377FC1"/>
    <w:rsid w:val="003853CC"/>
    <w:rsid w:val="003A580C"/>
    <w:rsid w:val="003B2F2C"/>
    <w:rsid w:val="003B41B3"/>
    <w:rsid w:val="003C13AB"/>
    <w:rsid w:val="003C5229"/>
    <w:rsid w:val="003E48D6"/>
    <w:rsid w:val="003F311B"/>
    <w:rsid w:val="004152B3"/>
    <w:rsid w:val="004278C1"/>
    <w:rsid w:val="00427C09"/>
    <w:rsid w:val="00431949"/>
    <w:rsid w:val="004354AB"/>
    <w:rsid w:val="00441C49"/>
    <w:rsid w:val="00474757"/>
    <w:rsid w:val="00475D93"/>
    <w:rsid w:val="00476C55"/>
    <w:rsid w:val="0049567C"/>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06635"/>
    <w:rsid w:val="00624F0B"/>
    <w:rsid w:val="006253AE"/>
    <w:rsid w:val="006437F6"/>
    <w:rsid w:val="0065041E"/>
    <w:rsid w:val="00653F2E"/>
    <w:rsid w:val="006556B2"/>
    <w:rsid w:val="006603DA"/>
    <w:rsid w:val="00666A10"/>
    <w:rsid w:val="00685575"/>
    <w:rsid w:val="00694EE5"/>
    <w:rsid w:val="006B3854"/>
    <w:rsid w:val="006B4956"/>
    <w:rsid w:val="006B7822"/>
    <w:rsid w:val="006B7EFA"/>
    <w:rsid w:val="006D105D"/>
    <w:rsid w:val="006E127C"/>
    <w:rsid w:val="006E3E63"/>
    <w:rsid w:val="006F0347"/>
    <w:rsid w:val="0070058B"/>
    <w:rsid w:val="0070193A"/>
    <w:rsid w:val="0070743E"/>
    <w:rsid w:val="00713A99"/>
    <w:rsid w:val="00714830"/>
    <w:rsid w:val="00715C31"/>
    <w:rsid w:val="00736786"/>
    <w:rsid w:val="00740E51"/>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64E50"/>
    <w:rsid w:val="00890D72"/>
    <w:rsid w:val="008A447D"/>
    <w:rsid w:val="008C32BD"/>
    <w:rsid w:val="008D14C7"/>
    <w:rsid w:val="008D67FE"/>
    <w:rsid w:val="008F6F6A"/>
    <w:rsid w:val="00906106"/>
    <w:rsid w:val="00920090"/>
    <w:rsid w:val="0093721A"/>
    <w:rsid w:val="009522C2"/>
    <w:rsid w:val="009571E9"/>
    <w:rsid w:val="009674A0"/>
    <w:rsid w:val="009839AA"/>
    <w:rsid w:val="009912E4"/>
    <w:rsid w:val="00991FB9"/>
    <w:rsid w:val="009B36DB"/>
    <w:rsid w:val="009E5425"/>
    <w:rsid w:val="00A13B9A"/>
    <w:rsid w:val="00A3144D"/>
    <w:rsid w:val="00A3531A"/>
    <w:rsid w:val="00A426BF"/>
    <w:rsid w:val="00A647BA"/>
    <w:rsid w:val="00A815B3"/>
    <w:rsid w:val="00A93BDE"/>
    <w:rsid w:val="00A97798"/>
    <w:rsid w:val="00AB147C"/>
    <w:rsid w:val="00AC2806"/>
    <w:rsid w:val="00AC6D02"/>
    <w:rsid w:val="00B045F5"/>
    <w:rsid w:val="00B10B78"/>
    <w:rsid w:val="00B30BA6"/>
    <w:rsid w:val="00B35CAE"/>
    <w:rsid w:val="00B45C0C"/>
    <w:rsid w:val="00B61E4E"/>
    <w:rsid w:val="00B74FF8"/>
    <w:rsid w:val="00B7513C"/>
    <w:rsid w:val="00B81F2D"/>
    <w:rsid w:val="00B96190"/>
    <w:rsid w:val="00BB1FE6"/>
    <w:rsid w:val="00BF7C3A"/>
    <w:rsid w:val="00C0775A"/>
    <w:rsid w:val="00C07943"/>
    <w:rsid w:val="00C16784"/>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E78BF"/>
    <w:rsid w:val="00DF1CD4"/>
    <w:rsid w:val="00E029FD"/>
    <w:rsid w:val="00E12A34"/>
    <w:rsid w:val="00E15B4C"/>
    <w:rsid w:val="00E1668F"/>
    <w:rsid w:val="00E27FC9"/>
    <w:rsid w:val="00E305C7"/>
    <w:rsid w:val="00E36A00"/>
    <w:rsid w:val="00E419A8"/>
    <w:rsid w:val="00E43C8A"/>
    <w:rsid w:val="00E46029"/>
    <w:rsid w:val="00E50E5A"/>
    <w:rsid w:val="00E55B2B"/>
    <w:rsid w:val="00E605C6"/>
    <w:rsid w:val="00E728E7"/>
    <w:rsid w:val="00E808BA"/>
    <w:rsid w:val="00E8289E"/>
    <w:rsid w:val="00E90275"/>
    <w:rsid w:val="00E91135"/>
    <w:rsid w:val="00E9730C"/>
    <w:rsid w:val="00EC5A61"/>
    <w:rsid w:val="00ED1304"/>
    <w:rsid w:val="00EF029E"/>
    <w:rsid w:val="00EF5189"/>
    <w:rsid w:val="00EF6272"/>
    <w:rsid w:val="00EF7762"/>
    <w:rsid w:val="00F43C58"/>
    <w:rsid w:val="00F90B73"/>
    <w:rsid w:val="00FA6059"/>
    <w:rsid w:val="00FB4893"/>
    <w:rsid w:val="00FC49A5"/>
    <w:rsid w:val="00FE2088"/>
    <w:rsid w:val="00FE599A"/>
    <w:rsid w:val="00FF20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pPr>
      <w:keepNext/>
      <w:outlineLvl w:val="0"/>
    </w:pPr>
    <w:rPr>
      <w:b/>
      <w:bCs/>
      <w:sz w:val="20"/>
      <w:u w:val="single"/>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2500"/>
    <w:rPr>
      <w:b/>
      <w:bCs/>
      <w:szCs w:val="24"/>
      <w:u w:val="single"/>
      <w:lang w:val="en-US" w:eastAsia="en-US"/>
    </w:rPr>
  </w:style>
  <w:style w:type="character" w:styleId="Hyperlink">
    <w:name w:val="Hyperlink"/>
    <w:rsid w:val="002579C8"/>
    <w:rPr>
      <w:color w:val="0563C1"/>
      <w:u w:val="single"/>
    </w:rPr>
  </w:style>
  <w:style w:type="character" w:styleId="Tekstvantijdelijkeaanduiding">
    <w:name w:val="Placeholder Text"/>
    <w:basedOn w:val="Standaardalinea-lettertype"/>
    <w:uiPriority w:val="99"/>
    <w:semiHidden/>
    <w:rsid w:val="002D7465"/>
    <w:rPr>
      <w:color w:val="808080"/>
    </w:rPr>
  </w:style>
  <w:style w:type="paragraph" w:styleId="Bibliografie">
    <w:name w:val="Bibliography"/>
    <w:basedOn w:val="Standaard"/>
    <w:next w:val="Standaard"/>
    <w:uiPriority w:val="37"/>
    <w:unhideWhenUsed/>
    <w:rsid w:val="004F2500"/>
  </w:style>
  <w:style w:type="character" w:styleId="GevolgdeHyperlink">
    <w:name w:val="FollowedHyperlink"/>
    <w:basedOn w:val="Standaardalinea-lettertype"/>
    <w:rsid w:val="004F2500"/>
    <w:rPr>
      <w:color w:val="954F72" w:themeColor="followedHyperlink"/>
      <w:u w:val="single"/>
    </w:rPr>
  </w:style>
  <w:style w:type="paragraph" w:styleId="Lijstalinea">
    <w:name w:val="List Paragraph"/>
    <w:basedOn w:val="Standaard"/>
    <w:uiPriority w:val="34"/>
    <w:qFormat/>
    <w:rsid w:val="004F2500"/>
    <w:pPr>
      <w:ind w:left="720"/>
      <w:contextualSpacing/>
    </w:pPr>
  </w:style>
  <w:style w:type="paragraph" w:styleId="Koptekst">
    <w:name w:val="header"/>
    <w:basedOn w:val="Standaard"/>
    <w:link w:val="KoptekstChar"/>
    <w:rsid w:val="00017B1B"/>
    <w:pPr>
      <w:tabs>
        <w:tab w:val="center" w:pos="4536"/>
        <w:tab w:val="right" w:pos="9072"/>
      </w:tabs>
    </w:pPr>
  </w:style>
  <w:style w:type="character" w:customStyle="1" w:styleId="KoptekstChar">
    <w:name w:val="Koptekst Char"/>
    <w:basedOn w:val="Standaardalinea-lettertype"/>
    <w:link w:val="Koptekst"/>
    <w:rsid w:val="00017B1B"/>
    <w:rPr>
      <w:sz w:val="24"/>
      <w:szCs w:val="24"/>
      <w:lang w:val="en-US" w:eastAsia="en-US"/>
    </w:rPr>
  </w:style>
  <w:style w:type="paragraph" w:styleId="Voettekst">
    <w:name w:val="footer"/>
    <w:basedOn w:val="Standaard"/>
    <w:link w:val="VoettekstChar"/>
    <w:rsid w:val="00017B1B"/>
    <w:pPr>
      <w:tabs>
        <w:tab w:val="center" w:pos="4536"/>
        <w:tab w:val="right" w:pos="9072"/>
      </w:tabs>
    </w:pPr>
  </w:style>
  <w:style w:type="character" w:customStyle="1" w:styleId="VoettekstChar">
    <w:name w:val="Voettekst Char"/>
    <w:basedOn w:val="Standaardalinea-lettertype"/>
    <w:link w:val="Voettekst"/>
    <w:rsid w:val="00017B1B"/>
    <w:rPr>
      <w:sz w:val="24"/>
      <w:szCs w:val="24"/>
      <w:lang w:val="en-US" w:eastAsia="en-US"/>
    </w:rPr>
  </w:style>
  <w:style w:type="paragraph" w:styleId="Bijschrift">
    <w:name w:val="caption"/>
    <w:basedOn w:val="Standaard"/>
    <w:next w:val="Standaard"/>
    <w:unhideWhenUsed/>
    <w:qFormat/>
    <w:rsid w:val="00D73B1B"/>
    <w:pPr>
      <w:spacing w:after="200"/>
    </w:pPr>
    <w:rPr>
      <w:i/>
      <w:iCs/>
      <w:color w:val="44546A" w:themeColor="text2"/>
      <w:sz w:val="18"/>
      <w:szCs w:val="18"/>
    </w:rPr>
  </w:style>
  <w:style w:type="character" w:styleId="Onopgelostemelding">
    <w:name w:val="Unresolved Mention"/>
    <w:basedOn w:val="Standaardalinea-lettertype"/>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221">
      <w:bodyDiv w:val="1"/>
      <w:marLeft w:val="0"/>
      <w:marRight w:val="0"/>
      <w:marTop w:val="0"/>
      <w:marBottom w:val="0"/>
      <w:divBdr>
        <w:top w:val="none" w:sz="0" w:space="0" w:color="auto"/>
        <w:left w:val="none" w:sz="0" w:space="0" w:color="auto"/>
        <w:bottom w:val="none" w:sz="0" w:space="0" w:color="auto"/>
        <w:right w:val="none" w:sz="0" w:space="0" w:color="auto"/>
      </w:divBdr>
    </w:div>
    <w:div w:id="57360998">
      <w:bodyDiv w:val="1"/>
      <w:marLeft w:val="0"/>
      <w:marRight w:val="0"/>
      <w:marTop w:val="0"/>
      <w:marBottom w:val="0"/>
      <w:divBdr>
        <w:top w:val="none" w:sz="0" w:space="0" w:color="auto"/>
        <w:left w:val="none" w:sz="0" w:space="0" w:color="auto"/>
        <w:bottom w:val="none" w:sz="0" w:space="0" w:color="auto"/>
        <w:right w:val="none" w:sz="0" w:space="0" w:color="auto"/>
      </w:divBdr>
    </w:div>
    <w:div w:id="221598282">
      <w:bodyDiv w:val="1"/>
      <w:marLeft w:val="0"/>
      <w:marRight w:val="0"/>
      <w:marTop w:val="0"/>
      <w:marBottom w:val="0"/>
      <w:divBdr>
        <w:top w:val="none" w:sz="0" w:space="0" w:color="auto"/>
        <w:left w:val="none" w:sz="0" w:space="0" w:color="auto"/>
        <w:bottom w:val="none" w:sz="0" w:space="0" w:color="auto"/>
        <w:right w:val="none" w:sz="0" w:space="0" w:color="auto"/>
      </w:divBdr>
    </w:div>
    <w:div w:id="232349869">
      <w:bodyDiv w:val="1"/>
      <w:marLeft w:val="0"/>
      <w:marRight w:val="0"/>
      <w:marTop w:val="0"/>
      <w:marBottom w:val="0"/>
      <w:divBdr>
        <w:top w:val="none" w:sz="0" w:space="0" w:color="auto"/>
        <w:left w:val="none" w:sz="0" w:space="0" w:color="auto"/>
        <w:bottom w:val="none" w:sz="0" w:space="0" w:color="auto"/>
        <w:right w:val="none" w:sz="0" w:space="0" w:color="auto"/>
      </w:divBdr>
    </w:div>
    <w:div w:id="242565259">
      <w:bodyDiv w:val="1"/>
      <w:marLeft w:val="0"/>
      <w:marRight w:val="0"/>
      <w:marTop w:val="0"/>
      <w:marBottom w:val="0"/>
      <w:divBdr>
        <w:top w:val="none" w:sz="0" w:space="0" w:color="auto"/>
        <w:left w:val="none" w:sz="0" w:space="0" w:color="auto"/>
        <w:bottom w:val="none" w:sz="0" w:space="0" w:color="auto"/>
        <w:right w:val="none" w:sz="0" w:space="0" w:color="auto"/>
      </w:divBdr>
    </w:div>
    <w:div w:id="307713359">
      <w:bodyDiv w:val="1"/>
      <w:marLeft w:val="0"/>
      <w:marRight w:val="0"/>
      <w:marTop w:val="0"/>
      <w:marBottom w:val="0"/>
      <w:divBdr>
        <w:top w:val="none" w:sz="0" w:space="0" w:color="auto"/>
        <w:left w:val="none" w:sz="0" w:space="0" w:color="auto"/>
        <w:bottom w:val="none" w:sz="0" w:space="0" w:color="auto"/>
        <w:right w:val="none" w:sz="0" w:space="0" w:color="auto"/>
      </w:divBdr>
    </w:div>
    <w:div w:id="312834386">
      <w:bodyDiv w:val="1"/>
      <w:marLeft w:val="0"/>
      <w:marRight w:val="0"/>
      <w:marTop w:val="0"/>
      <w:marBottom w:val="0"/>
      <w:divBdr>
        <w:top w:val="none" w:sz="0" w:space="0" w:color="auto"/>
        <w:left w:val="none" w:sz="0" w:space="0" w:color="auto"/>
        <w:bottom w:val="none" w:sz="0" w:space="0" w:color="auto"/>
        <w:right w:val="none" w:sz="0" w:space="0" w:color="auto"/>
      </w:divBdr>
    </w:div>
    <w:div w:id="573469924">
      <w:bodyDiv w:val="1"/>
      <w:marLeft w:val="0"/>
      <w:marRight w:val="0"/>
      <w:marTop w:val="0"/>
      <w:marBottom w:val="0"/>
      <w:divBdr>
        <w:top w:val="none" w:sz="0" w:space="0" w:color="auto"/>
        <w:left w:val="none" w:sz="0" w:space="0" w:color="auto"/>
        <w:bottom w:val="none" w:sz="0" w:space="0" w:color="auto"/>
        <w:right w:val="none" w:sz="0" w:space="0" w:color="auto"/>
      </w:divBdr>
    </w:div>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623584729">
      <w:bodyDiv w:val="1"/>
      <w:marLeft w:val="0"/>
      <w:marRight w:val="0"/>
      <w:marTop w:val="0"/>
      <w:marBottom w:val="0"/>
      <w:divBdr>
        <w:top w:val="none" w:sz="0" w:space="0" w:color="auto"/>
        <w:left w:val="none" w:sz="0" w:space="0" w:color="auto"/>
        <w:bottom w:val="none" w:sz="0" w:space="0" w:color="auto"/>
        <w:right w:val="none" w:sz="0" w:space="0" w:color="auto"/>
      </w:divBdr>
    </w:div>
    <w:div w:id="694768801">
      <w:bodyDiv w:val="1"/>
      <w:marLeft w:val="0"/>
      <w:marRight w:val="0"/>
      <w:marTop w:val="0"/>
      <w:marBottom w:val="0"/>
      <w:divBdr>
        <w:top w:val="none" w:sz="0" w:space="0" w:color="auto"/>
        <w:left w:val="none" w:sz="0" w:space="0" w:color="auto"/>
        <w:bottom w:val="none" w:sz="0" w:space="0" w:color="auto"/>
        <w:right w:val="none" w:sz="0" w:space="0" w:color="auto"/>
      </w:divBdr>
    </w:div>
    <w:div w:id="877856989">
      <w:bodyDiv w:val="1"/>
      <w:marLeft w:val="0"/>
      <w:marRight w:val="0"/>
      <w:marTop w:val="0"/>
      <w:marBottom w:val="0"/>
      <w:divBdr>
        <w:top w:val="none" w:sz="0" w:space="0" w:color="auto"/>
        <w:left w:val="none" w:sz="0" w:space="0" w:color="auto"/>
        <w:bottom w:val="none" w:sz="0" w:space="0" w:color="auto"/>
        <w:right w:val="none" w:sz="0" w:space="0" w:color="auto"/>
      </w:divBdr>
    </w:div>
    <w:div w:id="912855496">
      <w:bodyDiv w:val="1"/>
      <w:marLeft w:val="0"/>
      <w:marRight w:val="0"/>
      <w:marTop w:val="0"/>
      <w:marBottom w:val="0"/>
      <w:divBdr>
        <w:top w:val="none" w:sz="0" w:space="0" w:color="auto"/>
        <w:left w:val="none" w:sz="0" w:space="0" w:color="auto"/>
        <w:bottom w:val="none" w:sz="0" w:space="0" w:color="auto"/>
        <w:right w:val="none" w:sz="0" w:space="0" w:color="auto"/>
      </w:divBdr>
    </w:div>
    <w:div w:id="952981178">
      <w:bodyDiv w:val="1"/>
      <w:marLeft w:val="0"/>
      <w:marRight w:val="0"/>
      <w:marTop w:val="0"/>
      <w:marBottom w:val="0"/>
      <w:divBdr>
        <w:top w:val="none" w:sz="0" w:space="0" w:color="auto"/>
        <w:left w:val="none" w:sz="0" w:space="0" w:color="auto"/>
        <w:bottom w:val="none" w:sz="0" w:space="0" w:color="auto"/>
        <w:right w:val="none" w:sz="0" w:space="0" w:color="auto"/>
      </w:divBdr>
    </w:div>
    <w:div w:id="972128212">
      <w:bodyDiv w:val="1"/>
      <w:marLeft w:val="0"/>
      <w:marRight w:val="0"/>
      <w:marTop w:val="0"/>
      <w:marBottom w:val="0"/>
      <w:divBdr>
        <w:top w:val="none" w:sz="0" w:space="0" w:color="auto"/>
        <w:left w:val="none" w:sz="0" w:space="0" w:color="auto"/>
        <w:bottom w:val="none" w:sz="0" w:space="0" w:color="auto"/>
        <w:right w:val="none" w:sz="0" w:space="0" w:color="auto"/>
      </w:divBdr>
    </w:div>
    <w:div w:id="1127234631">
      <w:bodyDiv w:val="1"/>
      <w:marLeft w:val="0"/>
      <w:marRight w:val="0"/>
      <w:marTop w:val="0"/>
      <w:marBottom w:val="0"/>
      <w:divBdr>
        <w:top w:val="none" w:sz="0" w:space="0" w:color="auto"/>
        <w:left w:val="none" w:sz="0" w:space="0" w:color="auto"/>
        <w:bottom w:val="none" w:sz="0" w:space="0" w:color="auto"/>
        <w:right w:val="none" w:sz="0" w:space="0" w:color="auto"/>
      </w:divBdr>
    </w:div>
    <w:div w:id="1243955036">
      <w:bodyDiv w:val="1"/>
      <w:marLeft w:val="0"/>
      <w:marRight w:val="0"/>
      <w:marTop w:val="0"/>
      <w:marBottom w:val="0"/>
      <w:divBdr>
        <w:top w:val="none" w:sz="0" w:space="0" w:color="auto"/>
        <w:left w:val="none" w:sz="0" w:space="0" w:color="auto"/>
        <w:bottom w:val="none" w:sz="0" w:space="0" w:color="auto"/>
        <w:right w:val="none" w:sz="0" w:space="0" w:color="auto"/>
      </w:divBdr>
    </w:div>
    <w:div w:id="1342514866">
      <w:bodyDiv w:val="1"/>
      <w:marLeft w:val="0"/>
      <w:marRight w:val="0"/>
      <w:marTop w:val="0"/>
      <w:marBottom w:val="0"/>
      <w:divBdr>
        <w:top w:val="none" w:sz="0" w:space="0" w:color="auto"/>
        <w:left w:val="none" w:sz="0" w:space="0" w:color="auto"/>
        <w:bottom w:val="none" w:sz="0" w:space="0" w:color="auto"/>
        <w:right w:val="none" w:sz="0" w:space="0" w:color="auto"/>
      </w:divBdr>
    </w:div>
    <w:div w:id="1425803333">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 w:id="1464036056">
      <w:bodyDiv w:val="1"/>
      <w:marLeft w:val="0"/>
      <w:marRight w:val="0"/>
      <w:marTop w:val="0"/>
      <w:marBottom w:val="0"/>
      <w:divBdr>
        <w:top w:val="none" w:sz="0" w:space="0" w:color="auto"/>
        <w:left w:val="none" w:sz="0" w:space="0" w:color="auto"/>
        <w:bottom w:val="none" w:sz="0" w:space="0" w:color="auto"/>
        <w:right w:val="none" w:sz="0" w:space="0" w:color="auto"/>
      </w:divBdr>
    </w:div>
    <w:div w:id="1524393067">
      <w:bodyDiv w:val="1"/>
      <w:marLeft w:val="0"/>
      <w:marRight w:val="0"/>
      <w:marTop w:val="0"/>
      <w:marBottom w:val="0"/>
      <w:divBdr>
        <w:top w:val="none" w:sz="0" w:space="0" w:color="auto"/>
        <w:left w:val="none" w:sz="0" w:space="0" w:color="auto"/>
        <w:bottom w:val="none" w:sz="0" w:space="0" w:color="auto"/>
        <w:right w:val="none" w:sz="0" w:space="0" w:color="auto"/>
      </w:divBdr>
    </w:div>
    <w:div w:id="1611012022">
      <w:bodyDiv w:val="1"/>
      <w:marLeft w:val="0"/>
      <w:marRight w:val="0"/>
      <w:marTop w:val="0"/>
      <w:marBottom w:val="0"/>
      <w:divBdr>
        <w:top w:val="none" w:sz="0" w:space="0" w:color="auto"/>
        <w:left w:val="none" w:sz="0" w:space="0" w:color="auto"/>
        <w:bottom w:val="none" w:sz="0" w:space="0" w:color="auto"/>
        <w:right w:val="none" w:sz="0" w:space="0" w:color="auto"/>
      </w:divBdr>
    </w:div>
    <w:div w:id="1667515819">
      <w:bodyDiv w:val="1"/>
      <w:marLeft w:val="0"/>
      <w:marRight w:val="0"/>
      <w:marTop w:val="0"/>
      <w:marBottom w:val="0"/>
      <w:divBdr>
        <w:top w:val="none" w:sz="0" w:space="0" w:color="auto"/>
        <w:left w:val="none" w:sz="0" w:space="0" w:color="auto"/>
        <w:bottom w:val="none" w:sz="0" w:space="0" w:color="auto"/>
        <w:right w:val="none" w:sz="0" w:space="0" w:color="auto"/>
      </w:divBdr>
    </w:div>
    <w:div w:id="1704400506">
      <w:bodyDiv w:val="1"/>
      <w:marLeft w:val="0"/>
      <w:marRight w:val="0"/>
      <w:marTop w:val="0"/>
      <w:marBottom w:val="0"/>
      <w:divBdr>
        <w:top w:val="none" w:sz="0" w:space="0" w:color="auto"/>
        <w:left w:val="none" w:sz="0" w:space="0" w:color="auto"/>
        <w:bottom w:val="none" w:sz="0" w:space="0" w:color="auto"/>
        <w:right w:val="none" w:sz="0" w:space="0" w:color="auto"/>
      </w:divBdr>
    </w:div>
    <w:div w:id="2008098315">
      <w:bodyDiv w:val="1"/>
      <w:marLeft w:val="0"/>
      <w:marRight w:val="0"/>
      <w:marTop w:val="0"/>
      <w:marBottom w:val="0"/>
      <w:divBdr>
        <w:top w:val="none" w:sz="0" w:space="0" w:color="auto"/>
        <w:left w:val="none" w:sz="0" w:space="0" w:color="auto"/>
        <w:bottom w:val="none" w:sz="0" w:space="0" w:color="auto"/>
        <w:right w:val="none" w:sz="0" w:space="0" w:color="auto"/>
      </w:divBdr>
    </w:div>
    <w:div w:id="2096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4</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5</b:RefOrder>
  </b:Source>
  <b:Source>
    <b:Tag>JCS46</b:Tag>
    <b:SourceType>JournalArticle</b:SourceType>
    <b:Guid>{B1CE2918-3E8B-4469-99AB-FCA4E5CEE2CE}</b:Guid>
    <b:Author>
      <b:Author>
        <b:NameList>
          <b:Person>
            <b:Last>Slater</b:Last>
            <b:First>J.C.</b:First>
          </b:Person>
        </b:NameList>
      </b:Author>
    </b:Author>
    <b:Title>Microwave Electronics</b:Title>
    <b:JournalName>Review of Modern Physics</b:JournalName>
    <b:Year>1946</b:Year>
    <b:Pages>441-512</b:Pages>
    <b:RefOrder>3</b:RefOrder>
  </b:Source>
  <b:Source>
    <b:Tag>Pul</b:Tag>
    <b:SourceType>DocumentFromInternetSite</b:SourceType>
    <b:Guid>{430BFFE6-9A60-46D3-A6B1-7A9C3A203E41}</b:Guid>
    <b:Title>Chapter 9 Conformal Mapping and Bilinear Transformation</b:Title>
    <b:Author>
      <b:Author>
        <b:NameList>
          <b:Person>
            <b:Last>Sahoo</b:Last>
            <b:First>Pulak</b:First>
          </b:Person>
        </b:NameList>
      </b:Author>
    </b:Author>
    <b:InternetSiteTitle>Pathshala</b:InternetSiteTitle>
    <b:URL>http://epgp.inflibnet.ac.in/epgpdata/uploads/epgp_content/S000025MS/P001475/M016947/ET/1468564049EText(Ch-9,M-2.pdf</b:URL>
    <b:RefOrder>2</b:RefOrder>
  </b:Source>
</b:Sources>
</file>

<file path=customXml/itemProps1.xml><?xml version="1.0" encoding="utf-8"?>
<ds:datastoreItem xmlns:ds="http://schemas.openxmlformats.org/officeDocument/2006/customXml" ds:itemID="{562771AE-2443-4F33-BB79-2662C27B5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17</Pages>
  <Words>3628</Words>
  <Characters>19957</Characters>
  <Application>Microsoft Office Word</Application>
  <DocSecurity>0</DocSecurity>
  <Lines>166</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23538</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Yoshi Vermeire</cp:lastModifiedBy>
  <cp:revision>66</cp:revision>
  <dcterms:created xsi:type="dcterms:W3CDTF">2019-12-30T18:47:00Z</dcterms:created>
  <dcterms:modified xsi:type="dcterms:W3CDTF">2020-01-04T07:40:00Z</dcterms:modified>
</cp:coreProperties>
</file>