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FD12" w14:textId="77777777" w:rsidR="009839AA" w:rsidRPr="00C8054E" w:rsidRDefault="00C8054E">
      <w:pPr>
        <w:pStyle w:val="Heading1"/>
        <w:rPr>
          <w:sz w:val="28"/>
          <w:lang w:val="en-GB"/>
        </w:rPr>
      </w:pPr>
      <w:r w:rsidRPr="00C8054E">
        <w:rPr>
          <w:sz w:val="28"/>
          <w:lang w:val="en-GB"/>
        </w:rPr>
        <w:t>Analysis of a scientific article</w:t>
      </w:r>
    </w:p>
    <w:p w14:paraId="21D77EE5" w14:textId="77777777" w:rsidR="009839AA" w:rsidRPr="00C8054E" w:rsidRDefault="00C8054E">
      <w:pPr>
        <w:pStyle w:val="Heading2"/>
        <w:rPr>
          <w:lang w:val="en-GB"/>
        </w:rPr>
      </w:pPr>
      <w:r>
        <w:rPr>
          <w:lang w:val="en-GB"/>
        </w:rPr>
        <w:t>Identification of the students</w:t>
      </w:r>
      <w:r w:rsidR="009839AA" w:rsidRPr="00C8054E">
        <w:rPr>
          <w:lang w:val="en-GB"/>
        </w:rPr>
        <w:t>:</w:t>
      </w:r>
    </w:p>
    <w:p w14:paraId="632BEB7C"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2FE001C1" w14:textId="77777777">
        <w:tc>
          <w:tcPr>
            <w:tcW w:w="3708" w:type="dxa"/>
          </w:tcPr>
          <w:p w14:paraId="26F5DB26" w14:textId="222F1C74" w:rsidR="009839AA" w:rsidRPr="00C8054E" w:rsidRDefault="00C8054E">
            <w:pPr>
              <w:rPr>
                <w:lang w:val="en-GB"/>
              </w:rPr>
            </w:pPr>
            <w:r>
              <w:rPr>
                <w:lang w:val="en-GB"/>
              </w:rPr>
              <w:t xml:space="preserve">Names of </w:t>
            </w:r>
            <w:r w:rsidR="00FA6059">
              <w:rPr>
                <w:lang w:val="en-GB"/>
              </w:rPr>
              <w:t>the students</w:t>
            </w:r>
          </w:p>
        </w:tc>
        <w:tc>
          <w:tcPr>
            <w:tcW w:w="5148" w:type="dxa"/>
          </w:tcPr>
          <w:p w14:paraId="40E5183F" w14:textId="00C58497" w:rsidR="009839AA" w:rsidRPr="00C8054E" w:rsidRDefault="009839AA">
            <w:pPr>
              <w:rPr>
                <w:lang w:val="en-GB"/>
              </w:rPr>
            </w:pPr>
            <w:r w:rsidRPr="00C8054E">
              <w:rPr>
                <w:lang w:val="en-GB"/>
              </w:rPr>
              <w:t xml:space="preserve">1. </w:t>
            </w:r>
            <w:r w:rsidR="00C85382">
              <w:rPr>
                <w:lang w:val="en-GB"/>
              </w:rPr>
              <w:t>Jonas Bertels</w:t>
            </w:r>
          </w:p>
        </w:tc>
      </w:tr>
      <w:tr w:rsidR="009839AA" w:rsidRPr="00C8054E" w14:paraId="141C869A" w14:textId="77777777">
        <w:trPr>
          <w:cantSplit/>
          <w:trHeight w:val="135"/>
        </w:trPr>
        <w:tc>
          <w:tcPr>
            <w:tcW w:w="3708" w:type="dxa"/>
          </w:tcPr>
          <w:p w14:paraId="3FB00CEC" w14:textId="77777777" w:rsidR="009839AA" w:rsidRPr="00C8054E" w:rsidRDefault="009839AA">
            <w:pPr>
              <w:rPr>
                <w:lang w:val="en-GB"/>
              </w:rPr>
            </w:pPr>
          </w:p>
        </w:tc>
        <w:tc>
          <w:tcPr>
            <w:tcW w:w="5148" w:type="dxa"/>
          </w:tcPr>
          <w:p w14:paraId="5FECA255" w14:textId="05518FE9" w:rsidR="009839AA" w:rsidRPr="00C8054E" w:rsidRDefault="009839AA">
            <w:pPr>
              <w:rPr>
                <w:lang w:val="en-GB"/>
              </w:rPr>
            </w:pPr>
            <w:r w:rsidRPr="00C8054E">
              <w:rPr>
                <w:lang w:val="en-GB"/>
              </w:rPr>
              <w:t xml:space="preserve">2. </w:t>
            </w:r>
            <w:r w:rsidR="001D683B">
              <w:rPr>
                <w:lang w:val="en-GB"/>
              </w:rPr>
              <w:t>Yoshi Vermeire</w:t>
            </w:r>
          </w:p>
        </w:tc>
      </w:tr>
      <w:tr w:rsidR="009839AA" w:rsidRPr="00C8054E" w14:paraId="3D7EAA67" w14:textId="77777777">
        <w:trPr>
          <w:cantSplit/>
          <w:trHeight w:val="135"/>
        </w:trPr>
        <w:tc>
          <w:tcPr>
            <w:tcW w:w="3708" w:type="dxa"/>
          </w:tcPr>
          <w:p w14:paraId="25646EC1" w14:textId="77777777" w:rsidR="009839AA" w:rsidRPr="00C8054E" w:rsidRDefault="009839AA">
            <w:pPr>
              <w:rPr>
                <w:lang w:val="en-GB"/>
              </w:rPr>
            </w:pPr>
          </w:p>
        </w:tc>
        <w:tc>
          <w:tcPr>
            <w:tcW w:w="5148" w:type="dxa"/>
          </w:tcPr>
          <w:p w14:paraId="18F9AD6B" w14:textId="77777777" w:rsidR="009839AA" w:rsidRPr="00C8054E" w:rsidRDefault="009839AA">
            <w:pPr>
              <w:rPr>
                <w:lang w:val="en-GB"/>
              </w:rPr>
            </w:pPr>
            <w:r w:rsidRPr="00C8054E">
              <w:rPr>
                <w:lang w:val="en-GB"/>
              </w:rPr>
              <w:t xml:space="preserve">3. </w:t>
            </w:r>
          </w:p>
        </w:tc>
      </w:tr>
    </w:tbl>
    <w:p w14:paraId="3F5C04AA" w14:textId="77777777" w:rsidR="009839AA" w:rsidRPr="00C8054E" w:rsidRDefault="009839AA">
      <w:pPr>
        <w:rPr>
          <w:b/>
          <w:bCs/>
          <w:sz w:val="28"/>
          <w:u w:val="single"/>
          <w:lang w:val="en-GB"/>
        </w:rPr>
      </w:pPr>
    </w:p>
    <w:p w14:paraId="482BC007" w14:textId="77777777" w:rsidR="009839AA" w:rsidRPr="00C8054E" w:rsidRDefault="00C8054E">
      <w:pPr>
        <w:pStyle w:val="Heading2"/>
        <w:rPr>
          <w:lang w:val="en-GB"/>
        </w:rPr>
      </w:pPr>
      <w:r>
        <w:rPr>
          <w:lang w:val="en-GB"/>
        </w:rPr>
        <w:t>Identification of the article</w:t>
      </w:r>
      <w:r w:rsidR="009839AA" w:rsidRPr="00C8054E">
        <w:rPr>
          <w:lang w:val="en-GB"/>
        </w:rPr>
        <w:t>:</w:t>
      </w:r>
    </w:p>
    <w:p w14:paraId="5172B751"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38BD957" w14:textId="77777777">
        <w:tc>
          <w:tcPr>
            <w:tcW w:w="3708" w:type="dxa"/>
          </w:tcPr>
          <w:p w14:paraId="38EF720C" w14:textId="77777777" w:rsidR="009839AA" w:rsidRPr="00C8054E" w:rsidRDefault="00C8054E">
            <w:pPr>
              <w:rPr>
                <w:lang w:val="en-GB"/>
              </w:rPr>
            </w:pPr>
            <w:r>
              <w:rPr>
                <w:lang w:val="en-GB"/>
              </w:rPr>
              <w:t>Title of the article</w:t>
            </w:r>
          </w:p>
        </w:tc>
        <w:tc>
          <w:tcPr>
            <w:tcW w:w="5148" w:type="dxa"/>
          </w:tcPr>
          <w:p w14:paraId="54F7051C" w14:textId="3908AA4C" w:rsidR="009839AA" w:rsidRPr="00C8054E" w:rsidRDefault="001E61EE">
            <w:pPr>
              <w:rPr>
                <w:lang w:val="en-GB"/>
              </w:rPr>
            </w:pPr>
            <w:r>
              <w:rPr>
                <w:lang w:val="en-GB"/>
              </w:rPr>
              <w:t>Available Power Gain, Noise Figure, and Noise Measure of Two-Ports and Their Graphical Representations</w:t>
            </w:r>
          </w:p>
        </w:tc>
      </w:tr>
      <w:tr w:rsidR="008161F3" w:rsidRPr="00C8054E" w14:paraId="78708AB8" w14:textId="77777777">
        <w:tc>
          <w:tcPr>
            <w:tcW w:w="3708" w:type="dxa"/>
          </w:tcPr>
          <w:p w14:paraId="471DB419" w14:textId="77777777" w:rsidR="008161F3" w:rsidRPr="00C8054E" w:rsidRDefault="008161F3" w:rsidP="008161F3">
            <w:pPr>
              <w:rPr>
                <w:lang w:val="en-GB"/>
              </w:rPr>
            </w:pPr>
            <w:r>
              <w:rPr>
                <w:lang w:val="en-GB"/>
              </w:rPr>
              <w:t>Autho</w:t>
            </w:r>
            <w:r w:rsidRPr="00C8054E">
              <w:rPr>
                <w:lang w:val="en-GB"/>
              </w:rPr>
              <w:t>r(s)</w:t>
            </w:r>
          </w:p>
        </w:tc>
        <w:tc>
          <w:tcPr>
            <w:tcW w:w="5148" w:type="dxa"/>
          </w:tcPr>
          <w:p w14:paraId="59930696" w14:textId="20FACDA9" w:rsidR="008161F3" w:rsidRPr="00C8054E" w:rsidRDefault="008161F3" w:rsidP="008161F3">
            <w:pPr>
              <w:rPr>
                <w:lang w:val="en-GB"/>
              </w:rPr>
            </w:pPr>
            <w:r>
              <w:rPr>
                <w:lang w:val="en-GB"/>
              </w:rPr>
              <w:t>H. Fukui</w:t>
            </w:r>
          </w:p>
        </w:tc>
      </w:tr>
      <w:tr w:rsidR="008161F3" w:rsidRPr="00C8054E" w14:paraId="6FAA05B5" w14:textId="77777777">
        <w:tc>
          <w:tcPr>
            <w:tcW w:w="3708" w:type="dxa"/>
          </w:tcPr>
          <w:p w14:paraId="1086BA12" w14:textId="77777777" w:rsidR="008161F3" w:rsidRPr="00C8054E" w:rsidRDefault="008161F3" w:rsidP="008161F3">
            <w:pPr>
              <w:rPr>
                <w:lang w:val="en-GB"/>
              </w:rPr>
            </w:pPr>
            <w:r>
              <w:rPr>
                <w:lang w:val="en-GB"/>
              </w:rPr>
              <w:t xml:space="preserve">Journal </w:t>
            </w:r>
            <w:r>
              <w:rPr>
                <w:lang w:val="en-GB"/>
              </w:rPr>
              <w:br/>
              <w:t>(tit</w:t>
            </w:r>
            <w:r w:rsidRPr="00C8054E">
              <w:rPr>
                <w:lang w:val="en-GB"/>
              </w:rPr>
              <w:t>l</w:t>
            </w:r>
            <w:r>
              <w:rPr>
                <w:lang w:val="en-GB"/>
              </w:rPr>
              <w:t>e</w:t>
            </w:r>
            <w:r w:rsidRPr="00C8054E">
              <w:rPr>
                <w:lang w:val="en-GB"/>
              </w:rPr>
              <w:t>,</w:t>
            </w:r>
            <w:r>
              <w:rPr>
                <w:lang w:val="en-GB"/>
              </w:rPr>
              <w:t xml:space="preserve"> year</w:t>
            </w:r>
            <w:r w:rsidRPr="00C8054E">
              <w:rPr>
                <w:lang w:val="en-GB"/>
              </w:rPr>
              <w:t xml:space="preserve">, volume, </w:t>
            </w:r>
            <w:r>
              <w:rPr>
                <w:lang w:val="en-GB"/>
              </w:rPr>
              <w:t>edition, pp</w:t>
            </w:r>
            <w:r w:rsidRPr="00C8054E">
              <w:rPr>
                <w:lang w:val="en-GB"/>
              </w:rPr>
              <w:t>.)</w:t>
            </w:r>
          </w:p>
        </w:tc>
        <w:tc>
          <w:tcPr>
            <w:tcW w:w="5148" w:type="dxa"/>
          </w:tcPr>
          <w:p w14:paraId="1B9CF685" w14:textId="0BF69A1C" w:rsidR="008161F3" w:rsidRPr="00C8054E" w:rsidRDefault="007F59AB" w:rsidP="008161F3">
            <w:pPr>
              <w:rPr>
                <w:lang w:val="en-GB"/>
              </w:rPr>
            </w:pPr>
            <w:r>
              <w:rPr>
                <w:lang w:val="en-GB"/>
              </w:rPr>
              <w:t>IEEE Transactions On Circuit Theory, 1966, volume CT-</w:t>
            </w:r>
            <w:proofErr w:type="gramStart"/>
            <w:r>
              <w:rPr>
                <w:lang w:val="en-GB"/>
              </w:rPr>
              <w:t>13,  No.</w:t>
            </w:r>
            <w:proofErr w:type="gramEnd"/>
            <w:r>
              <w:rPr>
                <w:lang w:val="en-GB"/>
              </w:rPr>
              <w:t xml:space="preserve"> 2, page 137</w:t>
            </w:r>
          </w:p>
        </w:tc>
      </w:tr>
    </w:tbl>
    <w:p w14:paraId="68A9F633" w14:textId="77777777" w:rsidR="009839AA" w:rsidRPr="00C8054E" w:rsidRDefault="009839AA">
      <w:pPr>
        <w:rPr>
          <w:lang w:val="en-GB"/>
        </w:rPr>
      </w:pPr>
      <w:r w:rsidRPr="00C8054E">
        <w:rPr>
          <w:lang w:val="en-GB"/>
        </w:rPr>
        <w:t xml:space="preserve"> </w:t>
      </w:r>
    </w:p>
    <w:p w14:paraId="5B56EFB2" w14:textId="77777777" w:rsidR="002579C8" w:rsidRDefault="002579C8">
      <w:pPr>
        <w:pStyle w:val="Heading2"/>
        <w:rPr>
          <w:lang w:val="en-GB"/>
        </w:rPr>
      </w:pPr>
      <w:r>
        <w:rPr>
          <w:lang w:val="en-GB"/>
        </w:rPr>
        <w:t>Declaration</w:t>
      </w:r>
    </w:p>
    <w:p w14:paraId="31367275"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8"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9"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10D1B079" w14:textId="77777777" w:rsidR="002579C8" w:rsidRPr="002579C8" w:rsidRDefault="002579C8" w:rsidP="002579C8">
      <w:pPr>
        <w:rPr>
          <w:rFonts w:ascii="Arial" w:hAnsi="Arial" w:cs="Arial"/>
          <w:sz w:val="20"/>
          <w:szCs w:val="26"/>
          <w:lang w:val="en-GB"/>
        </w:rPr>
      </w:pPr>
    </w:p>
    <w:p w14:paraId="576BCDC0" w14:textId="77777777" w:rsidR="009839AA" w:rsidRPr="00C8054E" w:rsidRDefault="00C8054E">
      <w:pPr>
        <w:pStyle w:val="Heading2"/>
        <w:rPr>
          <w:lang w:val="en-GB"/>
        </w:rPr>
      </w:pPr>
      <w:r>
        <w:rPr>
          <w:lang w:val="en-GB"/>
        </w:rPr>
        <w:t>Analysis of the content of the article</w:t>
      </w:r>
      <w:r w:rsidR="009839AA" w:rsidRPr="00C8054E">
        <w:rPr>
          <w:lang w:val="en-GB"/>
        </w:rPr>
        <w:t>:</w:t>
      </w:r>
    </w:p>
    <w:p w14:paraId="5DC116A4" w14:textId="720BE63C" w:rsidR="009839AA" w:rsidRDefault="009839AA">
      <w:pPr>
        <w:pStyle w:val="Heading3"/>
        <w:rPr>
          <w:lang w:val="en-GB"/>
        </w:rPr>
      </w:pPr>
      <w:r w:rsidRPr="00C8054E">
        <w:rPr>
          <w:lang w:val="en-GB"/>
        </w:rPr>
        <w:t xml:space="preserve">1. </w:t>
      </w:r>
      <w:r w:rsidR="00C8054E">
        <w:rPr>
          <w:lang w:val="en-GB"/>
        </w:rPr>
        <w:t>What is in your own words the main message of the article</w:t>
      </w:r>
      <w:r w:rsidRPr="00C8054E">
        <w:rPr>
          <w:lang w:val="en-GB"/>
        </w:rPr>
        <w:t xml:space="preserve"> (≠ abstract)?</w:t>
      </w:r>
    </w:p>
    <w:p w14:paraId="4D8C6E67" w14:textId="3C604EC0" w:rsidR="004A5FC9" w:rsidRDefault="004A5FC9" w:rsidP="004A5FC9">
      <w:pPr>
        <w:rPr>
          <w:lang w:val="en-GB"/>
        </w:rPr>
      </w:pPr>
    </w:p>
    <w:p w14:paraId="55B9E15B" w14:textId="5E563A8D" w:rsidR="00427C09" w:rsidRDefault="00427C09" w:rsidP="004A5FC9">
      <w:pPr>
        <w:rPr>
          <w:lang w:val="en-GB"/>
        </w:rPr>
      </w:pPr>
      <w:r>
        <w:rPr>
          <w:lang w:val="en-GB"/>
        </w:rPr>
        <w:t xml:space="preserve">It is possible to express the performance metrics of linear two ports as a function of the source impedance, </w:t>
      </w:r>
      <w:r w:rsidR="00A13B9A">
        <w:rPr>
          <w:lang w:val="en-GB"/>
        </w:rPr>
        <w:t>the gain parameters and the noise parameters.</w:t>
      </w:r>
      <w:r w:rsidR="00713A99">
        <w:rPr>
          <w:lang w:val="en-GB"/>
        </w:rPr>
        <w:t xml:space="preserve"> This paper focusses on the noise measure and the available gain as import performance metrics. </w:t>
      </w:r>
      <w:r w:rsidR="00A13B9A">
        <w:rPr>
          <w:lang w:val="en-GB"/>
        </w:rPr>
        <w:t xml:space="preserve"> </w:t>
      </w:r>
    </w:p>
    <w:p w14:paraId="2D11183A" w14:textId="77777777" w:rsidR="008A447D" w:rsidRPr="004A5FC9" w:rsidRDefault="008A447D" w:rsidP="004A5FC9">
      <w:pPr>
        <w:rPr>
          <w:lang w:val="en-GB"/>
        </w:rPr>
      </w:pPr>
    </w:p>
    <w:p w14:paraId="538E6DE4" w14:textId="516B3B5D" w:rsidR="009839AA" w:rsidRPr="00C8054E" w:rsidRDefault="00E305C7">
      <w:pPr>
        <w:rPr>
          <w:lang w:val="en-GB"/>
        </w:rPr>
      </w:pPr>
      <w:r>
        <w:rPr>
          <w:lang w:val="en-GB"/>
        </w:rPr>
        <w:t xml:space="preserve">It is convenient to visualize </w:t>
      </w:r>
      <w:r w:rsidR="008A447D">
        <w:rPr>
          <w:lang w:val="en-GB"/>
        </w:rPr>
        <w:t xml:space="preserve">these </w:t>
      </w:r>
      <w:r>
        <w:rPr>
          <w:lang w:val="en-GB"/>
        </w:rPr>
        <w:t>different performance metrics of an amplifier over a wide range of source admittances on the Smith chart during the design phase</w:t>
      </w:r>
      <w:r w:rsidR="00EF029E">
        <w:rPr>
          <w:lang w:val="en-GB"/>
        </w:rPr>
        <w:t xml:space="preserve"> of the amplifier</w:t>
      </w:r>
      <w:r>
        <w:rPr>
          <w:lang w:val="en-GB"/>
        </w:rPr>
        <w:t>, since</w:t>
      </w:r>
      <w:r w:rsidR="002E6820">
        <w:rPr>
          <w:lang w:val="en-GB"/>
        </w:rPr>
        <w:t xml:space="preserve"> one can plot those performance metrics in simple geometric shapes</w:t>
      </w:r>
      <w:r w:rsidR="008A447D">
        <w:rPr>
          <w:lang w:val="en-GB"/>
        </w:rPr>
        <w:t xml:space="preserve">. </w:t>
      </w:r>
    </w:p>
    <w:p w14:paraId="1A1A9547" w14:textId="5DA85A1C" w:rsidR="009839AA" w:rsidRDefault="009839AA">
      <w:pPr>
        <w:pStyle w:val="Heading3"/>
        <w:rPr>
          <w:b w:val="0"/>
          <w:bCs w:val="0"/>
          <w:sz w:val="20"/>
          <w:lang w:val="en-GB"/>
        </w:rPr>
      </w:pPr>
      <w:r w:rsidRPr="00C8054E">
        <w:rPr>
          <w:lang w:val="en-GB"/>
        </w:rPr>
        <w:t xml:space="preserve">2. </w:t>
      </w:r>
      <w:r w:rsidR="00C8054E">
        <w:rPr>
          <w:lang w:val="en-GB"/>
        </w:rPr>
        <w:t>Which are the basic assumptions on which this article relies</w:t>
      </w:r>
      <w:r w:rsidRPr="00C8054E">
        <w:rPr>
          <w:lang w:val="en-GB"/>
        </w:rPr>
        <w:t xml:space="preserve">? </w:t>
      </w:r>
      <w:r w:rsidRPr="00C8054E">
        <w:rPr>
          <w:b w:val="0"/>
          <w:bCs w:val="0"/>
          <w:sz w:val="20"/>
          <w:lang w:val="en-GB"/>
        </w:rPr>
        <w:t>(</w:t>
      </w:r>
      <w:r w:rsidR="00C8054E" w:rsidRPr="00C8054E">
        <w:rPr>
          <w:b w:val="0"/>
          <w:bCs w:val="0"/>
          <w:sz w:val="20"/>
          <w:lang w:val="en-GB"/>
        </w:rPr>
        <w:t xml:space="preserve">This </w:t>
      </w:r>
      <w:r w:rsidR="00C8054E" w:rsidRPr="004A5FC9">
        <w:rPr>
          <w:i/>
          <w:iCs/>
          <w:sz w:val="20"/>
          <w:lang w:val="en-GB"/>
        </w:rPr>
        <w:t xml:space="preserve">can have different formats: e.g. a model that has been used and of which one assumes it is sufficiently accurate for the purpose, or the assumption that only linear effects are </w:t>
      </w:r>
      <w:r w:rsidR="00C8054E" w:rsidRPr="004A5FC9">
        <w:rPr>
          <w:i/>
          <w:iCs/>
          <w:sz w:val="20"/>
          <w:lang w:val="en-GB"/>
        </w:rPr>
        <w:lastRenderedPageBreak/>
        <w:t>important in an active circuit, or the assumption that a new type of circuit should always be better than previous ones,…).</w:t>
      </w:r>
      <w:r w:rsidR="00C8054E" w:rsidRPr="00C8054E">
        <w:rPr>
          <w:b w:val="0"/>
          <w:bCs w:val="0"/>
          <w:sz w:val="20"/>
          <w:lang w:val="en-GB"/>
        </w:rPr>
        <w:t xml:space="preserve"> </w:t>
      </w:r>
    </w:p>
    <w:p w14:paraId="64C9D580" w14:textId="0F10F686" w:rsidR="002E6A2E" w:rsidRDefault="002E6A2E" w:rsidP="002E6A2E">
      <w:pPr>
        <w:pStyle w:val="Heading3"/>
        <w:rPr>
          <w:lang w:val="en-GB"/>
        </w:rPr>
      </w:pPr>
      <w:r>
        <w:rPr>
          <w:lang w:val="en-GB"/>
        </w:rPr>
        <w:t>Convenient representation</w:t>
      </w:r>
    </w:p>
    <w:p w14:paraId="1E95C0A3" w14:textId="33EF11DB" w:rsidR="004A5FC9" w:rsidRDefault="00714830" w:rsidP="004A5FC9">
      <w:pPr>
        <w:rPr>
          <w:lang w:val="en-GB"/>
        </w:rPr>
      </w:pPr>
      <w:r>
        <w:rPr>
          <w:lang w:val="en-GB"/>
        </w:rPr>
        <w:t xml:space="preserve">The author assumes that the geometric places where the performance parameters stay constant, are convenient ways to investigate the influence of the source impedance on the performance. </w:t>
      </w:r>
      <w:r w:rsidR="006B7822">
        <w:rPr>
          <w:lang w:val="en-GB"/>
        </w:rPr>
        <w:t xml:space="preserve">The importance of this paper also depends on the assumption that designers of linear two ports need to visualize the parameters like noise and gain. </w:t>
      </w:r>
    </w:p>
    <w:p w14:paraId="758CC12B" w14:textId="33DB7AD2" w:rsidR="00474757" w:rsidRDefault="00474757" w:rsidP="004A5FC9">
      <w:pPr>
        <w:rPr>
          <w:lang w:val="en-GB"/>
        </w:rPr>
      </w:pPr>
    </w:p>
    <w:p w14:paraId="50A606BC" w14:textId="77777777" w:rsidR="00474757" w:rsidRDefault="00474757" w:rsidP="00474757">
      <w:pPr>
        <w:pStyle w:val="Heading3"/>
        <w:rPr>
          <w:lang w:val="en-GB"/>
        </w:rPr>
      </w:pPr>
      <w:r>
        <w:rPr>
          <w:lang w:val="en-GB"/>
        </w:rPr>
        <w:t>Noise figure expression</w:t>
      </w:r>
    </w:p>
    <w:p w14:paraId="060388DC" w14:textId="3B9B13A3" w:rsidR="00474757" w:rsidRDefault="00431949" w:rsidP="004A5FC9">
      <w:pPr>
        <w:rPr>
          <w:lang w:val="en-GB"/>
        </w:rPr>
      </w:pPr>
      <w:r>
        <w:rPr>
          <w:lang w:val="en-GB"/>
        </w:rPr>
        <w:t xml:space="preserve">The author starts from the idea that the noise figure can be expressed </w:t>
      </w:r>
      <w:r w:rsidR="00864E50">
        <w:rPr>
          <w:lang w:val="en-GB"/>
        </w:rPr>
        <w:t>in terms of the source impedance using the following expression:</w:t>
      </w:r>
    </w:p>
    <w:p w14:paraId="5A827DC3" w14:textId="5F5DC587" w:rsidR="00864E50" w:rsidRPr="008309C3" w:rsidRDefault="008309C3" w:rsidP="00864E50">
      <w:pPr>
        <w:ind w:firstLine="720"/>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4FC58F28" w14:textId="531507A1" w:rsidR="00E419A8" w:rsidRDefault="00864E50" w:rsidP="004A5FC9">
      <w:pPr>
        <w:rPr>
          <w:lang w:val="en-GB"/>
        </w:rPr>
      </w:pPr>
      <w:r>
        <w:rPr>
          <w:lang w:val="en-GB"/>
        </w:rPr>
        <w:t xml:space="preserve">The author justifies this assumption by referencing the book, </w:t>
      </w:r>
      <w:r>
        <w:rPr>
          <w:i/>
          <w:iCs/>
          <w:lang w:val="en-GB"/>
        </w:rPr>
        <w:t xml:space="preserve">IRE Standards </w:t>
      </w:r>
      <w:proofErr w:type="gramStart"/>
      <w:r>
        <w:rPr>
          <w:i/>
          <w:iCs/>
          <w:lang w:val="en-GB"/>
        </w:rPr>
        <w:t>On</w:t>
      </w:r>
      <w:proofErr w:type="gramEnd"/>
      <w:r>
        <w:rPr>
          <w:i/>
          <w:iCs/>
          <w:lang w:val="en-GB"/>
        </w:rPr>
        <w:t xml:space="preserve"> Electron Tubes Methods of Testing;</w:t>
      </w:r>
      <w:r w:rsidRPr="00864E50">
        <w:rPr>
          <w:lang w:val="en-GB"/>
        </w:rPr>
        <w:t xml:space="preserve"> </w:t>
      </w:r>
      <w:r>
        <w:rPr>
          <w:lang w:val="en-GB"/>
        </w:rPr>
        <w:t>In the appendix of part 9 of this book we find a derivation of this formula.</w:t>
      </w:r>
    </w:p>
    <w:p w14:paraId="0892EF00" w14:textId="7967A5B2" w:rsidR="00E419A8" w:rsidRDefault="00E419A8" w:rsidP="00E419A8">
      <w:pPr>
        <w:pStyle w:val="Heading3"/>
        <w:rPr>
          <w:lang w:val="en-GB"/>
        </w:rPr>
      </w:pPr>
      <w:r>
        <w:rPr>
          <w:lang w:val="en-GB"/>
        </w:rPr>
        <w:t>Available Power Gain Expression</w:t>
      </w:r>
    </w:p>
    <w:p w14:paraId="6D48EF70" w14:textId="77C74F2E" w:rsidR="00E419A8" w:rsidRDefault="005D66B6" w:rsidP="004A5FC9">
      <w:pPr>
        <w:rPr>
          <w:lang w:val="en-GB"/>
        </w:rPr>
      </w:pPr>
      <w:r>
        <w:rPr>
          <w:lang w:val="en-GB"/>
        </w:rPr>
        <w:t>The paper assumes the correctness of the expression for the available power gain in function of the two port parameters and the source impedance:</w:t>
      </w:r>
    </w:p>
    <w:p w14:paraId="020E70D9" w14:textId="1983E3D0" w:rsidR="00E605C6" w:rsidRDefault="008309C3" w:rsidP="00070B13">
      <w:pPr>
        <w:ind w:firstLine="720"/>
        <w:rPr>
          <w:lang w:val="en-GB"/>
        </w:rPr>
      </w:pPr>
      <w:r w:rsidRPr="005A3BF4">
        <w:rPr>
          <w:noProof/>
        </w:rPr>
        <w:drawing>
          <wp:inline distT="0" distB="0" distL="0" distR="0" wp14:anchorId="034BFC1D" wp14:editId="55DCFA87">
            <wp:extent cx="3550920" cy="502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8DD8948" w14:textId="1D0781A1" w:rsidR="009839AA" w:rsidRPr="00C8054E" w:rsidRDefault="00B96190">
      <w:pPr>
        <w:rPr>
          <w:lang w:val="en-GB"/>
        </w:rPr>
      </w:pPr>
      <w:r>
        <w:rPr>
          <w:lang w:val="en-GB"/>
        </w:rPr>
        <w:t xml:space="preserve">This formula can be derived using a procedure described by Linvill and Gibbons in their book </w:t>
      </w:r>
      <w:r>
        <w:rPr>
          <w:i/>
          <w:iCs/>
          <w:lang w:val="en-GB"/>
        </w:rPr>
        <w:t>Transistors and Active circuits.</w:t>
      </w:r>
    </w:p>
    <w:p w14:paraId="35E84362" w14:textId="77777777" w:rsidR="009839AA" w:rsidRPr="00026CB7" w:rsidRDefault="009839AA">
      <w:pPr>
        <w:pStyle w:val="Heading3"/>
        <w:rPr>
          <w:lang w:val="en-GB"/>
        </w:rPr>
      </w:pPr>
      <w:r w:rsidRPr="00C8054E">
        <w:rPr>
          <w:lang w:val="en-GB"/>
        </w:rPr>
        <w:t xml:space="preserve">3. </w:t>
      </w:r>
      <w:r w:rsidR="00C8054E">
        <w:rPr>
          <w:lang w:val="en-GB"/>
        </w:rPr>
        <w:t>Reformulate in your own words the fundamental reasoning that is made in the article.</w:t>
      </w:r>
    </w:p>
    <w:p w14:paraId="2A6DD13B" w14:textId="6B47AEE2" w:rsidR="009839AA" w:rsidRDefault="00E43C8A">
      <w:pPr>
        <w:rPr>
          <w:lang w:val="en-GB"/>
        </w:rPr>
      </w:pPr>
      <w:r w:rsidRPr="00E43C8A">
        <w:rPr>
          <w:lang w:val="en-GB"/>
        </w:rPr>
        <w:t xml:space="preserve">This paper searches for </w:t>
      </w:r>
      <w:r>
        <w:rPr>
          <w:lang w:val="en-GB"/>
        </w:rPr>
        <w:t xml:space="preserve">more convenient ways to investigate the performance of linear two ports over a wide range of source impedances. </w:t>
      </w:r>
    </w:p>
    <w:p w14:paraId="380CF416" w14:textId="6E9B54EA" w:rsidR="00221E2D" w:rsidRDefault="00CF503C">
      <w:pPr>
        <w:rPr>
          <w:lang w:val="en-GB"/>
        </w:rPr>
      </w:pPr>
      <w:r>
        <w:rPr>
          <w:lang w:val="en-GB"/>
        </w:rPr>
        <w:t>It starts</w:t>
      </w:r>
      <w:r w:rsidR="00221E2D">
        <w:rPr>
          <w:lang w:val="en-GB"/>
        </w:rPr>
        <w:t xml:space="preserve"> from the basic expression for or definition of the performance parameter</w:t>
      </w:r>
      <w:r w:rsidR="00C25B26">
        <w:rPr>
          <w:lang w:val="en-GB"/>
        </w:rPr>
        <w:t>s, for example</w:t>
      </w:r>
      <w:r w:rsidR="00221E2D">
        <w:rPr>
          <w:lang w:val="en-GB"/>
        </w:rPr>
        <w:t xml:space="preserve"> the noise measure</w:t>
      </w:r>
      <w:r w:rsidR="00CB7938">
        <w:rPr>
          <w:lang w:val="en-GB"/>
        </w:rPr>
        <w:t xml:space="preserve">, defined as: </w:t>
      </w:r>
    </w:p>
    <w:p w14:paraId="776823A5" w14:textId="7C0D2CB9" w:rsidR="002D7465" w:rsidRPr="002D7465" w:rsidRDefault="00CF503C" w:rsidP="002D7465">
      <w:pPr>
        <w:rPr>
          <w:lang w:val="en-GB"/>
        </w:rPr>
      </w:pPr>
      <m:oMathPara>
        <m:oMath>
          <m:r>
            <m:rPr>
              <m:sty m:val="p"/>
            </m:rPr>
            <w:rPr>
              <w:rFonts w:ascii="Cambria Math" w:hAnsi="Cambria Math"/>
              <w:lang w:val="en-GB"/>
            </w:rPr>
            <m:t>M</m:t>
          </m:r>
          <m:r>
            <w:rPr>
              <w:rFonts w:ascii="Cambria Math" w:hAnsi="Cambria Math"/>
              <w:lang w:val="en-GB"/>
            </w:rPr>
            <m:t>= </m:t>
          </m:r>
          <m:f>
            <m:fPr>
              <m:ctrlPr>
                <w:rPr>
                  <w:rFonts w:ascii="Cambria Math" w:hAnsi="Cambria Math"/>
                  <w:lang w:val="en-GB"/>
                </w:rPr>
              </m:ctrlPr>
            </m:fPr>
            <m:num>
              <m:r>
                <m:rPr>
                  <m:sty m:val="p"/>
                </m:rPr>
                <w:rPr>
                  <w:rFonts w:ascii="Cambria Math" w:hAnsi="Cambria Math"/>
                  <w:lang w:val="en-GB"/>
                </w:rPr>
                <m:t>F</m:t>
              </m:r>
              <m:r>
                <w:rPr>
                  <w:rFonts w:ascii="Cambria Math" w:hAnsi="Cambria Math"/>
                  <w:lang w:val="en-GB"/>
                </w:rPr>
                <m:t>-1</m:t>
              </m:r>
              <m:ctrlPr>
                <w:rPr>
                  <w:rFonts w:ascii="Cambria Math" w:hAnsi="Cambria Math"/>
                  <w:i/>
                  <w:lang w:val="en-GB"/>
                </w:rPr>
              </m:ctrlPr>
            </m:num>
            <m:den>
              <m:r>
                <w:rPr>
                  <w:rFonts w:ascii="Cambria Math" w:hAnsi="Cambria Math"/>
                  <w:lang w:val="en-GB"/>
                </w:rPr>
                <m:t>1-</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m:sty m:val="p"/>
                        </m:rPr>
                        <w:rPr>
                          <w:rFonts w:ascii="Cambria Math" w:hAnsi="Cambria Math"/>
                          <w:lang w:val="en-GB"/>
                        </w:rPr>
                        <m:t>G</m:t>
                      </m:r>
                    </m:e>
                    <m:sub>
                      <m:r>
                        <m:rPr>
                          <m:sty m:val="p"/>
                        </m:rPr>
                        <w:rPr>
                          <w:rFonts w:ascii="Cambria Math" w:hAnsi="Cambria Math"/>
                          <w:lang w:val="en-GB"/>
                        </w:rPr>
                        <m:t>a</m:t>
                      </m:r>
                    </m:sub>
                  </m:sSub>
                  <m:ctrlPr>
                    <w:rPr>
                      <w:rFonts w:ascii="Cambria Math" w:hAnsi="Cambria Math"/>
                      <w:i/>
                      <w:lang w:val="en-GB"/>
                    </w:rPr>
                  </m:ctrlPr>
                </m:den>
              </m:f>
              <m:ctrlPr>
                <w:rPr>
                  <w:rFonts w:ascii="Cambria Math" w:hAnsi="Cambria Math"/>
                  <w:i/>
                  <w:lang w:val="en-GB"/>
                </w:rPr>
              </m:ctrlPr>
            </m:den>
          </m:f>
        </m:oMath>
      </m:oMathPara>
    </w:p>
    <w:p w14:paraId="28929880" w14:textId="5955193E" w:rsidR="002D7465" w:rsidRDefault="00CF503C" w:rsidP="002D7465">
      <w:pPr>
        <w:rPr>
          <w:lang w:val="en-GB"/>
        </w:rPr>
      </w:pPr>
      <w:r>
        <w:rPr>
          <w:lang w:val="en-GB"/>
        </w:rPr>
        <w:t>T</w:t>
      </w:r>
      <w:r w:rsidR="00335AF0">
        <w:rPr>
          <w:lang w:val="en-GB"/>
        </w:rPr>
        <w:t>his expression</w:t>
      </w:r>
      <w:r>
        <w:rPr>
          <w:lang w:val="en-GB"/>
        </w:rPr>
        <w:t xml:space="preserve"> is then rewritten</w:t>
      </w:r>
      <w:r w:rsidR="00335AF0">
        <w:rPr>
          <w:lang w:val="en-GB"/>
        </w:rPr>
        <w:t xml:space="preserve"> to explicitly contain the source imp</w:t>
      </w:r>
      <w:r w:rsidR="00335AF0" w:rsidRPr="00CF503C">
        <w:rPr>
          <w:lang w:val="en-GB"/>
        </w:rPr>
        <w:t>edance</w:t>
      </w:r>
      <w:r>
        <w:rPr>
          <w:lang w:val="en-GB"/>
        </w:rPr>
        <w:t>.</w:t>
      </w:r>
      <w:r w:rsidR="00E728E7">
        <w:rPr>
          <w:lang w:val="en-GB"/>
        </w:rPr>
        <w:t xml:space="preserve"> </w:t>
      </w:r>
    </w:p>
    <w:p w14:paraId="20BC6AC9" w14:textId="4C918BB2" w:rsidR="003853CC" w:rsidRDefault="00CF503C" w:rsidP="002D7465">
      <w:pPr>
        <w:rPr>
          <w:lang w:val="en-GB"/>
        </w:rPr>
      </w:pPr>
      <w:r>
        <w:rPr>
          <w:lang w:val="en-GB"/>
        </w:rPr>
        <w:t>Next</w:t>
      </w:r>
      <w:r w:rsidR="00FE2088">
        <w:rPr>
          <w:lang w:val="en-GB"/>
        </w:rPr>
        <w:t xml:space="preserve">, the paper </w:t>
      </w:r>
      <w:r w:rsidR="00D561DF">
        <w:rPr>
          <w:lang w:val="en-GB"/>
        </w:rPr>
        <w:t>rewrites the expression to a formula from which it is more convenient to derive a simple geometric shape as the geometric place</w:t>
      </w:r>
      <w:r w:rsidR="00602581">
        <w:rPr>
          <w:lang w:val="en-GB"/>
        </w:rPr>
        <w:t xml:space="preserve">; for </w:t>
      </w:r>
      <w:r w:rsidR="00FA6059">
        <w:rPr>
          <w:lang w:val="en-GB"/>
        </w:rPr>
        <w:t>example,</w:t>
      </w:r>
      <w:r w:rsidR="00602581">
        <w:rPr>
          <w:lang w:val="en-GB"/>
        </w:rPr>
        <w:t xml:space="preserve"> the author transformed </w:t>
      </w:r>
      <w:r w:rsidR="003853CC">
        <w:rPr>
          <w:lang w:val="en-GB"/>
        </w:rPr>
        <w:t>the expression for the available power gain from:</w:t>
      </w:r>
    </w:p>
    <w:p w14:paraId="009E692F" w14:textId="4EC8344B" w:rsidR="0017147A" w:rsidRDefault="003853CC" w:rsidP="002D7465">
      <w:pPr>
        <w:rPr>
          <w:lang w:val="en-GB"/>
        </w:rPr>
      </w:pPr>
      <w:r>
        <w:rPr>
          <w:lang w:val="en-GB"/>
        </w:rPr>
        <w:t xml:space="preserve"> </w:t>
      </w:r>
    </w:p>
    <w:p w14:paraId="68566594" w14:textId="0166E8C0" w:rsidR="0017147A" w:rsidRPr="002D7465" w:rsidRDefault="003853CC" w:rsidP="003853CC">
      <w:pPr>
        <w:ind w:firstLine="720"/>
        <w:rPr>
          <w:lang w:val="en-GB"/>
        </w:rPr>
      </w:pPr>
      <w:r w:rsidRPr="005A3BF4">
        <w:rPr>
          <w:noProof/>
        </w:rPr>
        <w:drawing>
          <wp:inline distT="0" distB="0" distL="0" distR="0" wp14:anchorId="63FBB529" wp14:editId="4A61D491">
            <wp:extent cx="3550920" cy="502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6EAFBB8" w14:textId="265A59EF" w:rsidR="002D7465" w:rsidRDefault="003853CC" w:rsidP="002D7465">
      <w:pPr>
        <w:rPr>
          <w:lang w:val="en-GB"/>
        </w:rPr>
      </w:pPr>
      <w:r>
        <w:rPr>
          <w:lang w:val="en-GB"/>
        </w:rPr>
        <w:t xml:space="preserve">to: </w:t>
      </w:r>
    </w:p>
    <w:p w14:paraId="7446C547" w14:textId="77777777" w:rsidR="003853CC" w:rsidRDefault="003853CC" w:rsidP="002D7465">
      <w:pPr>
        <w:rPr>
          <w:lang w:val="en-GB"/>
        </w:rPr>
      </w:pPr>
    </w:p>
    <w:p w14:paraId="213CE7CF" w14:textId="5E9F3CF6" w:rsidR="00E15B4C" w:rsidRDefault="00CB7938">
      <w:pPr>
        <w:rPr>
          <w:lang w:val="en-GB"/>
        </w:rPr>
      </w:pPr>
      <w:r>
        <w:rPr>
          <w:lang w:val="en-GB"/>
        </w:rPr>
        <w:tab/>
      </w:r>
      <w:r w:rsidR="00821EBD">
        <w:rPr>
          <w:noProof/>
          <w:lang w:val="en-GB"/>
        </w:rPr>
        <w:drawing>
          <wp:inline distT="0" distB="0" distL="0" distR="0" wp14:anchorId="2577DF20" wp14:editId="1045EE61">
            <wp:extent cx="3345180" cy="460210"/>
            <wp:effectExtent l="0" t="0" r="0" b="0"/>
            <wp:docPr id="4" name="Afbeelding 4"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2.PNG"/>
                    <pic:cNvPicPr/>
                  </pic:nvPicPr>
                  <pic:blipFill>
                    <a:blip r:embed="rId11">
                      <a:extLst>
                        <a:ext uri="{28A0092B-C50C-407E-A947-70E740481C1C}">
                          <a14:useLocalDpi xmlns:a14="http://schemas.microsoft.com/office/drawing/2010/main" val="0"/>
                        </a:ext>
                      </a:extLst>
                    </a:blip>
                    <a:stretch>
                      <a:fillRect/>
                    </a:stretch>
                  </pic:blipFill>
                  <pic:spPr>
                    <a:xfrm>
                      <a:off x="0" y="0"/>
                      <a:ext cx="3535728" cy="486424"/>
                    </a:xfrm>
                    <a:prstGeom prst="rect">
                      <a:avLst/>
                    </a:prstGeom>
                  </pic:spPr>
                </pic:pic>
              </a:graphicData>
            </a:graphic>
          </wp:inline>
        </w:drawing>
      </w:r>
      <w:r w:rsidR="00E15B4C">
        <w:rPr>
          <w:lang w:val="en-GB"/>
        </w:rPr>
        <w:t>.</w:t>
      </w:r>
    </w:p>
    <w:p w14:paraId="1DF294BE" w14:textId="69418A89" w:rsidR="00A3531A" w:rsidRPr="000339C4" w:rsidRDefault="00A3531A">
      <w:pPr>
        <w:rPr>
          <w:lang w:val="en-GB"/>
        </w:rPr>
      </w:pPr>
      <w:r>
        <w:rPr>
          <w:lang w:val="en-GB"/>
        </w:rPr>
        <w:t xml:space="preserve">The plots of these expression result in </w:t>
      </w:r>
      <w:r w:rsidR="00E36A00">
        <w:rPr>
          <w:lang w:val="en-GB"/>
        </w:rPr>
        <w:t>families of circles.</w:t>
      </w:r>
      <w:r w:rsidR="00FA6059">
        <w:rPr>
          <w:lang w:val="en-GB"/>
        </w:rPr>
        <w:t xml:space="preserve"> At the last step, </w:t>
      </w:r>
      <w:r w:rsidR="00FC49A5">
        <w:rPr>
          <w:lang w:val="en-GB"/>
        </w:rPr>
        <w:t xml:space="preserve">the </w:t>
      </w:r>
      <w:r w:rsidR="00FA6059">
        <w:rPr>
          <w:lang w:val="en-GB"/>
        </w:rPr>
        <w:t>resulting equations</w:t>
      </w:r>
      <w:r w:rsidR="00FC49A5">
        <w:rPr>
          <w:lang w:val="en-GB"/>
        </w:rPr>
        <w:t xml:space="preserve"> are interpreted, with a focus on</w:t>
      </w:r>
      <w:r w:rsidR="00FA6059">
        <w:rPr>
          <w:lang w:val="en-GB"/>
        </w:rPr>
        <w:t xml:space="preserve"> points like the minimum and their representation on the graph. </w:t>
      </w:r>
    </w:p>
    <w:p w14:paraId="52009AFA" w14:textId="4FF7C74C" w:rsidR="009839AA" w:rsidRDefault="009839AA">
      <w:pPr>
        <w:pStyle w:val="Heading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026CB7">
        <w:rPr>
          <w:lang w:val="en-GB"/>
        </w:rPr>
        <w:t xml:space="preserve">Why? </w:t>
      </w:r>
      <w:r w:rsidR="009522C2">
        <w:rPr>
          <w:b w:val="0"/>
          <w:bCs w:val="0"/>
          <w:sz w:val="20"/>
          <w:lang w:val="en-GB"/>
        </w:rPr>
        <w:t>(You may check some of the mathematics to come to your decision.)</w:t>
      </w:r>
      <w:r w:rsidR="00377BC8">
        <w:rPr>
          <w:b w:val="0"/>
          <w:bCs w:val="0"/>
          <w:sz w:val="20"/>
          <w:lang w:val="en-GB"/>
        </w:rPr>
        <w:t>.</w:t>
      </w:r>
    </w:p>
    <w:p w14:paraId="11FD9D24" w14:textId="1FCF4B43" w:rsidR="00185F1C" w:rsidRPr="00185F1C" w:rsidRDefault="00185F1C" w:rsidP="00185F1C">
      <w:pPr>
        <w:pStyle w:val="Heading3"/>
        <w:rPr>
          <w:lang w:val="en-GB"/>
        </w:rPr>
      </w:pPr>
      <w:r>
        <w:rPr>
          <w:lang w:val="en-GB"/>
        </w:rPr>
        <w:t xml:space="preserve">Expression for the Available Gain </w:t>
      </w:r>
    </w:p>
    <w:p w14:paraId="28002859" w14:textId="0BD70D96" w:rsidR="00185F1C" w:rsidRDefault="00185F1C" w:rsidP="00185F1C">
      <w:pPr>
        <w:rPr>
          <w:lang w:val="en-GB"/>
        </w:rPr>
      </w:pPr>
      <w:r>
        <w:rPr>
          <w:lang w:val="en-GB"/>
        </w:rPr>
        <w:t>Using some Berkeley Lecture notes</w:t>
      </w:r>
      <w:sdt>
        <w:sdtPr>
          <w:rPr>
            <w:lang w:val="en-GB"/>
          </w:rPr>
          <w:id w:val="-1225750666"/>
          <w:citation/>
        </w:sdtPr>
        <w:sdtEndPr/>
        <w:sdtContent>
          <w:r>
            <w:rPr>
              <w:lang w:val="en-GB"/>
            </w:rPr>
            <w:fldChar w:fldCharType="begin"/>
          </w:r>
          <w:r>
            <w:instrText xml:space="preserve">CITATION Nik05 \l 1033 </w:instrText>
          </w:r>
          <w:r>
            <w:rPr>
              <w:lang w:val="en-GB"/>
            </w:rPr>
            <w:fldChar w:fldCharType="separate"/>
          </w:r>
          <w:r w:rsidR="0065041E">
            <w:rPr>
              <w:noProof/>
            </w:rPr>
            <w:t xml:space="preserve"> (Niknejad, 2005)</w:t>
          </w:r>
          <w:r>
            <w:rPr>
              <w:lang w:val="en-GB"/>
            </w:rPr>
            <w:fldChar w:fldCharType="end"/>
          </w:r>
        </w:sdtContent>
      </w:sdt>
      <w:r>
        <w:rPr>
          <w:lang w:val="en-GB"/>
        </w:rPr>
        <w:t xml:space="preserve">, we can derive </w:t>
      </w:r>
      <w:r w:rsidR="002F7124">
        <w:rPr>
          <w:lang w:val="en-GB"/>
        </w:rPr>
        <w:t>the expression for the available power gain</w:t>
      </w:r>
      <w:r>
        <w:rPr>
          <w:lang w:val="en-GB"/>
        </w:rPr>
        <w:t xml:space="preserve"> as follows:</w:t>
      </w:r>
    </w:p>
    <w:p w14:paraId="23A063B4" w14:textId="77777777" w:rsidR="00D73B1B" w:rsidRDefault="00185F1C" w:rsidP="00D73B1B">
      <w:pPr>
        <w:keepNext/>
      </w:pPr>
      <w:r>
        <w:rPr>
          <w:noProof/>
        </w:rPr>
        <w:drawing>
          <wp:inline distT="0" distB="0" distL="0" distR="0" wp14:anchorId="0F2644F3" wp14:editId="4A2FCD42">
            <wp:extent cx="5486400" cy="1102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2995"/>
                    </a:xfrm>
                    <a:prstGeom prst="rect">
                      <a:avLst/>
                    </a:prstGeom>
                  </pic:spPr>
                </pic:pic>
              </a:graphicData>
            </a:graphic>
          </wp:inline>
        </w:drawing>
      </w:r>
    </w:p>
    <w:p w14:paraId="291899AD" w14:textId="038DC712" w:rsidR="00185F1C" w:rsidRDefault="00D73B1B" w:rsidP="00D73B1B">
      <w:pPr>
        <w:pStyle w:val="Caption"/>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Linear two port and its Norton equivalent </w:t>
      </w:r>
    </w:p>
    <w:p w14:paraId="2FCC564B" w14:textId="7CB3CADB" w:rsidR="00185F1C" w:rsidRPr="00D73B1B" w:rsidRDefault="00D73B1B" w:rsidP="00185F1C">
      <w:pPr>
        <w:rPr>
          <w:i/>
          <w:iCs/>
          <w:lang w:val="en-GB"/>
        </w:rPr>
      </w:pPr>
      <w:r>
        <w:rPr>
          <w:lang w:val="en-GB"/>
        </w:rPr>
        <w:t xml:space="preserve">We will use </w:t>
      </w:r>
      <w:r w:rsidR="00FA6059">
        <w:rPr>
          <w:lang w:val="en-GB"/>
        </w:rPr>
        <w:t>a Norton</w:t>
      </w:r>
      <w:r>
        <w:rPr>
          <w:lang w:val="en-GB"/>
        </w:rPr>
        <w:t xml:space="preserve"> equivalent as shown in </w:t>
      </w:r>
      <w:r w:rsidRPr="00D73B1B">
        <w:rPr>
          <w:i/>
          <w:iCs/>
          <w:lang w:val="en-GB"/>
        </w:rPr>
        <w:t>figure 1</w:t>
      </w:r>
      <w:r>
        <w:rPr>
          <w:i/>
          <w:iCs/>
          <w:lang w:val="en-GB"/>
        </w:rPr>
        <w:t>:</w:t>
      </w:r>
    </w:p>
    <w:p w14:paraId="4D1749EC" w14:textId="77777777" w:rsidR="00185F1C" w:rsidRPr="00D97772" w:rsidRDefault="00185F1C" w:rsidP="00185F1C">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117BB1F0" w14:textId="77777777" w:rsidR="00185F1C" w:rsidRPr="00D97772" w:rsidRDefault="00185F1C" w:rsidP="00185F1C">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5165F770" w14:textId="77777777" w:rsidR="00185F1C" w:rsidRPr="00D97772" w:rsidRDefault="003122F6" w:rsidP="00185F1C">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4FD266D1" w14:textId="77777777" w:rsidR="00185F1C" w:rsidRPr="00F02F9C" w:rsidRDefault="003122F6" w:rsidP="00185F1C">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55BF45AD" w14:textId="77777777" w:rsidR="00185F1C" w:rsidRPr="00D97772" w:rsidRDefault="00185F1C" w:rsidP="00185F1C">
      <w:pPr>
        <w:rPr>
          <w:lang w:val="en-GB"/>
        </w:rPr>
      </w:pPr>
    </w:p>
    <w:p w14:paraId="25E0F150" w14:textId="77777777" w:rsidR="00185F1C" w:rsidRDefault="00185F1C" w:rsidP="00185F1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41966061" w14:textId="77777777" w:rsidR="00185F1C" w:rsidRDefault="00185F1C" w:rsidP="00185F1C">
      <w:pPr>
        <w:rPr>
          <w:lang w:val="en-GB"/>
        </w:rPr>
      </w:pPr>
    </w:p>
    <w:p w14:paraId="40FC4CAB" w14:textId="77777777" w:rsidR="00185F1C" w:rsidRDefault="003122F6"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2A161763" w14:textId="77777777" w:rsidR="00185F1C" w:rsidRPr="00A364E2" w:rsidRDefault="003122F6"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2C8BED95" w14:textId="66D80C17" w:rsidR="00185F1C" w:rsidRDefault="00185F1C" w:rsidP="00185F1C">
      <w:pPr>
        <w:rPr>
          <w:lang w:val="en-GB"/>
        </w:rPr>
      </w:pPr>
      <w:r>
        <w:rPr>
          <w:lang w:val="en-GB"/>
        </w:rPr>
        <w:t>This simplifies to</w:t>
      </w:r>
      <w:r w:rsidR="00072478">
        <w:rPr>
          <w:lang w:val="en-GB"/>
        </w:rPr>
        <w:t xml:space="preserve">: </w:t>
      </w:r>
    </w:p>
    <w:p w14:paraId="0D7F5990" w14:textId="77777777" w:rsidR="00072478" w:rsidRPr="00F02F9C" w:rsidRDefault="00072478" w:rsidP="00185F1C">
      <w:pPr>
        <w:rPr>
          <w:lang w:val="en-GB"/>
        </w:rPr>
      </w:pPr>
    </w:p>
    <w:p w14:paraId="0AADE9BB" w14:textId="0E2D0B22" w:rsidR="00377BC8" w:rsidRDefault="00072478" w:rsidP="00377BC8">
      <w:pPr>
        <w:rPr>
          <w:lang w:val="en-GB"/>
        </w:rPr>
      </w:pPr>
      <w:r>
        <w:rPr>
          <w:lang w:val="en-GB"/>
        </w:rPr>
        <w:t xml:space="preserve">         </w:t>
      </w:r>
      <w:r w:rsidRPr="005A3BF4">
        <w:rPr>
          <w:noProof/>
        </w:rPr>
        <w:drawing>
          <wp:inline distT="0" distB="0" distL="0" distR="0" wp14:anchorId="019A28DE" wp14:editId="121E738A">
            <wp:extent cx="3550920" cy="5029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rsidR="00E12A34">
        <w:rPr>
          <w:lang w:val="en-GB"/>
        </w:rPr>
        <w:t>,</w:t>
      </w:r>
    </w:p>
    <w:p w14:paraId="0D9636C8" w14:textId="374FDF0F" w:rsidR="005E3774" w:rsidRPr="00377BC8" w:rsidRDefault="00072478" w:rsidP="00377BC8">
      <w:pPr>
        <w:rPr>
          <w:lang w:val="en-GB"/>
        </w:rPr>
      </w:pPr>
      <w:r>
        <w:rPr>
          <w:lang w:val="en-GB"/>
        </w:rPr>
        <w:t xml:space="preserve"> since </w:t>
      </w:r>
      <m:oMath>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 xml:space="preserve"> 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oMath>
      <w:r>
        <w:rPr>
          <w:lang w:val="en-GB"/>
        </w:rPr>
        <w:t xml:space="preserve">  equals </w:t>
      </w:r>
      <w:r w:rsidR="00B045F5">
        <w:rPr>
          <w:lang w:val="en-GB"/>
        </w:rPr>
        <w:t xml:space="preserve"> </w:t>
      </w:r>
      <m:oMath>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r>
              <w:rPr>
                <w:rFonts w:ascii="Cambria Math" w:hAnsi="Cambria Math"/>
                <w:lang w:val="en-GB"/>
              </w:rPr>
              <m:t>)*</m:t>
            </m:r>
          </m:e>
        </m:d>
        <m:r>
          <m:rPr>
            <m:sty m:val="p"/>
          </m:rPr>
          <w:rPr>
            <w:rFonts w:ascii="Cambria Math" w:hAnsi="Cambria Math"/>
            <w:lang w:val="en-GB"/>
          </w:rPr>
          <m:t xml:space="preserve">  </m:t>
        </m:r>
      </m:oMath>
      <w:r w:rsidR="00B045F5">
        <w:rPr>
          <w:lang w:val="en-GB"/>
        </w:rPr>
        <w:t>.</w:t>
      </w:r>
    </w:p>
    <w:p w14:paraId="7C463ACA" w14:textId="1D170C97" w:rsidR="009839AA" w:rsidRDefault="005E3774" w:rsidP="005E3774">
      <w:pPr>
        <w:pStyle w:val="Heading3"/>
        <w:rPr>
          <w:lang w:val="en-GB"/>
        </w:rPr>
      </w:pPr>
      <w:r>
        <w:rPr>
          <w:lang w:val="en-GB"/>
        </w:rPr>
        <w:lastRenderedPageBreak/>
        <w:t>Alternate Expression for The Power Gain</w:t>
      </w:r>
    </w:p>
    <w:p w14:paraId="3F876048" w14:textId="2194FF0E" w:rsidR="004F2500" w:rsidRDefault="004F2500" w:rsidP="004F2500">
      <w:pPr>
        <w:jc w:val="center"/>
      </w:pPr>
      <w:r>
        <w:rPr>
          <w:noProof/>
        </w:rPr>
        <w:drawing>
          <wp:inline distT="0" distB="0" distL="0" distR="0" wp14:anchorId="50E00730" wp14:editId="3D808DE3">
            <wp:extent cx="3505200" cy="485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85775"/>
                    </a:xfrm>
                    <a:prstGeom prst="rect">
                      <a:avLst/>
                    </a:prstGeom>
                  </pic:spPr>
                </pic:pic>
              </a:graphicData>
            </a:graphic>
          </wp:inline>
        </w:drawing>
      </w:r>
      <w:r w:rsidR="00026CB7">
        <w:t xml:space="preserve">   (1)</w:t>
      </w:r>
    </w:p>
    <w:p w14:paraId="47857B14" w14:textId="77777777" w:rsidR="004F2500" w:rsidRDefault="004F2500" w:rsidP="004F2500">
      <w:pPr>
        <w:jc w:val="center"/>
      </w:pPr>
      <w:r>
        <w:t>With the following parameters:</w:t>
      </w:r>
    </w:p>
    <w:p w14:paraId="66CF8EB2" w14:textId="77777777" w:rsidR="004F2500" w:rsidRDefault="004F2500" w:rsidP="004F2500">
      <w:pPr>
        <w:jc w:val="center"/>
      </w:pPr>
      <w:r>
        <w:rPr>
          <w:noProof/>
        </w:rPr>
        <w:drawing>
          <wp:inline distT="0" distB="0" distL="0" distR="0" wp14:anchorId="07D001F4" wp14:editId="51E7A1DD">
            <wp:extent cx="2571750" cy="22250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43A23A1A" w14:textId="77777777" w:rsidR="004F2500" w:rsidRDefault="004F2500" w:rsidP="004F2500">
      <w:pPr>
        <w:jc w:val="center"/>
      </w:pPr>
      <w:r>
        <w:rPr>
          <w:noProof/>
        </w:rPr>
        <w:drawing>
          <wp:inline distT="0" distB="0" distL="0" distR="0" wp14:anchorId="3E398C47" wp14:editId="40C75656">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419BBF74" w14:textId="77777777" w:rsidR="004F2500" w:rsidRDefault="004F2500" w:rsidP="004F2500">
      <w:r>
        <w:t>If we plug in the values, we get the following:</w:t>
      </w:r>
    </w:p>
    <w:p w14:paraId="0F0C8DF9" w14:textId="77777777" w:rsidR="004F2500" w:rsidRDefault="004F2500" w:rsidP="004F2500"/>
    <w:p w14:paraId="6FAF5236" w14:textId="77777777" w:rsidR="004F2500" w:rsidRDefault="004F2500" w:rsidP="004F2500"/>
    <w:p w14:paraId="33F1C9C5" w14:textId="77777777" w:rsidR="004F2500" w:rsidRPr="00913E0D" w:rsidRDefault="003122F6"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5DD6509F" w14:textId="77777777" w:rsidR="004F2500" w:rsidRDefault="004F2500" w:rsidP="004F2500"/>
    <w:p w14:paraId="01DFDD99" w14:textId="40354B32" w:rsidR="004F2500" w:rsidRPr="00587744" w:rsidRDefault="003122F6" w:rsidP="004F2500">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5792A444" w14:textId="7EAE2FD1" w:rsidR="00587744" w:rsidRPr="00587744" w:rsidRDefault="00587744" w:rsidP="004F2500">
      <w:pPr>
        <w:rPr>
          <w:sz w:val="22"/>
          <w:szCs w:val="22"/>
          <w:vertAlign w:val="superscript"/>
        </w:rPr>
      </w:pPr>
      <w:r>
        <w:t xml:space="preserve">Now we calculate the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w:t>
      </w:r>
    </w:p>
    <w:p w14:paraId="0444F766" w14:textId="77777777" w:rsidR="004F2500" w:rsidRPr="005845D9" w:rsidRDefault="003122F6" w:rsidP="004F2500">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5F58272C" w14:textId="77777777" w:rsidR="00017B1B" w:rsidRDefault="00017B1B" w:rsidP="004F2500"/>
    <w:p w14:paraId="5D94185F" w14:textId="77777777" w:rsidR="00017B1B" w:rsidRDefault="00017B1B" w:rsidP="004F2500"/>
    <w:p w14:paraId="3F1F57B2" w14:textId="77777777" w:rsidR="00017B1B" w:rsidRDefault="00017B1B" w:rsidP="004F2500"/>
    <w:p w14:paraId="6EE629AF" w14:textId="77777777" w:rsidR="00017B1B" w:rsidRDefault="00017B1B" w:rsidP="004F2500"/>
    <w:p w14:paraId="5F013F74" w14:textId="77777777" w:rsidR="00017B1B" w:rsidRDefault="00017B1B" w:rsidP="004F2500"/>
    <w:p w14:paraId="76DD6FCF" w14:textId="77777777" w:rsidR="00017B1B" w:rsidRDefault="00017B1B" w:rsidP="004F2500"/>
    <w:p w14:paraId="217F266A" w14:textId="77777777" w:rsidR="00017B1B" w:rsidRDefault="00017B1B" w:rsidP="004F2500"/>
    <w:p w14:paraId="64D3BC1A" w14:textId="281750B0" w:rsidR="004F2500" w:rsidRPr="001C7B32" w:rsidRDefault="003122F6" w:rsidP="004F2500">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29E41D2F" w14:textId="02B379B7" w:rsidR="004F2500" w:rsidRPr="001C7B32" w:rsidRDefault="00017B1B" w:rsidP="004F2500">
      <w:r>
        <w:t>Then we can calculate the expression</w:t>
      </w:r>
      <w:r w:rsidR="009674A0">
        <w:t xml:space="preserve"> </w:t>
      </w:r>
      <w:r>
        <w:t xml:space="preserve"> </w:t>
      </w:r>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oMath>
      <w:r w:rsidR="009674A0">
        <w:t>:</w:t>
      </w:r>
    </w:p>
    <w:bookmarkStart w:id="0" w:name="_Hlk28455944"/>
    <w:p w14:paraId="2F406646" w14:textId="77777777" w:rsidR="004F2500" w:rsidRPr="001D030F" w:rsidRDefault="003122F6"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w:bookmarkEnd w:id="0"/>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54A048DF" w14:textId="77777777" w:rsidR="004F2500" w:rsidRDefault="004F2500" w:rsidP="004F2500"/>
    <w:p w14:paraId="24186AC1" w14:textId="77777777" w:rsidR="004F2500" w:rsidRDefault="004F2500" w:rsidP="004F2500"/>
    <w:p w14:paraId="57C43C7D" w14:textId="77777777" w:rsidR="004F2500" w:rsidRPr="002C34F5" w:rsidRDefault="004F2500" w:rsidP="004F2500">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1E51611A" w14:textId="77777777" w:rsidR="004F2500" w:rsidRPr="002C34F5" w:rsidRDefault="003122F6" w:rsidP="004F2500">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3306E62E" w14:textId="77777777" w:rsidR="004F2500" w:rsidRPr="00587744" w:rsidRDefault="004F2500" w:rsidP="004F2500">
      <m:oMathPara>
        <m:oMath>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r>
            <w:rPr>
              <w:rFonts w:ascii="Cambria Math" w:hAnsi="Cambria Math"/>
              <w:highlight w:val="darkGray"/>
            </w:rPr>
            <m:t xml:space="preserve"> = </m:t>
          </m:r>
          <m:f>
            <m:fPr>
              <m:ctrlPr>
                <w:rPr>
                  <w:rFonts w:ascii="Cambria Math" w:hAnsi="Cambria Math"/>
                  <w:i/>
                  <w:highlight w:val="darkGray"/>
                </w:rPr>
              </m:ctrlPr>
            </m:fPr>
            <m:num>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r>
                <w:rPr>
                  <w:rFonts w:ascii="Cambria Math" w:hAnsi="Cambria Math"/>
                  <w:highlight w:val="darkGray"/>
                </w:rPr>
                <m:t>* }</m:t>
              </m: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oMath>
      </m:oMathPara>
    </w:p>
    <w:p w14:paraId="2AB95458" w14:textId="77777777" w:rsidR="004F2500" w:rsidRDefault="004F2500" w:rsidP="004F2500">
      <w:r>
        <w:t xml:space="preserve"> (And of course: Re{a+</w:t>
      </w:r>
      <w:proofErr w:type="gramStart"/>
      <w:r>
        <w:t>bj}+</w:t>
      </w:r>
      <w:proofErr w:type="gramEnd"/>
      <w:r>
        <w:t>Re{c+dj} = a + c = Re{a+bj+c+dj} so we can add the last 2 statements together to get the following:)</w:t>
      </w:r>
    </w:p>
    <w:p w14:paraId="22E58172" w14:textId="77777777" w:rsidR="004F2500" w:rsidRPr="00A87FFC" w:rsidRDefault="003122F6"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9A3C535" w14:textId="77777777" w:rsidR="004F2500" w:rsidRPr="00A87FFC" w:rsidRDefault="004F2500" w:rsidP="004F2500">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479F54F9" w14:textId="57E2B1B1" w:rsidR="005E3774" w:rsidRDefault="004F2500" w:rsidP="005E3774">
      <w:r>
        <w:t>… and if we take the inverse of both sides, we get the expression that</w:t>
      </w:r>
      <w:r w:rsidR="00595583">
        <w:t xml:space="preserve"> we calculate in the section above</w:t>
      </w:r>
      <w:r w:rsidR="000126AF">
        <w:t>:</w:t>
      </w:r>
    </w:p>
    <w:p w14:paraId="2EC7C352" w14:textId="5D25D87D" w:rsidR="000126AF" w:rsidRDefault="000126AF" w:rsidP="005E3774">
      <w:r w:rsidRPr="005A3BF4">
        <w:rPr>
          <w:noProof/>
        </w:rPr>
        <w:drawing>
          <wp:inline distT="0" distB="0" distL="0" distR="0" wp14:anchorId="5EB581C6" wp14:editId="74407952">
            <wp:extent cx="3550920" cy="502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t xml:space="preserve">. </w:t>
      </w:r>
    </w:p>
    <w:p w14:paraId="64663612" w14:textId="14A1CBB5" w:rsidR="00587744" w:rsidRDefault="00A426BF" w:rsidP="005E3774">
      <w:r>
        <w:t xml:space="preserve">We can easily transform this </w:t>
      </w:r>
      <w:r w:rsidR="006B4956">
        <w:t xml:space="preserve">expression </w:t>
      </w:r>
      <w:r>
        <w:t xml:space="preserve">into this </w:t>
      </w:r>
      <w:r w:rsidR="00666A10">
        <w:t>following shape</w:t>
      </w:r>
      <w:r>
        <w:t>:</w:t>
      </w:r>
    </w:p>
    <w:p w14:paraId="4A26B7E4" w14:textId="51B1833B" w:rsidR="00A426BF" w:rsidRDefault="00A426BF" w:rsidP="005E3774">
      <w:r>
        <w:rPr>
          <w:noProof/>
        </w:rPr>
        <w:drawing>
          <wp:inline distT="0" distB="0" distL="0" distR="0" wp14:anchorId="7094487B" wp14:editId="1E3A0575">
            <wp:extent cx="5054966" cy="2232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895" cy="2243032"/>
                    </a:xfrm>
                    <a:prstGeom prst="rect">
                      <a:avLst/>
                    </a:prstGeom>
                  </pic:spPr>
                </pic:pic>
              </a:graphicData>
            </a:graphic>
          </wp:inline>
        </w:drawing>
      </w:r>
      <w:r w:rsidR="002A108F">
        <w:t xml:space="preserve"> (2)</w:t>
      </w:r>
    </w:p>
    <w:p w14:paraId="1FA4FD90" w14:textId="3ECD2F4B" w:rsidR="00026CB7" w:rsidRDefault="00026CB7" w:rsidP="005E3774">
      <w:r>
        <w:t xml:space="preserve">If we define an X equal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G_amax</m:t>
            </m:r>
          </m:den>
        </m:f>
      </m:oMath>
      <w:r>
        <w:t xml:space="preserve"> , we can rewrite the </w:t>
      </w:r>
      <w:r w:rsidR="00064DBC">
        <w:t xml:space="preserve">alternative expression (1) to the following form: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eg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og</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og</m:t>
                    </m:r>
                  </m:sub>
                </m:sSub>
              </m:e>
            </m:d>
          </m:e>
          <m:sup>
            <m:r>
              <w:rPr>
                <w:rFonts w:ascii="Cambria Math" w:hAnsi="Cambria Math"/>
              </w:rPr>
              <m:t>2</m:t>
            </m:r>
          </m:sup>
        </m:sSup>
        <m:r>
          <w:rPr>
            <w:rFonts w:ascii="Cambria Math" w:hAnsi="Cambria Math"/>
          </w:rPr>
          <m:t xml:space="preserve">  </m:t>
        </m:r>
      </m:oMath>
      <w:r w:rsidR="00064DBC">
        <w:t xml:space="preserve">. </w:t>
      </w:r>
      <w:r w:rsidR="002A108F">
        <w:t>(3)</w:t>
      </w:r>
    </w:p>
    <w:p w14:paraId="39219A1E" w14:textId="77777777" w:rsidR="002A108F" w:rsidRPr="002A108F" w:rsidRDefault="002A108F" w:rsidP="005E3774">
      <w:r>
        <w:t xml:space="preserve">Since we have that </w:t>
      </w:r>
      <m:oMath>
        <m:r>
          <w:rPr>
            <w:rFonts w:ascii="Cambria Math" w:hAnsi="Cambria Math"/>
          </w:rPr>
          <m:t>Ax=</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oMath>
      <w:r>
        <w:t xml:space="preserve"> is equivalent to </w:t>
      </w:r>
    </w:p>
    <w:p w14:paraId="0AD60313" w14:textId="52C3CA1E" w:rsidR="002A108F" w:rsidRPr="002A108F" w:rsidRDefault="002A108F" w:rsidP="005E3774">
      <w:pPr>
        <w:rPr>
          <w:lang w:val="en-GB"/>
        </w:rPr>
      </w:pPr>
      <m:oMath>
        <m:r>
          <w:rPr>
            <w:rFonts w:ascii="Cambria Math" w:hAnsi="Cambria Math"/>
            <w:lang w:val="en-GB"/>
          </w:rPr>
          <m:t>0=</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GB"/>
                  </w:rPr>
                  <m:t>-</m:t>
                </m:r>
                <m:d>
                  <m:dPr>
                    <m:begChr m:val="["/>
                    <m:endChr m:val="]"/>
                    <m:ctrlPr>
                      <w:rPr>
                        <w:rFonts w:ascii="Cambria Math" w:hAnsi="Cambria Math"/>
                        <w:i/>
                      </w:rPr>
                    </m:ctrlPr>
                  </m:dPr>
                  <m:e>
                    <m:r>
                      <w:rPr>
                        <w:rFonts w:ascii="Cambria Math" w:hAnsi="Cambria Math"/>
                      </w:rPr>
                      <m:t>B</m:t>
                    </m:r>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lang w:val="en-GB"/>
                          </w:rPr>
                          <m:t>2</m:t>
                        </m:r>
                      </m:den>
                    </m:f>
                  </m:e>
                </m:d>
              </m:e>
            </m:d>
          </m:e>
          <m:sup>
            <m:r>
              <w:rPr>
                <w:rFonts w:ascii="Cambria Math" w:hAnsi="Cambria Math"/>
                <w:lang w:val="en-GB"/>
              </w:rPr>
              <m:t>2</m:t>
            </m:r>
          </m:sup>
        </m:sSup>
        <m:r>
          <w:rPr>
            <w:rFonts w:ascii="Cambria Math" w:hAnsi="Cambria Math"/>
            <w:lang w:val="en-GB"/>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rPr>
                  <m:t>C</m:t>
                </m:r>
              </m:e>
            </m:d>
          </m:e>
          <m:sup>
            <m:r>
              <w:rPr>
                <w:rFonts w:ascii="Cambria Math" w:hAnsi="Cambria Math"/>
                <w:lang w:val="en-GB"/>
              </w:rPr>
              <m:t>2</m:t>
            </m:r>
          </m:sup>
        </m:sSup>
        <m:r>
          <w:rPr>
            <w:rFonts w:ascii="Cambria Math" w:hAnsi="Cambria Math"/>
            <w:lang w:val="en-GB"/>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lang w:val="en-GB"/>
                  </w:rPr>
                  <m:t>2</m:t>
                </m:r>
              </m:sup>
            </m:sSup>
          </m:num>
          <m:den>
            <m:r>
              <w:rPr>
                <w:rFonts w:ascii="Cambria Math" w:hAnsi="Cambria Math"/>
                <w:lang w:val="en-GB"/>
              </w:rPr>
              <m:t>4</m:t>
            </m:r>
          </m:den>
        </m:f>
        <m:r>
          <w:rPr>
            <w:rFonts w:ascii="Cambria Math" w:hAnsi="Cambria Math"/>
            <w:lang w:val="en-GB"/>
          </w:rPr>
          <m:t>-</m:t>
        </m:r>
        <m:r>
          <w:rPr>
            <w:rFonts w:ascii="Cambria Math" w:hAnsi="Cambria Math"/>
          </w:rPr>
          <m:t>BA</m:t>
        </m:r>
      </m:oMath>
      <w:r w:rsidRPr="002A108F">
        <w:rPr>
          <w:lang w:val="en-GB"/>
        </w:rPr>
        <w:t xml:space="preserve"> , we can</w:t>
      </w:r>
      <w:r>
        <w:rPr>
          <w:lang w:val="en-GB"/>
        </w:rPr>
        <w:t xml:space="preserve"> rearrange equation (3) to the desired expression (2).  </w:t>
      </w:r>
    </w:p>
    <w:p w14:paraId="21ADD57D" w14:textId="511619E5" w:rsidR="003A580C" w:rsidRPr="00D36603" w:rsidRDefault="005A7C8D" w:rsidP="005E3774">
      <w:pPr>
        <w:rPr>
          <w:lang w:val="en-GB"/>
        </w:rPr>
      </w:pPr>
      <w:r>
        <w:rPr>
          <w:lang w:val="en-GB"/>
        </w:rPr>
        <w:t>Because G</w:t>
      </w:r>
      <w:r>
        <w:rPr>
          <w:vertAlign w:val="subscript"/>
          <w:lang w:val="en-GB"/>
        </w:rPr>
        <w:t xml:space="preserve">a </w:t>
      </w:r>
      <w:r>
        <w:rPr>
          <w:lang w:val="en-GB"/>
        </w:rPr>
        <w:t>is smaller or equal to G</w:t>
      </w:r>
      <w:r>
        <w:rPr>
          <w:vertAlign w:val="subscript"/>
          <w:lang w:val="en-GB"/>
        </w:rPr>
        <w:t xml:space="preserve">amax, </w:t>
      </w:r>
      <w:r>
        <w:rPr>
          <w:lang w:val="en-GB"/>
        </w:rPr>
        <w:t>the radius G</w:t>
      </w:r>
      <w:r>
        <w:rPr>
          <w:vertAlign w:val="subscript"/>
          <w:lang w:val="en-GB"/>
        </w:rPr>
        <w:t xml:space="preserve">RG </w:t>
      </w:r>
      <w:r>
        <w:rPr>
          <w:lang w:val="en-GB"/>
        </w:rPr>
        <w:t xml:space="preserve">is always positive; hence, the result is a real family of circles. </w:t>
      </w:r>
    </w:p>
    <w:p w14:paraId="17E69BE5" w14:textId="1E0EEA2D" w:rsidR="003A580C" w:rsidRDefault="003A580C" w:rsidP="003A580C">
      <w:pPr>
        <w:pStyle w:val="Heading3"/>
        <w:rPr>
          <w:lang w:val="en-GB"/>
        </w:rPr>
      </w:pPr>
      <w:r>
        <w:rPr>
          <w:lang w:val="en-GB"/>
        </w:rPr>
        <w:t>Constant Noise Measure Locus</w:t>
      </w:r>
    </w:p>
    <w:p w14:paraId="54D8B00C" w14:textId="0810CE36" w:rsidR="003A580C" w:rsidRDefault="00D17F8F" w:rsidP="005E3774">
      <w:pPr>
        <w:rPr>
          <w:lang w:val="en-GB"/>
        </w:rPr>
      </w:pPr>
      <w:r>
        <w:rPr>
          <w:lang w:val="en-GB"/>
        </w:rPr>
        <w:t xml:space="preserve">We start from the following expression: </w:t>
      </w:r>
      <w:r>
        <w:rPr>
          <w:noProof/>
          <w:lang w:val="en-GB"/>
        </w:rPr>
        <w:drawing>
          <wp:inline distT="0" distB="0" distL="0" distR="0" wp14:anchorId="086CCD6B" wp14:editId="5F7C2F64">
            <wp:extent cx="3543300" cy="789378"/>
            <wp:effectExtent l="0" t="0" r="0" b="0"/>
            <wp:docPr id="11" name="Afbeelding 11"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ure1.PNG"/>
                    <pic:cNvPicPr/>
                  </pic:nvPicPr>
                  <pic:blipFill>
                    <a:blip r:embed="rId17">
                      <a:extLst>
                        <a:ext uri="{28A0092B-C50C-407E-A947-70E740481C1C}">
                          <a14:useLocalDpi xmlns:a14="http://schemas.microsoft.com/office/drawing/2010/main" val="0"/>
                        </a:ext>
                      </a:extLst>
                    </a:blip>
                    <a:stretch>
                      <a:fillRect/>
                    </a:stretch>
                  </pic:blipFill>
                  <pic:spPr>
                    <a:xfrm>
                      <a:off x="0" y="0"/>
                      <a:ext cx="3630897" cy="808893"/>
                    </a:xfrm>
                    <a:prstGeom prst="rect">
                      <a:avLst/>
                    </a:prstGeom>
                  </pic:spPr>
                </pic:pic>
              </a:graphicData>
            </a:graphic>
          </wp:inline>
        </w:drawing>
      </w:r>
      <w:r>
        <w:rPr>
          <w:lang w:val="en-GB"/>
        </w:rPr>
        <w:t xml:space="preserve">              </w:t>
      </w:r>
      <w:proofErr w:type="gramStart"/>
      <w:r>
        <w:rPr>
          <w:lang w:val="en-GB"/>
        </w:rPr>
        <w:t xml:space="preserve">   (</w:t>
      </w:r>
      <w:proofErr w:type="gramEnd"/>
      <w:r>
        <w:rPr>
          <w:lang w:val="en-GB"/>
        </w:rPr>
        <w:t>4)</w:t>
      </w:r>
    </w:p>
    <w:p w14:paraId="7885836E" w14:textId="77777777" w:rsidR="00B45C0C" w:rsidRDefault="00B45C0C" w:rsidP="00B45C0C">
      <w:pPr>
        <w:rPr>
          <w:lang w:val="en-GB"/>
        </w:rPr>
      </w:pPr>
      <w:r>
        <w:rPr>
          <w:lang w:val="en-GB"/>
        </w:rPr>
        <w:lastRenderedPageBreak/>
        <w:t xml:space="preserve">We define the variables </w:t>
      </w:r>
      <w:r w:rsidRPr="00B45C0C">
        <w:rPr>
          <w:lang w:val="en-GB"/>
        </w:rPr>
        <w:t>C</w:t>
      </w:r>
      <w:r>
        <w:rPr>
          <w:vertAlign w:val="subscript"/>
          <w:lang w:val="en-GB"/>
        </w:rPr>
        <w:t xml:space="preserve">1 </w:t>
      </w:r>
      <w:r>
        <w:rPr>
          <w:lang w:val="en-GB"/>
        </w:rPr>
        <w:t>and C</w:t>
      </w:r>
      <w:r>
        <w:rPr>
          <w:vertAlign w:val="subscript"/>
          <w:lang w:val="en-GB"/>
        </w:rPr>
        <w:t>2</w:t>
      </w:r>
      <w:r>
        <w:rPr>
          <w:lang w:val="en-GB"/>
        </w:rPr>
        <w:t xml:space="preserve"> i</w:t>
      </w:r>
      <w:r w:rsidRPr="00B45C0C">
        <w:rPr>
          <w:lang w:val="en-GB"/>
        </w:rPr>
        <w:t>n</w:t>
      </w:r>
      <w:r>
        <w:rPr>
          <w:lang w:val="en-GB"/>
        </w:rPr>
        <w:t xml:space="preserve"> order to reshape this equation:</w:t>
      </w:r>
    </w:p>
    <w:p w14:paraId="0520A5A6" w14:textId="236138E9" w:rsidR="00A815B3" w:rsidRDefault="003122F6" w:rsidP="005E3774">
      <w:p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oMath>
      <w:r w:rsidR="00B45C0C">
        <w:rPr>
          <w:lang w:val="en-GB"/>
        </w:rPr>
        <w:t xml:space="preserve">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amax</m:t>
                </m:r>
              </m:sub>
            </m:sSub>
          </m:den>
        </m:f>
        <m:r>
          <w:rPr>
            <w:rFonts w:ascii="Cambria Math" w:hAnsi="Cambria Math"/>
          </w:rPr>
          <m:t>-1</m:t>
        </m:r>
      </m:oMath>
      <w:r w:rsidR="00BF7C3A">
        <w:rPr>
          <w:lang w:val="en-GB"/>
        </w:rPr>
        <w:t xml:space="preserve">. </w:t>
      </w:r>
    </w:p>
    <w:p w14:paraId="63D118BC" w14:textId="1950C3B7" w:rsidR="00D44E4D" w:rsidRDefault="00D44E4D" w:rsidP="005E3774">
      <w:pPr>
        <w:rPr>
          <w:lang w:val="en-GB"/>
        </w:rPr>
      </w:pPr>
      <w:r>
        <w:rPr>
          <w:lang w:val="en-GB"/>
        </w:rPr>
        <w:t xml:space="preserve">Now, we can rewrite the expression: </w:t>
      </w:r>
    </w:p>
    <w:p w14:paraId="4A710258" w14:textId="0F9B1E35" w:rsidR="00EF7762" w:rsidRDefault="00EF7762" w:rsidP="005E3774">
      <w:pPr>
        <w:rPr>
          <w:lang w:val="en-GB"/>
        </w:rPr>
      </w:pPr>
      <m:oMath>
        <m:r>
          <w:rPr>
            <w:rFonts w:ascii="Cambria Math" w:hAnsi="Cambria Math"/>
            <w:lang w:val="en-GB"/>
          </w:rPr>
          <m:t>0=</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w:r w:rsidR="00DF1CD4">
        <w:rPr>
          <w:lang w:val="en-GB"/>
        </w:rPr>
        <w:t xml:space="preserve">  (5)</w:t>
      </w:r>
    </w:p>
    <w:p w14:paraId="1F279EAE" w14:textId="0FCC2C87" w:rsidR="00D44E4D" w:rsidRDefault="00D44E4D" w:rsidP="005E3774">
      <w:pPr>
        <w:rPr>
          <w:lang w:val="en-GB"/>
        </w:rPr>
      </w:pPr>
    </w:p>
    <w:p w14:paraId="22C998AE" w14:textId="61925851" w:rsidR="00B30BA6" w:rsidRDefault="007A0480" w:rsidP="005E3774">
      <w:pPr>
        <w:rPr>
          <w:lang w:val="en-GB"/>
        </w:rPr>
      </w:pPr>
      <w:r>
        <w:rPr>
          <w:lang w:val="en-GB"/>
        </w:rPr>
        <w:t xml:space="preserve">This equation has the following form: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-2fx-2gy+c=0</m:t>
        </m:r>
      </m:oMath>
      <w:r>
        <w:rPr>
          <w:lang w:val="en-GB"/>
        </w:rPr>
        <w:t>,</w:t>
      </w:r>
      <w:r w:rsidR="00B30BA6">
        <w:rPr>
          <w:lang w:val="en-GB"/>
        </w:rPr>
        <w:t xml:space="preserve">       </w:t>
      </w:r>
      <w:proofErr w:type="gramStart"/>
      <w:r w:rsidR="00B30BA6">
        <w:rPr>
          <w:lang w:val="en-GB"/>
        </w:rPr>
        <w:t xml:space="preserve">   (</w:t>
      </w:r>
      <w:proofErr w:type="gramEnd"/>
      <w:r w:rsidR="00DF1CD4">
        <w:rPr>
          <w:lang w:val="en-GB"/>
        </w:rPr>
        <w:t>6</w:t>
      </w:r>
      <w:r w:rsidR="00B30BA6">
        <w:rPr>
          <w:lang w:val="en-GB"/>
        </w:rPr>
        <w:t>)</w:t>
      </w:r>
    </w:p>
    <w:p w14:paraId="7E41C89D" w14:textId="1C7DFB86" w:rsidR="00B30BA6" w:rsidRDefault="007A0480" w:rsidP="005E3774">
      <w:pPr>
        <w:rPr>
          <w:lang w:val="en-GB"/>
        </w:rPr>
      </w:pPr>
      <w:r>
        <w:rPr>
          <w:lang w:val="en-GB"/>
        </w:rPr>
        <w:t xml:space="preserve"> where x and y represent G</w:t>
      </w:r>
      <w:r>
        <w:rPr>
          <w:vertAlign w:val="subscript"/>
          <w:lang w:val="en-GB"/>
        </w:rPr>
        <w:t xml:space="preserve">s </w:t>
      </w:r>
      <w:r>
        <w:rPr>
          <w:lang w:val="en-GB"/>
        </w:rPr>
        <w:t>and B</w:t>
      </w:r>
      <w:r>
        <w:rPr>
          <w:vertAlign w:val="subscript"/>
          <w:lang w:val="en-GB"/>
        </w:rPr>
        <w:t xml:space="preserve">s </w:t>
      </w:r>
      <w:r>
        <w:rPr>
          <w:lang w:val="en-GB"/>
        </w:rPr>
        <w:t xml:space="preserve">respectively. </w:t>
      </w:r>
      <w:r w:rsidR="00B30BA6">
        <w:rPr>
          <w:lang w:val="en-GB"/>
        </w:rPr>
        <w:t>We can rearrange that expression (</w:t>
      </w:r>
      <w:r w:rsidR="00DF1CD4">
        <w:rPr>
          <w:lang w:val="en-GB"/>
        </w:rPr>
        <w:t>6</w:t>
      </w:r>
      <w:r w:rsidR="00B30BA6">
        <w:rPr>
          <w:lang w:val="en-GB"/>
        </w:rPr>
        <w:t xml:space="preserve">) to: </w:t>
      </w:r>
    </w:p>
    <w:p w14:paraId="2F4B74E4" w14:textId="76D99C03" w:rsidR="00DF1CD4" w:rsidRDefault="003122F6" w:rsidP="005E3774">
      <w:pPr>
        <w:rPr>
          <w:lang w:val="en-GB"/>
        </w:rPr>
      </w:p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x-f</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y-g</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up>
        </m:sSup>
        <m:r>
          <w:rPr>
            <w:rFonts w:ascii="Cambria Math" w:hAnsi="Cambria Math"/>
            <w:lang w:val="en-GB"/>
          </w:rPr>
          <m:t>-c</m:t>
        </m:r>
      </m:oMath>
      <w:r w:rsidR="00B30BA6">
        <w:rPr>
          <w:lang w:val="en-GB"/>
        </w:rPr>
        <w:t xml:space="preserve"> </w:t>
      </w:r>
      <w:r w:rsidR="00DF1CD4">
        <w:rPr>
          <w:lang w:val="en-GB"/>
        </w:rPr>
        <w:t xml:space="preserve">. Hence, we can rewrite </w:t>
      </w:r>
      <w:r w:rsidR="004354AB">
        <w:rPr>
          <w:lang w:val="en-GB"/>
        </w:rPr>
        <w:t xml:space="preserve">(5) to the following form: </w:t>
      </w:r>
    </w:p>
    <w:p w14:paraId="15430824" w14:textId="4B1FA3AB" w:rsidR="004354AB" w:rsidRPr="000104EE" w:rsidRDefault="003122F6" w:rsidP="005E3774">
      <w:pPr>
        <w:rPr>
          <w:lang w:val="en-GB"/>
        </w:rPr>
      </w:pPr>
      <m:oMathPara>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oMath>
      </m:oMathPara>
    </w:p>
    <w:p w14:paraId="17D6B8FB" w14:textId="4FF6D0AC" w:rsidR="000104EE" w:rsidRDefault="000104EE" w:rsidP="005E3774">
      <w:pPr>
        <w:rPr>
          <w:lang w:val="en-GB"/>
        </w:rPr>
      </w:pPr>
      <w:r>
        <w:rPr>
          <w:lang w:val="en-GB"/>
        </w:rPr>
        <w:t>G</w:t>
      </w:r>
      <w:r>
        <w:rPr>
          <w:vertAlign w:val="subscript"/>
          <w:lang w:val="en-GB"/>
        </w:rPr>
        <w:t xml:space="preserve">M </w:t>
      </w:r>
      <w:r>
        <w:rPr>
          <w:lang w:val="en-GB"/>
        </w:rPr>
        <w:t>equals</w:t>
      </w:r>
      <w:r w:rsidR="005414E8">
        <w:rPr>
          <w:lang w:val="en-GB"/>
        </w:rPr>
        <w:t xml:space="preserve"> </w:t>
      </w:r>
      <w:r>
        <w:rPr>
          <w:lang w:val="en-GB"/>
        </w:rPr>
        <w:t xml:space="preserve">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 </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sidR="00AC2806">
        <w:rPr>
          <w:lang w:val="en-GB"/>
        </w:rPr>
        <w:t xml:space="preserve"> </w:t>
      </w:r>
    </w:p>
    <w:p w14:paraId="5EE029F3" w14:textId="0FE40AB1" w:rsidR="005414E8" w:rsidRDefault="005414E8" w:rsidP="00E27FC9">
      <w:pPr>
        <w:tabs>
          <w:tab w:val="left" w:pos="5352"/>
        </w:tabs>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M</m:t>
            </m:r>
            <m:d>
              <m:dPr>
                <m:ctrlPr>
                  <w:rPr>
                    <w:rFonts w:ascii="Cambria Math" w:hAnsi="Cambria Math"/>
                    <w:i/>
                    <w:lang w:val="en-GB"/>
                  </w:rPr>
                </m:ctrlPr>
              </m:d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 xml:space="preserve">+1 </m:t>
                </m:r>
                <m:ctrlPr>
                  <w:rPr>
                    <w:rFonts w:ascii="Cambria Math" w:hAnsi="Cambria Math"/>
                    <w:i/>
                  </w:rPr>
                </m:ctrlPr>
              </m:e>
            </m:d>
            <m:r>
              <w:rPr>
                <w:rFonts w:ascii="Cambria Math" w:hAnsi="Cambria Math"/>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Pr>
          <w:lang w:val="en-GB"/>
        </w:rPr>
        <w:t xml:space="preserve"> </w:t>
      </w:r>
      <w:r w:rsidR="00E27FC9">
        <w:rPr>
          <w:lang w:val="en-GB"/>
        </w:rPr>
        <w:tab/>
        <w:t xml:space="preserve">, </w:t>
      </w:r>
    </w:p>
    <w:p w14:paraId="246B3D01" w14:textId="77777777" w:rsidR="00C07943" w:rsidRDefault="00E27FC9" w:rsidP="00E27FC9">
      <w:pPr>
        <w:tabs>
          <w:tab w:val="left" w:pos="5352"/>
        </w:tabs>
        <w:rPr>
          <w:lang w:val="en-GB"/>
        </w:rPr>
      </w:pPr>
      <w:r>
        <w:rPr>
          <w:lang w:val="en-GB"/>
        </w:rPr>
        <w:t>B</w:t>
      </w:r>
      <w:r>
        <w:rPr>
          <w:vertAlign w:val="subscript"/>
          <w:lang w:val="en-GB"/>
        </w:rPr>
        <w:t xml:space="preserve">M </w:t>
      </w:r>
      <w:r>
        <w:rPr>
          <w:lang w:val="en-GB"/>
        </w:rPr>
        <w:t xml:space="preserve">equals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oMath>
      <w:r w:rsidR="00C07943">
        <w:rPr>
          <w:lang w:val="en-GB"/>
        </w:rPr>
        <w:t xml:space="preserve">, and </w:t>
      </w:r>
    </w:p>
    <w:p w14:paraId="30F4E179" w14:textId="0BB1E2A1" w:rsidR="002E03A6" w:rsidRDefault="00C07943" w:rsidP="00E27FC9">
      <w:pPr>
        <w:tabs>
          <w:tab w:val="left" w:pos="5352"/>
        </w:tabs>
        <w:rPr>
          <w:lang w:val="en-GB"/>
        </w:rPr>
      </w:pPr>
      <w:r>
        <w:rPr>
          <w:lang w:val="en-GB"/>
        </w:rPr>
        <w:t>G</w:t>
      </w:r>
      <w:r>
        <w:rPr>
          <w:vertAlign w:val="subscript"/>
          <w:lang w:val="en-GB"/>
        </w:rPr>
        <w:t xml:space="preserve">RM </w:t>
      </w:r>
      <w:r>
        <w:rPr>
          <w:lang w:val="en-GB"/>
        </w:rPr>
        <w:t xml:space="preserve">equals  </w:t>
      </w:r>
      <m:oMath>
        <m:rad>
          <m:radPr>
            <m:degHide m:val="1"/>
            <m:ctrlPr>
              <w:rPr>
                <w:rFonts w:ascii="Cambria Math" w:hAnsi="Cambria Math"/>
                <w:i/>
                <w:lang w:val="en-GB"/>
              </w:rPr>
            </m:ctrlPr>
          </m:radPr>
          <m:deg/>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m:t>
            </m:r>
          </m:e>
        </m:rad>
        <m:r>
          <w:rPr>
            <w:rFonts w:ascii="Cambria Math" w:hAnsi="Cambria Math"/>
            <w:lang w:val="en-GB"/>
          </w:rPr>
          <m:t xml:space="preserve">  </m:t>
        </m:r>
      </m:oMath>
      <w:r w:rsidR="00E27FC9">
        <w:rPr>
          <w:lang w:val="en-GB"/>
        </w:rPr>
        <w:tab/>
      </w:r>
    </w:p>
    <w:p w14:paraId="1D95655E" w14:textId="77777777" w:rsidR="008338C6" w:rsidRDefault="002E03A6" w:rsidP="00E27FC9">
      <w:pPr>
        <w:tabs>
          <w:tab w:val="left" w:pos="5352"/>
        </w:tabs>
        <w:rPr>
          <w:lang w:val="en-GB"/>
        </w:rPr>
      </w:pPr>
      <w:r>
        <w:rPr>
          <w:lang w:val="en-GB"/>
        </w:rPr>
        <w:t xml:space="preserve">We have that </w:t>
      </w:r>
    </w:p>
    <w:p w14:paraId="424FFD06" w14:textId="51B4BBCC" w:rsidR="002E03A6" w:rsidRDefault="003122F6" w:rsidP="00E27FC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622C1E72" w14:textId="5ACB9338" w:rsidR="00102A9E" w:rsidRPr="00E27FC9" w:rsidRDefault="00102A9E" w:rsidP="00E27FC9">
      <w:pPr>
        <w:tabs>
          <w:tab w:val="left" w:pos="5352"/>
        </w:tabs>
        <w:rPr>
          <w:lang w:val="en-GB"/>
        </w:rPr>
      </w:pPr>
      <m:oMathPara>
        <m:oMath>
          <m:r>
            <w:rPr>
              <w:rFonts w:ascii="Cambria Math" w:hAnsi="Cambria Math"/>
              <w:lang w:val="en-GB"/>
            </w:rPr>
            <m:t xml:space="preserve">- </m:t>
          </m:r>
          <m:r>
            <m:rPr>
              <m:sty m:val="p"/>
            </m:rPr>
            <w:rPr>
              <w:rFonts w:ascii="Cambria Math" w:hAnsi="Cambria Math"/>
              <w:lang w:val="en-GB"/>
            </w:rPr>
            <m:t>(2*2)</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m:oMathPara>
    </w:p>
    <w:p w14:paraId="58712446" w14:textId="64DBA86C" w:rsidR="005414E8" w:rsidRPr="005B7A20" w:rsidRDefault="00102A9E" w:rsidP="005E3774">
      <w:pPr>
        <w:rPr>
          <w:lang w:val="en-GB"/>
        </w:rPr>
      </w:pPr>
      <m:oMathPara>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m:oMathPara>
    </w:p>
    <w:p w14:paraId="708E66C5" w14:textId="77777777" w:rsidR="005B7A20" w:rsidRDefault="005B7A20" w:rsidP="005E3774">
      <w:pPr>
        <w:rPr>
          <w:lang w:val="en-GB"/>
        </w:rPr>
      </w:pPr>
      <w:r>
        <w:rPr>
          <w:lang w:val="en-GB"/>
        </w:rPr>
        <w:t>and</w:t>
      </w:r>
    </w:p>
    <w:p w14:paraId="59D91891" w14:textId="72364C90" w:rsidR="005B7A20" w:rsidRDefault="008338C6" w:rsidP="005E3774">
      <w:pPr>
        <w:rPr>
          <w:lang w:val="en-GB"/>
        </w:rPr>
      </w:pPr>
      <w:r>
        <w:rPr>
          <w:lang w:val="en-GB"/>
        </w:rPr>
        <w:t xml:space="preserve">                   </w:t>
      </w:r>
      <w:r w:rsidR="005B7A20">
        <w:rPr>
          <w:lang w:val="en-GB"/>
        </w:rPr>
        <w:t xml:space="preserve"> </w:t>
      </w: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w:r w:rsidR="005B7A20">
        <w:rPr>
          <w:lang w:val="en-GB"/>
        </w:rPr>
        <w:t xml:space="preserve"> </w:t>
      </w:r>
      <w:r w:rsidR="00991FB9">
        <w:rPr>
          <w:lang w:val="en-GB"/>
        </w:rPr>
        <w:t xml:space="preserve">. </w:t>
      </w:r>
    </w:p>
    <w:p w14:paraId="5B2E7ABE" w14:textId="43E7F269" w:rsidR="00991FB9" w:rsidRDefault="00991FB9" w:rsidP="005E3774">
      <w:pPr>
        <w:rPr>
          <w:lang w:val="en-GB"/>
        </w:rPr>
      </w:pPr>
      <w:r>
        <w:rPr>
          <w:lang w:val="en-GB"/>
        </w:rPr>
        <w:t xml:space="preserve">Combining those two equations, we get an expression for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oMath>
      <w:r>
        <w:rPr>
          <w:lang w:val="en-GB"/>
        </w:rPr>
        <w:t xml:space="preserve"> </w:t>
      </w:r>
      <w:r w:rsidR="00476C55">
        <w:rPr>
          <w:lang w:val="en-GB"/>
        </w:rPr>
        <w:t>:</w:t>
      </w:r>
    </w:p>
    <w:p w14:paraId="344B7EF0" w14:textId="0581C84B" w:rsidR="008338C6" w:rsidRDefault="003122F6" w:rsidP="005E3774">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72B5D4FE" w14:textId="77777777" w:rsidR="00476C55" w:rsidRDefault="00476C55" w:rsidP="005E3774">
      <w:pPr>
        <w:rPr>
          <w:lang w:val="en-GB"/>
        </w:rPr>
      </w:pPr>
    </w:p>
    <w:p w14:paraId="7B1AEAE4" w14:textId="6459BF03" w:rsidR="0080341B" w:rsidRDefault="0080341B" w:rsidP="0080341B">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6201D1DF" w14:textId="0C275E1A" w:rsidR="002A6A2C" w:rsidRPr="00E27FC9" w:rsidRDefault="006B3854" w:rsidP="0080341B">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5637D5CE" w14:textId="5F1D5D56" w:rsidR="005C6F28" w:rsidRDefault="00B61E4E" w:rsidP="005E3774">
      <w:pPr>
        <w:rPr>
          <w:lang w:val="en-GB"/>
        </w:rPr>
      </w:pPr>
      <w:r>
        <w:rPr>
          <w:lang w:val="en-GB"/>
        </w:rPr>
        <w:t xml:space="preserve">The previous equations result in the following expression for </w:t>
      </w:r>
      <w:proofErr w:type="gramStart"/>
      <w:r w:rsidR="00D42D58">
        <w:rPr>
          <w:lang w:val="en-GB"/>
        </w:rPr>
        <w:t>G</w:t>
      </w:r>
      <w:r w:rsidR="00D42D58">
        <w:rPr>
          <w:vertAlign w:val="subscript"/>
          <w:lang w:val="en-GB"/>
        </w:rPr>
        <w:t>RM</w:t>
      </w:r>
      <w:r w:rsidR="002A04CE">
        <w:rPr>
          <w:vertAlign w:val="subscript"/>
          <w:lang w:val="en-GB"/>
        </w:rPr>
        <w:t xml:space="preserve"> </w:t>
      </w:r>
      <w:r w:rsidR="002A04CE">
        <w:rPr>
          <w:lang w:val="en-GB"/>
        </w:rPr>
        <w:t>:</w:t>
      </w:r>
      <w:proofErr w:type="gramEnd"/>
    </w:p>
    <w:p w14:paraId="1F95FAD6" w14:textId="77777777" w:rsidR="002A04CE" w:rsidRDefault="003122F6" w:rsidP="002A04CE">
      <w:pPr>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4BB84D94" w14:textId="77777777" w:rsidR="002D0301" w:rsidRDefault="002A04CE" w:rsidP="002D0301">
      <w:pPr>
        <w:rPr>
          <w:lang w:val="en-GB"/>
        </w:rPr>
      </w:pPr>
      <m:oMathPara>
        <m:oMath>
          <m:r>
            <w:rPr>
              <w:rFonts w:ascii="Cambria Math" w:hAnsi="Cambria Math"/>
              <w:lang w:val="en-GB"/>
            </w:rPr>
            <m:t xml:space="preserve"> </m:t>
          </m:r>
        </m:oMath>
      </m:oMathPara>
    </w:p>
    <w:p w14:paraId="7885047F" w14:textId="7CBB45D1" w:rsidR="002D0301" w:rsidRDefault="002D0301" w:rsidP="002D0301">
      <w:pPr>
        <w:tabs>
          <w:tab w:val="left" w:pos="5352"/>
        </w:tabs>
        <w:rPr>
          <w:lang w:val="en-GB"/>
        </w:rPr>
      </w:pPr>
      <w:r>
        <w:rPr>
          <w:lang w:val="en-GB"/>
        </w:rPr>
        <w:lastRenderedPageBreak/>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220A8542" w14:textId="1B449300" w:rsidR="002D0301" w:rsidRDefault="002D0301" w:rsidP="002D0301">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30C83A79" w14:textId="1806AD1E" w:rsidR="004F4210" w:rsidRPr="00E029FD" w:rsidRDefault="004F4210" w:rsidP="002D0301">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532C224D" w14:textId="0F14E1CE" w:rsidR="00E029FD" w:rsidRPr="00E029FD" w:rsidRDefault="00E029FD" w:rsidP="002D0301">
      <w:pPr>
        <w:tabs>
          <w:tab w:val="left" w:pos="5352"/>
        </w:tabs>
        <w:rPr>
          <w:lang w:val="en-GB"/>
        </w:rPr>
      </w:pPr>
      <m:oMathPara>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108AF3B7" w14:textId="10207AA9" w:rsidR="00E029FD" w:rsidRDefault="00E029FD" w:rsidP="00E029FD">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DB463E2" w14:textId="198E049A" w:rsidR="00E029FD" w:rsidRDefault="00E029FD" w:rsidP="00E029FD">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r w:rsidR="00E55B2B">
        <w:rPr>
          <w:lang w:val="en-GB"/>
        </w:rPr>
        <w:t xml:space="preserve"> </w:t>
      </w:r>
    </w:p>
    <w:p w14:paraId="0CE7AA44" w14:textId="314197C4" w:rsidR="00E029FD" w:rsidRPr="00E029FD" w:rsidRDefault="00E029FD" w:rsidP="00E029FD">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2F2744E6" w14:textId="386B06D5" w:rsidR="00E029FD" w:rsidRPr="00E029FD" w:rsidRDefault="00E029FD" w:rsidP="002D0301">
      <w:pPr>
        <w:tabs>
          <w:tab w:val="left" w:pos="5352"/>
        </w:tabs>
        <w:rPr>
          <w:lang w:val="en-GB"/>
        </w:rPr>
      </w:pPr>
    </w:p>
    <w:p w14:paraId="73CCAE44" w14:textId="28597B74" w:rsidR="00E029FD" w:rsidRPr="00E27FC9" w:rsidRDefault="000A4595" w:rsidP="002D0301">
      <w:pPr>
        <w:tabs>
          <w:tab w:val="left" w:pos="5352"/>
        </w:tabs>
        <w:rPr>
          <w:lang w:val="en-GB"/>
        </w:rPr>
      </w:pPr>
      <w:r>
        <w:rPr>
          <w:lang w:val="en-GB"/>
        </w:rPr>
        <w:t xml:space="preserve">                                                                                                                     (7)</w:t>
      </w:r>
    </w:p>
    <w:p w14:paraId="04929898" w14:textId="0F8755C0" w:rsidR="002A04CE" w:rsidRDefault="00DC508C" w:rsidP="005E3774">
      <w:pPr>
        <w:rPr>
          <w:lang w:val="en-GB"/>
        </w:rPr>
      </w:pPr>
      <w:r>
        <w:rPr>
          <w:lang w:val="en-GB"/>
        </w:rPr>
        <w:t>We make the two denominators the same:</w:t>
      </w:r>
    </w:p>
    <w:p w14:paraId="72687E27" w14:textId="5FAE13A2" w:rsidR="00DC508C" w:rsidRPr="006556B2" w:rsidRDefault="00E029FD" w:rsidP="005E3774">
      <w:pPr>
        <w:rPr>
          <w:lang w:val="en-GB"/>
        </w:rPr>
      </w:pPr>
      <w:r>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p>
    <w:p w14:paraId="34A25C79" w14:textId="49C4E247" w:rsidR="006556B2" w:rsidRDefault="00594394" w:rsidP="005E3774">
      <w:pPr>
        <w:rPr>
          <w:lang w:val="en-GB"/>
        </w:rPr>
      </w:pPr>
      <w:r>
        <w:rPr>
          <w:lang w:val="en-GB"/>
        </w:rPr>
        <w:t xml:space="preserve">                                                        </w:t>
      </w:r>
      <m:oMath>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oMath>
    </w:p>
    <w:p w14:paraId="21299529" w14:textId="5D03A243" w:rsidR="00594394" w:rsidRPr="002A04CE" w:rsidRDefault="00594394" w:rsidP="005E3774">
      <w:pPr>
        <w:rPr>
          <w:lang w:val="en-GB"/>
        </w:rPr>
      </w:pPr>
      <w:r>
        <w:rPr>
          <w:lang w:val="en-GB"/>
        </w:rPr>
        <w:t xml:space="preserve">                 </w:t>
      </w:r>
      <w:r w:rsidR="000819AA">
        <w:rPr>
          <w:lang w:val="en-GB"/>
        </w:rPr>
        <w:t xml:space="preserve">                                     </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r>
          <w:rPr>
            <w:rFonts w:ascii="Cambria Math" w:hAnsi="Cambria Math"/>
            <w:lang w:val="en-GB"/>
          </w:rPr>
          <m:t xml:space="preserve"> </m:t>
        </m:r>
      </m:oMath>
    </w:p>
    <w:p w14:paraId="2B60C023" w14:textId="0BC8DD26" w:rsidR="003C5229" w:rsidRDefault="003C5229" w:rsidP="003C5229">
      <w:pPr>
        <w:rPr>
          <w:lang w:val="en-GB"/>
        </w:rPr>
      </w:pPr>
      <w:r>
        <w:rPr>
          <w:lang w:val="en-GB"/>
        </w:rPr>
        <w:t>Now, we can simplify expression (7) to:</w:t>
      </w:r>
    </w:p>
    <w:p w14:paraId="2B43BFD8" w14:textId="7AB0C796" w:rsidR="003C5229" w:rsidRPr="00E029FD" w:rsidRDefault="003122F6" w:rsidP="003C522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61239C35" w14:textId="77777777" w:rsidR="003C5229" w:rsidRDefault="003C5229" w:rsidP="003C5229">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3D8A6A4" w14:textId="77B2654E" w:rsidR="003C5229" w:rsidRDefault="003C5229" w:rsidP="003C5229">
      <w:pPr>
        <w:rPr>
          <w:lang w:val="en-GB"/>
        </w:rPr>
      </w:pPr>
      <w:r>
        <w:rPr>
          <w:lang w:val="en-GB"/>
        </w:rPr>
        <w:t xml:space="preserve">                                   </w:t>
      </w:r>
      <m:oMath>
        <m:r>
          <w:rPr>
            <w:rFonts w:ascii="Cambria Math" w:hAnsi="Cambria Math"/>
            <w:lang w:val="en-GB"/>
          </w:rPr>
          <m:t>-4(M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6828AB9E" w14:textId="5DB7A85A" w:rsidR="00E9730C" w:rsidRDefault="004D2599" w:rsidP="003C5229">
      <w:pPr>
        <w:rPr>
          <w:lang w:val="en-GB"/>
        </w:rPr>
      </w:pPr>
      <w:r>
        <w:rPr>
          <w:lang w:val="en-GB"/>
        </w:rPr>
        <w:t>One</w:t>
      </w:r>
      <w:r w:rsidR="008035D2">
        <w:rPr>
          <w:lang w:val="en-GB"/>
        </w:rPr>
        <w:t xml:space="preserve"> cannot simplify this last expression</w:t>
      </w:r>
      <w:r w:rsidR="00504361">
        <w:rPr>
          <w:lang w:val="en-GB"/>
        </w:rPr>
        <w:t xml:space="preserve"> in any meaningful way</w:t>
      </w:r>
      <w:r w:rsidR="008035D2">
        <w:rPr>
          <w:lang w:val="en-GB"/>
        </w:rPr>
        <w:t>.</w:t>
      </w:r>
      <w:r w:rsidR="00E9730C">
        <w:rPr>
          <w:lang w:val="en-GB"/>
        </w:rPr>
        <w:t xml:space="preserve"> The careful reader might have noticed that this expression does not equal the expression in the original paper:</w:t>
      </w:r>
    </w:p>
    <w:p w14:paraId="11E54777" w14:textId="140947C9" w:rsidR="008035D2" w:rsidRDefault="00E9730C" w:rsidP="003C5229">
      <w:pPr>
        <w:rPr>
          <w:lang w:val="en-GB"/>
        </w:rPr>
      </w:pPr>
      <w:r>
        <w:rPr>
          <w:noProof/>
          <w:lang w:val="en-GB"/>
        </w:rPr>
        <w:drawing>
          <wp:inline distT="0" distB="0" distL="0" distR="0" wp14:anchorId="5013410F" wp14:editId="7E64F590">
            <wp:extent cx="2771274" cy="9397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0133" cy="952973"/>
                    </a:xfrm>
                    <a:prstGeom prst="rect">
                      <a:avLst/>
                    </a:prstGeom>
                  </pic:spPr>
                </pic:pic>
              </a:graphicData>
            </a:graphic>
          </wp:inline>
        </w:drawing>
      </w:r>
      <w:r w:rsidR="008035D2">
        <w:rPr>
          <w:lang w:val="en-GB"/>
        </w:rPr>
        <w:t xml:space="preserve"> </w:t>
      </w:r>
      <w:r>
        <w:rPr>
          <w:lang w:val="en-GB"/>
        </w:rPr>
        <w:t xml:space="preserve">. </w:t>
      </w:r>
    </w:p>
    <w:p w14:paraId="4313AFB4" w14:textId="79B447AA" w:rsidR="00E9730C" w:rsidRDefault="00E9730C" w:rsidP="003C5229">
      <w:pPr>
        <w:rPr>
          <w:lang w:val="en-GB"/>
        </w:rPr>
      </w:pPr>
      <w:r>
        <w:rPr>
          <w:lang w:val="en-GB"/>
        </w:rPr>
        <w:t>Though we suspect that the original paper contains a small error, the overall results are still valid: the constant M loci are circle</w:t>
      </w:r>
      <w:r w:rsidR="004B28F2">
        <w:rPr>
          <w:lang w:val="en-GB"/>
        </w:rPr>
        <w:t>s on the rectangular plane</w:t>
      </w:r>
      <w:r>
        <w:rPr>
          <w:lang w:val="en-GB"/>
        </w:rPr>
        <w:t xml:space="preserve">. </w:t>
      </w:r>
    </w:p>
    <w:p w14:paraId="142E4AF5" w14:textId="4EFE58C4" w:rsidR="00E90275" w:rsidRDefault="00E90275" w:rsidP="003C5229">
      <w:pPr>
        <w:rPr>
          <w:lang w:val="en-GB"/>
        </w:rPr>
      </w:pPr>
    </w:p>
    <w:p w14:paraId="23A9E4FE" w14:textId="5BF52A46" w:rsidR="00E90275" w:rsidRDefault="00E90275" w:rsidP="003C5229">
      <w:pPr>
        <w:rPr>
          <w:lang w:val="en-GB"/>
        </w:rPr>
      </w:pPr>
      <w:r>
        <w:rPr>
          <w:lang w:val="en-GB"/>
        </w:rPr>
        <w:t>We decided to plot the absolute difference of (G</w:t>
      </w:r>
      <w:r>
        <w:rPr>
          <w:vertAlign w:val="subscript"/>
          <w:lang w:val="en-GB"/>
        </w:rPr>
        <w:t>S</w:t>
      </w:r>
      <w:r>
        <w:rPr>
          <w:lang w:val="en-GB"/>
        </w:rPr>
        <w:t xml:space="preserve"> - G</w:t>
      </w:r>
      <w:r>
        <w:rPr>
          <w:vertAlign w:val="subscript"/>
          <w:lang w:val="en-GB"/>
        </w:rPr>
        <w:t>M</w:t>
      </w:r>
      <w:r>
        <w:rPr>
          <w:lang w:val="en-GB"/>
        </w:rPr>
        <w:t>)² + (B</w:t>
      </w:r>
      <w:r>
        <w:rPr>
          <w:vertAlign w:val="subscript"/>
          <w:lang w:val="en-GB"/>
        </w:rPr>
        <w:t>S</w:t>
      </w:r>
      <w:r>
        <w:rPr>
          <w:lang w:val="en-GB"/>
        </w:rPr>
        <w:t xml:space="preserve"> - B</w:t>
      </w:r>
      <w:r>
        <w:rPr>
          <w:vertAlign w:val="subscript"/>
          <w:lang w:val="en-GB"/>
        </w:rPr>
        <w:t>M</w:t>
      </w:r>
      <w:r>
        <w:rPr>
          <w:lang w:val="en-GB"/>
        </w:rPr>
        <w:t>)² our formula and Fukui’s formula (assuming Fukui meant to write G</w:t>
      </w:r>
      <w:r>
        <w:rPr>
          <w:vertAlign w:val="subscript"/>
          <w:lang w:val="en-GB"/>
        </w:rPr>
        <w:t>RM</w:t>
      </w:r>
      <w:r>
        <w:rPr>
          <w:lang w:val="en-GB"/>
        </w:rPr>
        <w:t>² when he wrote (19) (this gives a result which aligns much more closely, but not perfectly).</w:t>
      </w:r>
    </w:p>
    <w:p w14:paraId="6763B7FD" w14:textId="779648B6" w:rsidR="00E90275" w:rsidRDefault="00E90275" w:rsidP="003C5229">
      <w:pPr>
        <w:rPr>
          <w:lang w:val="en-GB"/>
        </w:rPr>
      </w:pPr>
    </w:p>
    <w:p w14:paraId="5B706C38" w14:textId="126C91FF" w:rsidR="00E90275" w:rsidRDefault="00E90275" w:rsidP="003C5229">
      <w:pPr>
        <w:rPr>
          <w:lang w:val="en-GB"/>
        </w:rPr>
      </w:pPr>
      <w:r>
        <w:rPr>
          <w:lang w:val="en-GB"/>
        </w:rPr>
        <w:t xml:space="preserve">We </w:t>
      </w:r>
      <w:bookmarkStart w:id="1" w:name="_GoBack"/>
      <w:bookmarkEnd w:id="1"/>
      <w:r>
        <w:rPr>
          <w:lang w:val="en-GB"/>
        </w:rPr>
        <w:t>seeded the MATLAB random number generator 10 times to generate the necessary parameters and got the following result:</w:t>
      </w:r>
    </w:p>
    <w:p w14:paraId="7E654E88" w14:textId="107976DD" w:rsidR="00E90275" w:rsidRDefault="00E90275" w:rsidP="003C5229">
      <w:pPr>
        <w:rPr>
          <w:lang w:val="en-GB"/>
        </w:rPr>
      </w:pPr>
      <w:r>
        <w:rPr>
          <w:noProof/>
          <w:lang w:val="en-GB"/>
        </w:rPr>
        <w:lastRenderedPageBreak/>
        <w:drawing>
          <wp:inline distT="0" distB="0" distL="0" distR="0" wp14:anchorId="2FB9D02C" wp14:editId="35094649">
            <wp:extent cx="5486400" cy="41148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BetweenFukuiandUs.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D1C318" w14:textId="6F7FAEF5" w:rsidR="00E90275" w:rsidRDefault="00E90275" w:rsidP="003C5229">
      <w:pPr>
        <w:rPr>
          <w:lang w:val="en-GB"/>
        </w:rPr>
      </w:pPr>
      <w:r>
        <w:rPr>
          <w:lang w:val="en-GB"/>
        </w:rPr>
        <w:t xml:space="preserve">We can clearly see that </w:t>
      </w:r>
      <w:r w:rsidR="00890D72">
        <w:rPr>
          <w:lang w:val="en-GB"/>
        </w:rPr>
        <w:t xml:space="preserve"> the difference between our estimate of (G</w:t>
      </w:r>
      <w:r w:rsidR="00890D72">
        <w:rPr>
          <w:vertAlign w:val="subscript"/>
          <w:lang w:val="en-GB"/>
        </w:rPr>
        <w:t>RM</w:t>
      </w:r>
      <w:r w:rsidR="00890D72">
        <w:rPr>
          <w:lang w:val="en-GB"/>
        </w:rPr>
        <w:t>)² and the value given by (G</w:t>
      </w:r>
      <w:r w:rsidR="00890D72">
        <w:rPr>
          <w:vertAlign w:val="subscript"/>
          <w:lang w:val="en-GB"/>
        </w:rPr>
        <w:t>S</w:t>
      </w:r>
      <w:r w:rsidR="00890D72">
        <w:rPr>
          <w:lang w:val="en-GB"/>
        </w:rPr>
        <w:t xml:space="preserve"> - G</w:t>
      </w:r>
      <w:r w:rsidR="00890D72">
        <w:rPr>
          <w:vertAlign w:val="subscript"/>
          <w:lang w:val="en-GB"/>
        </w:rPr>
        <w:t>M</w:t>
      </w:r>
      <w:r w:rsidR="00890D72">
        <w:rPr>
          <w:lang w:val="en-GB"/>
        </w:rPr>
        <w:t>)² + (B</w:t>
      </w:r>
      <w:r w:rsidR="00890D72">
        <w:rPr>
          <w:vertAlign w:val="subscript"/>
          <w:lang w:val="en-GB"/>
        </w:rPr>
        <w:t>S</w:t>
      </w:r>
      <w:r w:rsidR="00890D72">
        <w:rPr>
          <w:lang w:val="en-GB"/>
        </w:rPr>
        <w:t xml:space="preserve"> - B</w:t>
      </w:r>
      <w:r w:rsidR="00890D72">
        <w:rPr>
          <w:vertAlign w:val="subscript"/>
          <w:lang w:val="en-GB"/>
        </w:rPr>
        <w:t>M</w:t>
      </w:r>
      <w:r w:rsidR="00890D72">
        <w:rPr>
          <w:lang w:val="en-GB"/>
        </w:rPr>
        <w:t>)² is close to machine precision, or even 0, while the value of Fukui’s G</w:t>
      </w:r>
      <w:r w:rsidR="00890D72">
        <w:rPr>
          <w:vertAlign w:val="subscript"/>
          <w:lang w:val="en-GB"/>
        </w:rPr>
        <w:t>RM</w:t>
      </w:r>
      <w:r w:rsidR="00890D72">
        <w:rPr>
          <w:lang w:val="en-GB"/>
        </w:rPr>
        <w:t>² is, while fairly low, not quite  the same.</w:t>
      </w:r>
    </w:p>
    <w:p w14:paraId="1067F201" w14:textId="7EBBD3B8" w:rsidR="00890D72" w:rsidRDefault="00890D72" w:rsidP="003C5229">
      <w:pPr>
        <w:rPr>
          <w:lang w:val="en-GB"/>
        </w:rPr>
      </w:pPr>
    </w:p>
    <w:p w14:paraId="06B6455D" w14:textId="7483C9BF" w:rsidR="00890D72" w:rsidRPr="00890D72" w:rsidRDefault="00890D72" w:rsidP="003C5229">
      <w:pPr>
        <w:rPr>
          <w:lang w:val="en-GB"/>
        </w:rPr>
      </w:pPr>
      <w:r>
        <w:rPr>
          <w:lang w:val="en-GB"/>
        </w:rPr>
        <w:t>Since Fukui then sets G</w:t>
      </w:r>
      <w:r>
        <w:rPr>
          <w:vertAlign w:val="subscript"/>
          <w:lang w:val="en-GB"/>
        </w:rPr>
        <w:t>RM</w:t>
      </w:r>
      <w:r>
        <w:rPr>
          <w:lang w:val="en-GB"/>
        </w:rPr>
        <w:t xml:space="preserve"> to zero, there</w:t>
      </w:r>
      <w:r w:rsidR="00592212">
        <w:rPr>
          <w:lang w:val="en-GB"/>
        </w:rPr>
        <w:t xml:space="preserve"> is no further impact on the article.</w:t>
      </w:r>
    </w:p>
    <w:p w14:paraId="20D989D7" w14:textId="2D6F8C29" w:rsidR="004278C1" w:rsidRDefault="004278C1" w:rsidP="004278C1">
      <w:pPr>
        <w:pStyle w:val="Heading3"/>
        <w:rPr>
          <w:lang w:val="en-GB"/>
        </w:rPr>
      </w:pPr>
      <w:r>
        <w:rPr>
          <w:lang w:val="en-GB"/>
        </w:rPr>
        <w:t>Bilinear Transformations</w:t>
      </w:r>
    </w:p>
    <w:p w14:paraId="7B4E91E1" w14:textId="4525A2E6" w:rsidR="00D17F8F" w:rsidRDefault="000467F9" w:rsidP="005E3774">
      <w:pPr>
        <w:rPr>
          <w:lang w:val="en-GB"/>
        </w:rPr>
      </w:pPr>
      <w:r>
        <w:rPr>
          <w:lang w:val="en-GB"/>
        </w:rPr>
        <w:t xml:space="preserve">A bilinear transformation is a transformation of the following type: </w:t>
      </w:r>
    </w:p>
    <w:p w14:paraId="1268EA56" w14:textId="42745301" w:rsidR="00377FC1" w:rsidRDefault="002E2D4D" w:rsidP="005E3774">
      <w:pPr>
        <w:rPr>
          <w:lang w:val="en-GB"/>
        </w:rPr>
      </w:pP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ay+b</m:t>
            </m:r>
          </m:num>
          <m:den>
            <m:r>
              <w:rPr>
                <w:rFonts w:ascii="Cambria Math" w:hAnsi="Cambria Math"/>
                <w:lang w:val="en-GB"/>
              </w:rPr>
              <m:t>cy+d</m:t>
            </m:r>
          </m:den>
        </m:f>
      </m:oMath>
      <w:r w:rsidR="001C627F">
        <w:rPr>
          <w:lang w:val="en-GB"/>
        </w:rPr>
        <w:t xml:space="preserve"> , where the product of a and d</w:t>
      </w:r>
      <w:r w:rsidR="000331C4">
        <w:rPr>
          <w:lang w:val="en-GB"/>
        </w:rPr>
        <w:t xml:space="preserve"> </w:t>
      </w:r>
      <w:r w:rsidR="0070193A">
        <w:rPr>
          <w:lang w:val="en-GB"/>
        </w:rPr>
        <w:t>minus</w:t>
      </w:r>
      <w:r w:rsidR="001C627F">
        <w:rPr>
          <w:lang w:val="en-GB"/>
        </w:rPr>
        <w:t xml:space="preserve"> the product of c and b does not equal zero. </w:t>
      </w:r>
      <w:r w:rsidR="0070193A">
        <w:rPr>
          <w:lang w:val="en-GB"/>
        </w:rPr>
        <w:t>The transformation used in this paper is</w:t>
      </w:r>
      <w:r w:rsidR="00377FC1">
        <w:rPr>
          <w:lang w:val="en-GB"/>
        </w:rPr>
        <w:t xml:space="preserve"> </w:t>
      </w:r>
      <w:r w:rsidR="0070193A">
        <w:rPr>
          <w:lang w:val="en-GB"/>
        </w:rPr>
        <w:t xml:space="preserve"> </w:t>
      </w: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-y+1</m:t>
            </m:r>
          </m:num>
          <m:den>
            <m:r>
              <w:rPr>
                <w:rFonts w:ascii="Cambria Math" w:hAnsi="Cambria Math"/>
                <w:lang w:val="en-GB"/>
              </w:rPr>
              <m:t>y+1</m:t>
            </m:r>
          </m:den>
        </m:f>
      </m:oMath>
      <w:r w:rsidR="0070193A">
        <w:rPr>
          <w:lang w:val="en-GB"/>
        </w:rPr>
        <w:t>.,</w:t>
      </w:r>
    </w:p>
    <w:p w14:paraId="5A012340" w14:textId="65F17971" w:rsidR="0070193A" w:rsidRDefault="0070193A" w:rsidP="005E3774">
      <w:pPr>
        <w:rPr>
          <w:lang w:val="en-GB"/>
        </w:rPr>
      </w:pPr>
      <w:r>
        <w:rPr>
          <w:lang w:val="en-GB"/>
        </w:rPr>
        <w:t xml:space="preserve"> and </w:t>
      </w:r>
      <m:oMath>
        <m:r>
          <w:rPr>
            <w:rFonts w:ascii="Cambria Math" w:hAnsi="Cambria Math"/>
            <w:lang w:val="en-GB"/>
          </w:rPr>
          <m:t>ad-  bc =</m:t>
        </m:r>
      </m:oMath>
      <w:r>
        <w:rPr>
          <w:lang w:val="en-GB"/>
        </w:rPr>
        <w:t xml:space="preserve"> </w:t>
      </w:r>
      <m:oMath>
        <m:r>
          <w:rPr>
            <w:rFonts w:ascii="Cambria Math" w:hAnsi="Cambria Math"/>
            <w:lang w:val="en-GB"/>
          </w:rPr>
          <m:t>-1*1 – 1*1 = 2</m:t>
        </m:r>
      </m:oMath>
      <w:r w:rsidR="005E4E68">
        <w:rPr>
          <w:lang w:val="en-GB"/>
        </w:rPr>
        <w:t xml:space="preserve">. This is indeed a bilinear transformation. </w:t>
      </w:r>
      <w:r w:rsidR="00377FC1">
        <w:rPr>
          <w:lang w:val="en-GB"/>
        </w:rPr>
        <w:t xml:space="preserve">As we can read in this chapter [1], such a bilinear transformation maps circles on the complex plane into circles on the reflection coefficient plane.  </w:t>
      </w:r>
    </w:p>
    <w:p w14:paraId="118C1C1E" w14:textId="77777777" w:rsidR="0070193A" w:rsidRPr="003A580C" w:rsidRDefault="0070193A" w:rsidP="005E3774">
      <w:pPr>
        <w:rPr>
          <w:lang w:val="en-GB"/>
        </w:rPr>
      </w:pPr>
    </w:p>
    <w:p w14:paraId="2D4A4CA6" w14:textId="77777777" w:rsidR="009839AA" w:rsidRPr="009522C2" w:rsidRDefault="009839AA">
      <w:pPr>
        <w:pStyle w:val="Heading3"/>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166B3A20" w14:textId="77777777" w:rsidR="009839AA" w:rsidRPr="009522C2" w:rsidRDefault="009839AA"/>
    <w:p w14:paraId="2AA18B7C" w14:textId="77777777" w:rsidR="009839AA" w:rsidRPr="00C8054E" w:rsidRDefault="009839AA">
      <w:pPr>
        <w:pStyle w:val="Heading3"/>
        <w:rPr>
          <w:lang w:val="en-GB"/>
        </w:rPr>
      </w:pPr>
      <w:r w:rsidRPr="00C8054E">
        <w:rPr>
          <w:lang w:val="en-GB"/>
        </w:rPr>
        <w:lastRenderedPageBreak/>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20506ADD" w14:textId="77777777" w:rsidR="009E5425" w:rsidRDefault="009E5425" w:rsidP="009E5425">
      <w:pPr>
        <w:numPr>
          <w:ilvl w:val="0"/>
          <w:numId w:val="4"/>
        </w:numPr>
        <w:rPr>
          <w:lang w:val="en-GB"/>
        </w:rPr>
      </w:pPr>
      <w:r>
        <w:rPr>
          <w:lang w:val="en-GB"/>
        </w:rPr>
        <w:t>Paper refers to original paper of Rothe and Dalke “Theory of Noisy fourpoles”, which was found and from which we got the following figure describing the noise figure on a rectangular coordinate system.</w:t>
      </w:r>
    </w:p>
    <w:p w14:paraId="48205EA0" w14:textId="77777777" w:rsidR="009E5425" w:rsidRDefault="009E5425" w:rsidP="009E5425">
      <w:pPr>
        <w:ind w:left="720"/>
        <w:rPr>
          <w:lang w:val="en-GB"/>
        </w:rPr>
      </w:pPr>
      <w:r w:rsidRPr="00F13A54">
        <w:rPr>
          <w:noProof/>
        </w:rPr>
        <w:drawing>
          <wp:inline distT="0" distB="0" distL="0" distR="0" wp14:anchorId="0C31A3D0" wp14:editId="67662266">
            <wp:extent cx="4533900" cy="5067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1CDAFEC3" w14:textId="77777777" w:rsidR="009E5425" w:rsidRDefault="009E5425" w:rsidP="009E5425">
      <w:pPr>
        <w:numPr>
          <w:ilvl w:val="0"/>
          <w:numId w:val="4"/>
        </w:numPr>
        <w:rPr>
          <w:lang w:val="en-GB"/>
        </w:rPr>
      </w:pPr>
      <w:r>
        <w:rPr>
          <w:lang w:val="en-GB"/>
        </w:rPr>
        <w:t xml:space="preserve"> The Berkeley Lecture slides to understand how we could express the amplifier gain as used in the article (the original paper by Linvill and Gibbons could not be found)</w:t>
      </w:r>
    </w:p>
    <w:p w14:paraId="186C4221" w14:textId="5ED12B40" w:rsidR="009E5425" w:rsidRDefault="009E5425" w:rsidP="009E5425">
      <w:pPr>
        <w:numPr>
          <w:ilvl w:val="0"/>
          <w:numId w:val="4"/>
        </w:numPr>
        <w:rPr>
          <w:lang w:val="en-GB"/>
        </w:rPr>
      </w:pPr>
      <w:r>
        <w:rPr>
          <w:lang w:val="en-GB"/>
        </w:rPr>
        <w:t xml:space="preserve">The book </w:t>
      </w:r>
      <w:r>
        <w:rPr>
          <w:i/>
          <w:iCs/>
          <w:lang w:val="en-GB"/>
        </w:rPr>
        <w:t xml:space="preserve">Standards </w:t>
      </w:r>
      <w:proofErr w:type="gramStart"/>
      <w:r>
        <w:rPr>
          <w:i/>
          <w:iCs/>
          <w:lang w:val="en-GB"/>
        </w:rPr>
        <w:t>On</w:t>
      </w:r>
      <w:proofErr w:type="gramEnd"/>
      <w:r>
        <w:rPr>
          <w:i/>
          <w:iCs/>
          <w:lang w:val="en-GB"/>
        </w:rPr>
        <w:t xml:space="preserve"> Electron Tubes Methods of Testing</w:t>
      </w:r>
      <w:r>
        <w:rPr>
          <w:lang w:val="en-GB"/>
        </w:rPr>
        <w:t xml:space="preserve"> provided us with a derivation of the noise formula.</w:t>
      </w:r>
    </w:p>
    <w:p w14:paraId="1270CDD2" w14:textId="558AD4F8" w:rsidR="00EC5A61" w:rsidRPr="008D67FE" w:rsidRDefault="009E5425" w:rsidP="00EC5A61">
      <w:pPr>
        <w:numPr>
          <w:ilvl w:val="0"/>
          <w:numId w:val="4"/>
        </w:numPr>
        <w:rPr>
          <w:lang w:val="en-GB"/>
        </w:rPr>
      </w:pPr>
      <w:r>
        <w:rPr>
          <w:lang w:val="en-GB"/>
        </w:rPr>
        <w:t xml:space="preserve">Chapter 9 from </w:t>
      </w:r>
      <w:r>
        <w:t xml:space="preserve">Pulak Sahoo gave us the proof that bilinear transformation indeed </w:t>
      </w:r>
      <w:proofErr w:type="gramStart"/>
      <w:r>
        <w:t>transform</w:t>
      </w:r>
      <w:proofErr w:type="gramEnd"/>
      <w:r>
        <w:t xml:space="preserve"> circles into circles. </w:t>
      </w:r>
    </w:p>
    <w:p w14:paraId="4A190516" w14:textId="4FE537E0" w:rsidR="008D67FE" w:rsidRPr="009E5425" w:rsidRDefault="001E0E69" w:rsidP="00EC5A61">
      <w:pPr>
        <w:numPr>
          <w:ilvl w:val="0"/>
          <w:numId w:val="4"/>
        </w:numPr>
        <w:rPr>
          <w:lang w:val="en-GB"/>
        </w:rPr>
      </w:pPr>
      <w:r>
        <w:rPr>
          <w:lang w:val="en-GB"/>
        </w:rPr>
        <w:t xml:space="preserve">We weren’t familiar with the unit millimhos. This unit is equivalent to </w:t>
      </w:r>
      <w:proofErr w:type="gramStart"/>
      <w:r>
        <w:rPr>
          <w:lang w:val="en-GB"/>
        </w:rPr>
        <w:t>millisiemens, and</w:t>
      </w:r>
      <w:proofErr w:type="gramEnd"/>
      <w:r>
        <w:rPr>
          <w:lang w:val="en-GB"/>
        </w:rPr>
        <w:t xml:space="preserve"> is used to express</w:t>
      </w:r>
      <w:r w:rsidR="00A3144D">
        <w:rPr>
          <w:lang w:val="en-GB"/>
        </w:rPr>
        <w:t xml:space="preserve"> </w:t>
      </w:r>
      <w:r>
        <w:rPr>
          <w:lang w:val="en-GB"/>
        </w:rPr>
        <w:t>conductivity</w:t>
      </w:r>
      <w:r w:rsidR="0085256C">
        <w:rPr>
          <w:lang w:val="en-GB"/>
        </w:rPr>
        <w:t xml:space="preserve">. </w:t>
      </w:r>
      <w:r>
        <w:rPr>
          <w:lang w:val="en-GB"/>
        </w:rPr>
        <w:t xml:space="preserve"> </w:t>
      </w:r>
    </w:p>
    <w:p w14:paraId="0C94A67E" w14:textId="77777777" w:rsidR="009839AA" w:rsidRPr="00C8054E" w:rsidRDefault="009839AA">
      <w:pPr>
        <w:rPr>
          <w:lang w:val="en-GB"/>
        </w:rPr>
      </w:pPr>
    </w:p>
    <w:p w14:paraId="3DC3E1E7" w14:textId="77777777" w:rsidR="009839AA" w:rsidRPr="00C8054E" w:rsidRDefault="00C8054E">
      <w:pPr>
        <w:pStyle w:val="Heading2"/>
        <w:rPr>
          <w:lang w:val="en-GB"/>
        </w:rPr>
      </w:pPr>
      <w:r>
        <w:rPr>
          <w:lang w:val="en-GB"/>
        </w:rPr>
        <w:lastRenderedPageBreak/>
        <w:t>Analysis of the format of the article</w:t>
      </w:r>
      <w:r w:rsidR="009839AA" w:rsidRPr="00C8054E">
        <w:rPr>
          <w:lang w:val="en-GB"/>
        </w:rPr>
        <w:t>:</w:t>
      </w:r>
    </w:p>
    <w:p w14:paraId="1EBE2241" w14:textId="77777777" w:rsidR="009839AA" w:rsidRPr="00026CB7" w:rsidRDefault="009839AA">
      <w:pPr>
        <w:pStyle w:val="Heading3"/>
        <w:rPr>
          <w:lang w:val="en-GB"/>
        </w:rPr>
      </w:pPr>
      <w:r w:rsidRPr="00C8054E">
        <w:rPr>
          <w:lang w:val="en-GB"/>
        </w:rPr>
        <w:t>1. I</w:t>
      </w:r>
      <w:r w:rsidR="00C8054E">
        <w:rPr>
          <w:lang w:val="en-GB"/>
        </w:rPr>
        <w:t>s the article written a sufficiently clear language?</w:t>
      </w:r>
    </w:p>
    <w:p w14:paraId="7F34C817" w14:textId="77777777" w:rsidR="009839AA" w:rsidRPr="00026CB7" w:rsidRDefault="009839AA">
      <w:pPr>
        <w:rPr>
          <w:lang w:val="en-GB"/>
        </w:rPr>
      </w:pPr>
    </w:p>
    <w:p w14:paraId="26ED0834" w14:textId="77777777" w:rsidR="009839AA" w:rsidRPr="00026CB7" w:rsidRDefault="009839AA">
      <w:pPr>
        <w:pStyle w:val="Heading3"/>
        <w:rPr>
          <w:lang w:val="en-GB"/>
        </w:rPr>
      </w:pPr>
      <w:r w:rsidRPr="00C8054E">
        <w:rPr>
          <w:lang w:val="en-GB"/>
        </w:rPr>
        <w:t xml:space="preserve">2. </w:t>
      </w:r>
      <w:r w:rsidR="00C8054E">
        <w:rPr>
          <w:lang w:val="en-GB"/>
        </w:rPr>
        <w:t xml:space="preserve">Are the graphs sufficiently clear? </w:t>
      </w:r>
    </w:p>
    <w:p w14:paraId="6E607174" w14:textId="77777777" w:rsidR="009839AA" w:rsidRPr="00026CB7" w:rsidRDefault="009839AA" w:rsidP="00EC5A61">
      <w:pPr>
        <w:rPr>
          <w:lang w:val="en-GB"/>
        </w:rPr>
      </w:pPr>
    </w:p>
    <w:p w14:paraId="04ED62AF" w14:textId="77777777" w:rsidR="009839AA" w:rsidRPr="00026CB7" w:rsidRDefault="009839AA">
      <w:pPr>
        <w:pStyle w:val="Heading3"/>
        <w:rPr>
          <w:lang w:val="en-GB"/>
        </w:rPr>
      </w:pPr>
      <w:r w:rsidRPr="00C8054E">
        <w:rPr>
          <w:lang w:val="en-GB"/>
        </w:rPr>
        <w:t xml:space="preserve">3. </w:t>
      </w:r>
      <w:r w:rsidR="00C8054E">
        <w:rPr>
          <w:lang w:val="en-GB"/>
        </w:rPr>
        <w:t xml:space="preserve">Do the captions to the figures and tables contain </w:t>
      </w:r>
      <w:proofErr w:type="gramStart"/>
      <w:r w:rsidR="00C8054E">
        <w:rPr>
          <w:lang w:val="en-GB"/>
        </w:rPr>
        <w:t>sufficient</w:t>
      </w:r>
      <w:proofErr w:type="gramEnd"/>
      <w:r w:rsidR="00C8054E">
        <w:rPr>
          <w:lang w:val="en-GB"/>
        </w:rPr>
        <w:t xml:space="preserve"> information in order to understand them (and possibly reconstruct them)?</w:t>
      </w:r>
    </w:p>
    <w:p w14:paraId="21EF8AA6" w14:textId="77777777" w:rsidR="009839AA" w:rsidRPr="00026CB7" w:rsidRDefault="009839AA">
      <w:pPr>
        <w:rPr>
          <w:lang w:val="en-GB"/>
        </w:rPr>
      </w:pPr>
    </w:p>
    <w:p w14:paraId="7DA6C92F" w14:textId="77777777" w:rsidR="00C8054E" w:rsidRDefault="00EC5A61" w:rsidP="00EC5A61">
      <w:pPr>
        <w:pStyle w:val="Heading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028109D6" w14:textId="7AAC58E4" w:rsidR="009839AA" w:rsidRDefault="009839AA">
      <w:pPr>
        <w:rPr>
          <w:b/>
          <w:bCs/>
          <w:lang w:val="en-GB"/>
        </w:rPr>
      </w:pPr>
    </w:p>
    <w:p w14:paraId="320C9961" w14:textId="77777777" w:rsidR="00920090" w:rsidRDefault="00920090" w:rsidP="00920090">
      <w:pPr>
        <w:rPr>
          <w:lang w:val="en-GB"/>
        </w:rPr>
      </w:pPr>
      <w:proofErr w:type="gramStart"/>
      <w:r>
        <w:rPr>
          <w:lang w:val="en-GB"/>
        </w:rPr>
        <w:t>The majority of</w:t>
      </w:r>
      <w:proofErr w:type="gramEnd"/>
      <w:r>
        <w:rPr>
          <w:lang w:val="en-GB"/>
        </w:rPr>
        <w:t xml:space="preserve"> the references introduces the basic concepts used to derive the results of this paper: the definitions of important concepts as noise measure and the coordinates of the Smith chart, fundamental assumptions like the dependence of the noise figure on the source impedance…</w:t>
      </w:r>
    </w:p>
    <w:p w14:paraId="2864FE4C" w14:textId="77777777" w:rsidR="00920090" w:rsidRDefault="00920090" w:rsidP="00920090">
      <w:pPr>
        <w:rPr>
          <w:lang w:val="en-GB"/>
        </w:rPr>
      </w:pPr>
      <w:r>
        <w:rPr>
          <w:lang w:val="en-GB"/>
        </w:rPr>
        <w:t xml:space="preserve">Another reference points to a previous result, the graphical representation of the noise figure in the source admittance plane. This paper improves upon this result by using the noise measure and another coordinate system. </w:t>
      </w:r>
    </w:p>
    <w:p w14:paraId="40DB244E" w14:textId="77777777" w:rsidR="00920090" w:rsidRDefault="00920090">
      <w:pPr>
        <w:rPr>
          <w:b/>
          <w:bCs/>
          <w:lang w:val="en-GB"/>
        </w:rPr>
      </w:pPr>
    </w:p>
    <w:p w14:paraId="1086A384" w14:textId="183BBAD3" w:rsidR="004A3E78" w:rsidRDefault="004A3E78">
      <w:pPr>
        <w:rPr>
          <w:b/>
          <w:bCs/>
          <w:lang w:val="en-GB"/>
        </w:rPr>
      </w:pPr>
    </w:p>
    <w:p w14:paraId="467AE926" w14:textId="7F03EFA8" w:rsidR="004A3E78" w:rsidRDefault="004A3E78">
      <w:pPr>
        <w:rPr>
          <w:b/>
          <w:bCs/>
          <w:lang w:val="en-GB"/>
        </w:rPr>
      </w:pPr>
    </w:p>
    <w:p w14:paraId="3CB7DB77" w14:textId="746B426A" w:rsidR="001707F0" w:rsidRDefault="001707F0">
      <w:pPr>
        <w:rPr>
          <w:b/>
          <w:bCs/>
          <w:lang w:val="en-GB"/>
        </w:rPr>
      </w:pPr>
    </w:p>
    <w:p w14:paraId="51DFC2B6" w14:textId="77777777" w:rsidR="001707F0" w:rsidRDefault="001707F0">
      <w:pPr>
        <w:rPr>
          <w:b/>
          <w:bCs/>
          <w:lang w:val="en-GB"/>
        </w:rPr>
      </w:pPr>
    </w:p>
    <w:sdt>
      <w:sdtPr>
        <w:rPr>
          <w:b w:val="0"/>
          <w:bCs w:val="0"/>
          <w:sz w:val="24"/>
          <w:u w:val="none"/>
        </w:rPr>
        <w:id w:val="-125237214"/>
        <w:docPartObj>
          <w:docPartGallery w:val="Bibliographies"/>
          <w:docPartUnique/>
        </w:docPartObj>
      </w:sdtPr>
      <w:sdtEndPr/>
      <w:sdtContent>
        <w:p w14:paraId="28F975D5" w14:textId="77777777" w:rsidR="004A3E78" w:rsidRDefault="004A3E78" w:rsidP="004A3E78">
          <w:pPr>
            <w:pStyle w:val="Heading1"/>
          </w:pPr>
          <w:r>
            <w:t>Bibliography</w:t>
          </w:r>
        </w:p>
        <w:sdt>
          <w:sdtPr>
            <w:id w:val="111145805"/>
            <w:bibliography/>
          </w:sdtPr>
          <w:sdtEndPr/>
          <w:sdtContent>
            <w:p w14:paraId="19383C9C" w14:textId="2EE64F45" w:rsidR="0065041E" w:rsidRDefault="00BB1FE6" w:rsidP="0065041E">
              <w:pPr>
                <w:pStyle w:val="Bibliography"/>
                <w:ind w:left="720" w:hanging="720"/>
                <w:rPr>
                  <w:noProof/>
                </w:rPr>
              </w:pPr>
              <w:r>
                <w:t xml:space="preserve">[1] </w:t>
              </w:r>
              <w:r w:rsidR="004A3E78">
                <w:fldChar w:fldCharType="begin"/>
              </w:r>
              <w:r w:rsidR="004A3E78" w:rsidRPr="0031196F">
                <w:instrText xml:space="preserve"> BIBLIOGRAPHY </w:instrText>
              </w:r>
              <w:r w:rsidR="004A3E78">
                <w:fldChar w:fldCharType="separate"/>
              </w:r>
              <w:r w:rsidR="0065041E">
                <w:rPr>
                  <w:noProof/>
                </w:rPr>
                <w:t xml:space="preserve">Niknejad, A. M. (2005). </w:t>
              </w:r>
              <w:r w:rsidR="0065041E">
                <w:rPr>
                  <w:i/>
                  <w:iCs/>
                  <w:noProof/>
                </w:rPr>
                <w:t>Lecture 4.</w:t>
              </w:r>
              <w:r w:rsidR="0065041E">
                <w:rPr>
                  <w:noProof/>
                </w:rPr>
                <w:t xml:space="preserve"> Retrieved from Berkely University RF &amp; IC: http://rfic.eecs.berkeley.edu/~niknejad/ee142_fa05lects/pdf/lect4.pdf</w:t>
              </w:r>
            </w:p>
            <w:p w14:paraId="1D79EFCF" w14:textId="43101E34" w:rsidR="0065041E" w:rsidRDefault="00BB1FE6" w:rsidP="0065041E">
              <w:pPr>
                <w:pStyle w:val="Bibliography"/>
                <w:ind w:left="720" w:hanging="720"/>
                <w:rPr>
                  <w:noProof/>
                </w:rPr>
              </w:pPr>
              <w:r>
                <w:rPr>
                  <w:noProof/>
                </w:rPr>
                <w:t xml:space="preserve">[2] </w:t>
              </w:r>
              <w:r w:rsidR="0065041E">
                <w:rPr>
                  <w:noProof/>
                </w:rPr>
                <w:t xml:space="preserve">The Institute of Radio Engineers, Inc. (1962). IRE Standards On Electron Tubes Methods Of Testing. </w:t>
              </w:r>
              <w:r w:rsidR="0065041E">
                <w:rPr>
                  <w:i/>
                  <w:iCs/>
                  <w:noProof/>
                </w:rPr>
                <w:t>Institute of Radio Engineers (IRE)</w:t>
              </w:r>
              <w:r w:rsidR="0065041E">
                <w:rPr>
                  <w:noProof/>
                </w:rPr>
                <w:t>, (p. 160). New York.</w:t>
              </w:r>
            </w:p>
            <w:p w14:paraId="0E489CA9" w14:textId="5F09491F" w:rsidR="0065041E" w:rsidRDefault="004A3E78" w:rsidP="00BB1FE6">
              <w:pPr>
                <w:rPr>
                  <w:noProof/>
                </w:rPr>
              </w:pPr>
              <w:r>
                <w:rPr>
                  <w:b/>
                  <w:bCs/>
                  <w:noProof/>
                </w:rPr>
                <w:fldChar w:fldCharType="end"/>
              </w:r>
              <w:r w:rsidR="00BB1FE6">
                <w:rPr>
                  <w:b/>
                  <w:bCs/>
                  <w:noProof/>
                </w:rPr>
                <w:t xml:space="preserve">[3] </w:t>
              </w:r>
              <w:r w:rsidR="0065041E">
                <w:t xml:space="preserve">Pulak Sahoo </w:t>
              </w:r>
              <w:r w:rsidR="0065041E">
                <w:rPr>
                  <w:i/>
                  <w:iCs/>
                  <w:noProof/>
                </w:rPr>
                <w:t xml:space="preserve">Chapter 9 </w:t>
              </w:r>
              <w:r w:rsidR="0065041E" w:rsidRPr="0065041E">
                <w:rPr>
                  <w:i/>
                  <w:iCs/>
                  <w:noProof/>
                </w:rPr>
                <w:t>Conformal Mapping and Bilinear Transformation</w:t>
              </w:r>
            </w:p>
            <w:p w14:paraId="333EE0A1" w14:textId="03AA2F7E" w:rsidR="00715C31" w:rsidRDefault="00BB1FE6" w:rsidP="00715C31">
              <w:pPr>
                <w:ind w:left="720"/>
                <w:rPr>
                  <w:color w:val="0000FF"/>
                  <w:u w:val="single"/>
                </w:rPr>
              </w:pPr>
              <w:r w:rsidRPr="00BB1FE6">
                <w:rPr>
                  <w:noProof/>
                </w:rPr>
                <w:t>Retrieved</w:t>
              </w:r>
              <w:r>
                <w:rPr>
                  <w:color w:val="0000FF"/>
                  <w:u w:val="single"/>
                </w:rPr>
                <w:t xml:space="preserve"> </w:t>
              </w:r>
              <w:r w:rsidRPr="00BB1FE6">
                <w:rPr>
                  <w:noProof/>
                </w:rPr>
                <w:t>from</w:t>
              </w:r>
              <w:r w:rsidR="00D921BB">
                <w:rPr>
                  <w:color w:val="0000FF"/>
                  <w:u w:val="single"/>
                </w:rPr>
                <w:t xml:space="preserve">: </w:t>
              </w:r>
              <w:hyperlink r:id="rId21" w:history="1">
                <w:r w:rsidR="00CF7ECD" w:rsidRPr="00416749">
                  <w:rPr>
                    <w:rStyle w:val="Hyperlink"/>
                  </w:rPr>
                  <w:t>http://epgp.inflibnet.ac.in/epgpdata/uploads/epgp_content/S000025MS/P001475/M016947/ET/1468564049EText(Ch-9,M-2.pdf</w:t>
                </w:r>
              </w:hyperlink>
            </w:p>
            <w:p w14:paraId="6EC169D0" w14:textId="546B4B91" w:rsidR="004A3E78" w:rsidRDefault="003122F6" w:rsidP="00715C31"/>
          </w:sdtContent>
        </w:sdt>
      </w:sdtContent>
    </w:sdt>
    <w:p w14:paraId="1CCABE76" w14:textId="0F1B52BE" w:rsidR="004A3E78" w:rsidRDefault="004A3E78">
      <w:pPr>
        <w:rPr>
          <w:b/>
          <w:bCs/>
          <w:lang w:val="en-GB"/>
        </w:rPr>
      </w:pPr>
    </w:p>
    <w:p w14:paraId="4E85BC8C" w14:textId="77777777" w:rsidR="00DD5DDD" w:rsidRDefault="003122F6" w:rsidP="00DD5DDD">
      <w:pPr>
        <w:rPr>
          <w:lang w:val="en-GB"/>
        </w:rPr>
      </w:pPr>
      <w:hyperlink r:id="rId22" w:history="1">
        <w:r w:rsidR="00DD5DDD" w:rsidRPr="000E3408">
          <w:rPr>
            <w:rStyle w:val="Hyperlink"/>
            <w:lang w:val="en-GB"/>
          </w:rPr>
          <w:t>http://rfic.eecs.berkeley.edu/~niknejad/ee142_fa05lects/pdf/lect4.pdf</w:t>
        </w:r>
      </w:hyperlink>
    </w:p>
    <w:p w14:paraId="7B9F22F1" w14:textId="77777777" w:rsidR="00DD5DDD" w:rsidRDefault="00DD5DDD" w:rsidP="00DD5DDD">
      <w:pPr>
        <w:rPr>
          <w:lang w:val="en-GB"/>
        </w:rPr>
      </w:pPr>
    </w:p>
    <w:p w14:paraId="264209FC" w14:textId="7EDF8856" w:rsidR="00DD5DDD" w:rsidRPr="00592212" w:rsidRDefault="003122F6">
      <w:pPr>
        <w:rPr>
          <w:lang w:val="en-GB"/>
        </w:rPr>
      </w:pPr>
      <w:hyperlink r:id="rId23" w:history="1">
        <w:r w:rsidR="00DD5DDD" w:rsidRPr="00040FFA">
          <w:rPr>
            <w:rStyle w:val="Hyperlink"/>
            <w:lang w:val="en-GB"/>
          </w:rPr>
          <w:t>https://archive.org/details/IRE1962IREStandardsOnElectronTubesMethodsOfTesting62IRE7.SI/page/n145</w:t>
        </w:r>
      </w:hyperlink>
    </w:p>
    <w:sectPr w:rsidR="00DD5DDD" w:rsidRPr="005922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D610E" w14:textId="77777777" w:rsidR="003122F6" w:rsidRDefault="003122F6" w:rsidP="00017B1B">
      <w:r>
        <w:separator/>
      </w:r>
    </w:p>
  </w:endnote>
  <w:endnote w:type="continuationSeparator" w:id="0">
    <w:p w14:paraId="0844095D" w14:textId="77777777" w:rsidR="003122F6" w:rsidRDefault="003122F6" w:rsidP="000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5CE83" w14:textId="77777777" w:rsidR="003122F6" w:rsidRDefault="003122F6" w:rsidP="00017B1B">
      <w:r>
        <w:separator/>
      </w:r>
    </w:p>
  </w:footnote>
  <w:footnote w:type="continuationSeparator" w:id="0">
    <w:p w14:paraId="0712FD05" w14:textId="77777777" w:rsidR="003122F6" w:rsidRDefault="003122F6" w:rsidP="0001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104EE"/>
    <w:rsid w:val="000126AF"/>
    <w:rsid w:val="00017B1B"/>
    <w:rsid w:val="00026CB7"/>
    <w:rsid w:val="000331C4"/>
    <w:rsid w:val="000339C4"/>
    <w:rsid w:val="000467F9"/>
    <w:rsid w:val="00064DBC"/>
    <w:rsid w:val="00070B13"/>
    <w:rsid w:val="00072478"/>
    <w:rsid w:val="000819AA"/>
    <w:rsid w:val="00084C62"/>
    <w:rsid w:val="000A4595"/>
    <w:rsid w:val="000E2BBE"/>
    <w:rsid w:val="000F5266"/>
    <w:rsid w:val="00102A9E"/>
    <w:rsid w:val="00156450"/>
    <w:rsid w:val="001707F0"/>
    <w:rsid w:val="0017147A"/>
    <w:rsid w:val="00185F1C"/>
    <w:rsid w:val="001B5DEE"/>
    <w:rsid w:val="001C627F"/>
    <w:rsid w:val="001D683B"/>
    <w:rsid w:val="001E0E69"/>
    <w:rsid w:val="001E2E8F"/>
    <w:rsid w:val="001E5BC6"/>
    <w:rsid w:val="001E61EE"/>
    <w:rsid w:val="002145E1"/>
    <w:rsid w:val="00220461"/>
    <w:rsid w:val="00221E2D"/>
    <w:rsid w:val="002579C8"/>
    <w:rsid w:val="00264DB0"/>
    <w:rsid w:val="002A04CE"/>
    <w:rsid w:val="002A108F"/>
    <w:rsid w:val="002A6A2C"/>
    <w:rsid w:val="002D0301"/>
    <w:rsid w:val="002D7465"/>
    <w:rsid w:val="002E03A6"/>
    <w:rsid w:val="002E2D4D"/>
    <w:rsid w:val="002E6820"/>
    <w:rsid w:val="002E6A2E"/>
    <w:rsid w:val="002F7124"/>
    <w:rsid w:val="003042FD"/>
    <w:rsid w:val="003122F6"/>
    <w:rsid w:val="003169E8"/>
    <w:rsid w:val="00335AF0"/>
    <w:rsid w:val="00377BC8"/>
    <w:rsid w:val="00377FC1"/>
    <w:rsid w:val="003853CC"/>
    <w:rsid w:val="003A580C"/>
    <w:rsid w:val="003B41B3"/>
    <w:rsid w:val="003C13AB"/>
    <w:rsid w:val="003C5229"/>
    <w:rsid w:val="004278C1"/>
    <w:rsid w:val="00427C09"/>
    <w:rsid w:val="00431949"/>
    <w:rsid w:val="004354AB"/>
    <w:rsid w:val="00441C49"/>
    <w:rsid w:val="00474757"/>
    <w:rsid w:val="00476C55"/>
    <w:rsid w:val="004A3E78"/>
    <w:rsid w:val="004A5FC9"/>
    <w:rsid w:val="004B28F2"/>
    <w:rsid w:val="004D2599"/>
    <w:rsid w:val="004F2500"/>
    <w:rsid w:val="004F4210"/>
    <w:rsid w:val="00504361"/>
    <w:rsid w:val="0052609D"/>
    <w:rsid w:val="005414E8"/>
    <w:rsid w:val="00587744"/>
    <w:rsid w:val="00592212"/>
    <w:rsid w:val="00594394"/>
    <w:rsid w:val="00595583"/>
    <w:rsid w:val="005A7C8D"/>
    <w:rsid w:val="005B7A20"/>
    <w:rsid w:val="005C6A62"/>
    <w:rsid w:val="005C6F28"/>
    <w:rsid w:val="005D66B6"/>
    <w:rsid w:val="005E3774"/>
    <w:rsid w:val="005E4E68"/>
    <w:rsid w:val="00602581"/>
    <w:rsid w:val="006253AE"/>
    <w:rsid w:val="0065041E"/>
    <w:rsid w:val="006556B2"/>
    <w:rsid w:val="00666A10"/>
    <w:rsid w:val="00685575"/>
    <w:rsid w:val="006B3854"/>
    <w:rsid w:val="006B4956"/>
    <w:rsid w:val="006B7822"/>
    <w:rsid w:val="006B7EFA"/>
    <w:rsid w:val="006D105D"/>
    <w:rsid w:val="006E127C"/>
    <w:rsid w:val="006E3E63"/>
    <w:rsid w:val="006F0347"/>
    <w:rsid w:val="0070193A"/>
    <w:rsid w:val="00713A99"/>
    <w:rsid w:val="00714830"/>
    <w:rsid w:val="00715C31"/>
    <w:rsid w:val="00736786"/>
    <w:rsid w:val="007770A7"/>
    <w:rsid w:val="00787F10"/>
    <w:rsid w:val="007A0480"/>
    <w:rsid w:val="007B34FA"/>
    <w:rsid w:val="007C125C"/>
    <w:rsid w:val="007F0813"/>
    <w:rsid w:val="007F59AB"/>
    <w:rsid w:val="007F6D71"/>
    <w:rsid w:val="0080341B"/>
    <w:rsid w:val="008035D2"/>
    <w:rsid w:val="008161F3"/>
    <w:rsid w:val="00821EBD"/>
    <w:rsid w:val="008309C3"/>
    <w:rsid w:val="008338C6"/>
    <w:rsid w:val="0085256C"/>
    <w:rsid w:val="00864E50"/>
    <w:rsid w:val="00890D72"/>
    <w:rsid w:val="008A447D"/>
    <w:rsid w:val="008D67FE"/>
    <w:rsid w:val="008F6F6A"/>
    <w:rsid w:val="00920090"/>
    <w:rsid w:val="009522C2"/>
    <w:rsid w:val="009674A0"/>
    <w:rsid w:val="009839AA"/>
    <w:rsid w:val="00991FB9"/>
    <w:rsid w:val="009E5425"/>
    <w:rsid w:val="00A13B9A"/>
    <w:rsid w:val="00A3144D"/>
    <w:rsid w:val="00A3531A"/>
    <w:rsid w:val="00A426BF"/>
    <w:rsid w:val="00A815B3"/>
    <w:rsid w:val="00AC2806"/>
    <w:rsid w:val="00AC6D02"/>
    <w:rsid w:val="00B045F5"/>
    <w:rsid w:val="00B30BA6"/>
    <w:rsid w:val="00B45C0C"/>
    <w:rsid w:val="00B61E4E"/>
    <w:rsid w:val="00B74FF8"/>
    <w:rsid w:val="00B7513C"/>
    <w:rsid w:val="00B81F2D"/>
    <w:rsid w:val="00B96190"/>
    <w:rsid w:val="00BB1FE6"/>
    <w:rsid w:val="00BF7C3A"/>
    <w:rsid w:val="00C0775A"/>
    <w:rsid w:val="00C07943"/>
    <w:rsid w:val="00C25B26"/>
    <w:rsid w:val="00C8054E"/>
    <w:rsid w:val="00C85382"/>
    <w:rsid w:val="00CB7938"/>
    <w:rsid w:val="00CC7AF0"/>
    <w:rsid w:val="00CF4B81"/>
    <w:rsid w:val="00CF503C"/>
    <w:rsid w:val="00CF7ECD"/>
    <w:rsid w:val="00D17F8F"/>
    <w:rsid w:val="00D36603"/>
    <w:rsid w:val="00D42D58"/>
    <w:rsid w:val="00D44E4D"/>
    <w:rsid w:val="00D561DF"/>
    <w:rsid w:val="00D73B1B"/>
    <w:rsid w:val="00D921BB"/>
    <w:rsid w:val="00DB636F"/>
    <w:rsid w:val="00DC508C"/>
    <w:rsid w:val="00DD5DDD"/>
    <w:rsid w:val="00DD71B5"/>
    <w:rsid w:val="00DF1CD4"/>
    <w:rsid w:val="00E029FD"/>
    <w:rsid w:val="00E12A34"/>
    <w:rsid w:val="00E15B4C"/>
    <w:rsid w:val="00E27FC9"/>
    <w:rsid w:val="00E305C7"/>
    <w:rsid w:val="00E36A00"/>
    <w:rsid w:val="00E419A8"/>
    <w:rsid w:val="00E43C8A"/>
    <w:rsid w:val="00E46029"/>
    <w:rsid w:val="00E50E5A"/>
    <w:rsid w:val="00E55B2B"/>
    <w:rsid w:val="00E605C6"/>
    <w:rsid w:val="00E728E7"/>
    <w:rsid w:val="00E8289E"/>
    <w:rsid w:val="00E90275"/>
    <w:rsid w:val="00E9730C"/>
    <w:rsid w:val="00EC5A61"/>
    <w:rsid w:val="00ED1304"/>
    <w:rsid w:val="00EF029E"/>
    <w:rsid w:val="00EF5189"/>
    <w:rsid w:val="00EF7762"/>
    <w:rsid w:val="00F43C58"/>
    <w:rsid w:val="00F90B73"/>
    <w:rsid w:val="00FA6059"/>
    <w:rsid w:val="00FB4893"/>
    <w:rsid w:val="00FC49A5"/>
    <w:rsid w:val="00FE20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0CE6"/>
  <w15:chartTrackingRefBased/>
  <w15:docId w15:val="{5E0D8E09-C1A4-47B8-A2E4-792D174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outlineLvl w:val="0"/>
    </w:pPr>
    <w:rPr>
      <w:b/>
      <w:bCs/>
      <w:sz w:val="20"/>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00"/>
    <w:rPr>
      <w:b/>
      <w:bCs/>
      <w:szCs w:val="24"/>
      <w:u w:val="single"/>
      <w:lang w:val="en-US" w:eastAsia="en-US"/>
    </w:rPr>
  </w:style>
  <w:style w:type="character" w:styleId="Hyperlink">
    <w:name w:val="Hyperlink"/>
    <w:rsid w:val="002579C8"/>
    <w:rPr>
      <w:color w:val="0563C1"/>
      <w:u w:val="single"/>
    </w:rPr>
  </w:style>
  <w:style w:type="character" w:styleId="PlaceholderText">
    <w:name w:val="Placeholder Text"/>
    <w:basedOn w:val="DefaultParagraphFont"/>
    <w:uiPriority w:val="99"/>
    <w:semiHidden/>
    <w:rsid w:val="002D7465"/>
    <w:rPr>
      <w:color w:val="808080"/>
    </w:rPr>
  </w:style>
  <w:style w:type="paragraph" w:styleId="Bibliography">
    <w:name w:val="Bibliography"/>
    <w:basedOn w:val="Normal"/>
    <w:next w:val="Normal"/>
    <w:uiPriority w:val="37"/>
    <w:unhideWhenUsed/>
    <w:rsid w:val="004F2500"/>
  </w:style>
  <w:style w:type="character" w:styleId="FollowedHyperlink">
    <w:name w:val="FollowedHyperlink"/>
    <w:basedOn w:val="DefaultParagraphFont"/>
    <w:rsid w:val="004F2500"/>
    <w:rPr>
      <w:color w:val="954F72" w:themeColor="followedHyperlink"/>
      <w:u w:val="single"/>
    </w:rPr>
  </w:style>
  <w:style w:type="paragraph" w:styleId="ListParagraph">
    <w:name w:val="List Paragraph"/>
    <w:basedOn w:val="Normal"/>
    <w:uiPriority w:val="34"/>
    <w:qFormat/>
    <w:rsid w:val="004F2500"/>
    <w:pPr>
      <w:ind w:left="720"/>
      <w:contextualSpacing/>
    </w:pPr>
  </w:style>
  <w:style w:type="paragraph" w:styleId="Header">
    <w:name w:val="header"/>
    <w:basedOn w:val="Normal"/>
    <w:link w:val="HeaderChar"/>
    <w:rsid w:val="00017B1B"/>
    <w:pPr>
      <w:tabs>
        <w:tab w:val="center" w:pos="4536"/>
        <w:tab w:val="right" w:pos="9072"/>
      </w:tabs>
    </w:pPr>
  </w:style>
  <w:style w:type="character" w:customStyle="1" w:styleId="HeaderChar">
    <w:name w:val="Header Char"/>
    <w:basedOn w:val="DefaultParagraphFont"/>
    <w:link w:val="Header"/>
    <w:rsid w:val="00017B1B"/>
    <w:rPr>
      <w:sz w:val="24"/>
      <w:szCs w:val="24"/>
      <w:lang w:val="en-US" w:eastAsia="en-US"/>
    </w:rPr>
  </w:style>
  <w:style w:type="paragraph" w:styleId="Footer">
    <w:name w:val="footer"/>
    <w:basedOn w:val="Normal"/>
    <w:link w:val="FooterChar"/>
    <w:rsid w:val="00017B1B"/>
    <w:pPr>
      <w:tabs>
        <w:tab w:val="center" w:pos="4536"/>
        <w:tab w:val="right" w:pos="9072"/>
      </w:tabs>
    </w:pPr>
  </w:style>
  <w:style w:type="character" w:customStyle="1" w:styleId="FooterChar">
    <w:name w:val="Footer Char"/>
    <w:basedOn w:val="DefaultParagraphFont"/>
    <w:link w:val="Footer"/>
    <w:rsid w:val="00017B1B"/>
    <w:rPr>
      <w:sz w:val="24"/>
      <w:szCs w:val="24"/>
      <w:lang w:val="en-US" w:eastAsia="en-US"/>
    </w:rPr>
  </w:style>
  <w:style w:type="paragraph" w:styleId="Caption">
    <w:name w:val="caption"/>
    <w:basedOn w:val="Normal"/>
    <w:next w:val="Normal"/>
    <w:unhideWhenUsed/>
    <w:qFormat/>
    <w:rsid w:val="00D73B1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71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93542">
      <w:bodyDiv w:val="1"/>
      <w:marLeft w:val="0"/>
      <w:marRight w:val="0"/>
      <w:marTop w:val="0"/>
      <w:marBottom w:val="0"/>
      <w:divBdr>
        <w:top w:val="none" w:sz="0" w:space="0" w:color="auto"/>
        <w:left w:val="none" w:sz="0" w:space="0" w:color="auto"/>
        <w:bottom w:val="none" w:sz="0" w:space="0" w:color="auto"/>
        <w:right w:val="none" w:sz="0" w:space="0" w:color="auto"/>
      </w:divBdr>
    </w:div>
    <w:div w:id="14560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uleuven.be/en/study/plagiaris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epgp.inflibnet.ac.in/epgpdata/uploads/epgp_content/S000025MS/P001475/M016947/ET/1468564049EText(Ch-9,M-2.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rchive.org/details/IRE1962IREStandardsOnElectronTubesMethodsOfTesting62IRE7.SI/page/n145" TargetMode="Externa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s://www.kuleuven.be/education/regulations/2018/" TargetMode="External"/><Relationship Id="rId14" Type="http://schemas.openxmlformats.org/officeDocument/2006/relationships/image" Target="media/image5.png"/><Relationship Id="rId22" Type="http://schemas.openxmlformats.org/officeDocument/2006/relationships/hyperlink" Target="http://rfic.eecs.berkeley.edu/~niknejad/ee142_fa05lects/pdf/lect4.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1</b:RefOrder>
  </b:Source>
  <b:Source xmlns:b="http://schemas.openxmlformats.org/officeDocument/2006/bibliography" xmlns="http://schemas.openxmlformats.org/officeDocument/2006/bibliography">
    <b:Tag>Placeholder1</b:Tag>
    <b:RefOrder>2</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3</b:RefOrder>
  </b:Source>
</b:Sources>
</file>

<file path=customXml/itemProps1.xml><?xml version="1.0" encoding="utf-8"?>
<ds:datastoreItem xmlns:ds="http://schemas.openxmlformats.org/officeDocument/2006/customXml" ds:itemID="{82DD300A-222B-4FC2-876E-E899B034D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2689</Words>
  <Characters>15330</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17984</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Jonas Bertels</cp:lastModifiedBy>
  <cp:revision>35</cp:revision>
  <dcterms:created xsi:type="dcterms:W3CDTF">2019-12-30T18:47:00Z</dcterms:created>
  <dcterms:modified xsi:type="dcterms:W3CDTF">2020-01-01T10:39:00Z</dcterms:modified>
</cp:coreProperties>
</file>