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577E2" w14:textId="77777777" w:rsidR="009839AA" w:rsidRPr="00C8054E" w:rsidRDefault="00C8054E">
      <w:pPr>
        <w:pStyle w:val="Heading1"/>
        <w:rPr>
          <w:sz w:val="28"/>
          <w:lang w:val="en-GB"/>
        </w:rPr>
      </w:pPr>
      <w:r w:rsidRPr="00C8054E">
        <w:rPr>
          <w:sz w:val="28"/>
          <w:lang w:val="en-GB"/>
        </w:rPr>
        <w:t>Analysis of a scientific article</w:t>
      </w:r>
    </w:p>
    <w:p w14:paraId="69F4FDBA" w14:textId="77777777" w:rsidR="009839AA" w:rsidRPr="00C8054E" w:rsidRDefault="00C8054E">
      <w:pPr>
        <w:pStyle w:val="Heading2"/>
        <w:rPr>
          <w:lang w:val="en-GB"/>
        </w:rPr>
      </w:pPr>
      <w:r>
        <w:rPr>
          <w:lang w:val="en-GB"/>
        </w:rPr>
        <w:t>Identification of the students</w:t>
      </w:r>
      <w:r w:rsidR="009839AA" w:rsidRPr="00C8054E">
        <w:rPr>
          <w:lang w:val="en-GB"/>
        </w:rPr>
        <w:t>:</w:t>
      </w:r>
    </w:p>
    <w:p w14:paraId="76B6C699" w14:textId="77777777" w:rsidR="009839AA" w:rsidRPr="00C8054E" w:rsidRDefault="009839AA">
      <w:pPr>
        <w:rPr>
          <w:b/>
          <w:bCs/>
          <w:sz w:val="28"/>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17"/>
        <w:gridCol w:w="5013"/>
      </w:tblGrid>
      <w:tr w:rsidR="009839AA" w:rsidRPr="00C8054E" w14:paraId="5829A175" w14:textId="77777777">
        <w:tblPrEx>
          <w:tblCellMar>
            <w:top w:w="0" w:type="dxa"/>
            <w:bottom w:w="0" w:type="dxa"/>
          </w:tblCellMar>
        </w:tblPrEx>
        <w:tc>
          <w:tcPr>
            <w:tcW w:w="3708" w:type="dxa"/>
          </w:tcPr>
          <w:p w14:paraId="5CEDC95A" w14:textId="77777777" w:rsidR="009839AA" w:rsidRPr="00C8054E" w:rsidRDefault="00C8054E">
            <w:pPr>
              <w:rPr>
                <w:lang w:val="en-GB"/>
              </w:rPr>
            </w:pPr>
            <w:r>
              <w:rPr>
                <w:lang w:val="en-GB"/>
              </w:rPr>
              <w:t>Names of the  students</w:t>
            </w:r>
          </w:p>
        </w:tc>
        <w:tc>
          <w:tcPr>
            <w:tcW w:w="5148" w:type="dxa"/>
          </w:tcPr>
          <w:p w14:paraId="29525F95" w14:textId="77777777" w:rsidR="009839AA" w:rsidRPr="00C8054E" w:rsidRDefault="009839AA">
            <w:pPr>
              <w:rPr>
                <w:lang w:val="en-GB"/>
              </w:rPr>
            </w:pPr>
            <w:r w:rsidRPr="00C8054E">
              <w:rPr>
                <w:lang w:val="en-GB"/>
              </w:rPr>
              <w:t xml:space="preserve">1. </w:t>
            </w:r>
            <w:r w:rsidR="00CF32BC">
              <w:rPr>
                <w:lang w:val="en-GB"/>
              </w:rPr>
              <w:t>Jonas Bertels</w:t>
            </w:r>
          </w:p>
        </w:tc>
      </w:tr>
      <w:tr w:rsidR="009839AA" w:rsidRPr="00C8054E" w14:paraId="72F29678" w14:textId="77777777">
        <w:tblPrEx>
          <w:tblCellMar>
            <w:top w:w="0" w:type="dxa"/>
            <w:bottom w:w="0" w:type="dxa"/>
          </w:tblCellMar>
        </w:tblPrEx>
        <w:trPr>
          <w:cantSplit/>
          <w:trHeight w:val="135"/>
        </w:trPr>
        <w:tc>
          <w:tcPr>
            <w:tcW w:w="3708" w:type="dxa"/>
          </w:tcPr>
          <w:p w14:paraId="5023E689" w14:textId="77777777" w:rsidR="009839AA" w:rsidRPr="00C8054E" w:rsidRDefault="009839AA">
            <w:pPr>
              <w:rPr>
                <w:lang w:val="en-GB"/>
              </w:rPr>
            </w:pPr>
          </w:p>
        </w:tc>
        <w:tc>
          <w:tcPr>
            <w:tcW w:w="5148" w:type="dxa"/>
          </w:tcPr>
          <w:p w14:paraId="0C4FF83B" w14:textId="77777777" w:rsidR="009839AA" w:rsidRPr="00C8054E" w:rsidRDefault="009839AA">
            <w:pPr>
              <w:rPr>
                <w:lang w:val="en-GB"/>
              </w:rPr>
            </w:pPr>
            <w:r w:rsidRPr="00C8054E">
              <w:rPr>
                <w:lang w:val="en-GB"/>
              </w:rPr>
              <w:t xml:space="preserve">2. </w:t>
            </w:r>
            <w:r w:rsidR="00CF32BC">
              <w:rPr>
                <w:lang w:val="en-GB"/>
              </w:rPr>
              <w:t xml:space="preserve"> Yoshi Vermeire</w:t>
            </w:r>
          </w:p>
        </w:tc>
      </w:tr>
      <w:tr w:rsidR="009839AA" w:rsidRPr="00C8054E" w14:paraId="32BF707E" w14:textId="77777777">
        <w:tblPrEx>
          <w:tblCellMar>
            <w:top w:w="0" w:type="dxa"/>
            <w:bottom w:w="0" w:type="dxa"/>
          </w:tblCellMar>
        </w:tblPrEx>
        <w:trPr>
          <w:cantSplit/>
          <w:trHeight w:val="135"/>
        </w:trPr>
        <w:tc>
          <w:tcPr>
            <w:tcW w:w="3708" w:type="dxa"/>
          </w:tcPr>
          <w:p w14:paraId="5F836BC8" w14:textId="77777777" w:rsidR="009839AA" w:rsidRPr="00C8054E" w:rsidRDefault="009839AA">
            <w:pPr>
              <w:rPr>
                <w:lang w:val="en-GB"/>
              </w:rPr>
            </w:pPr>
          </w:p>
        </w:tc>
        <w:tc>
          <w:tcPr>
            <w:tcW w:w="5148" w:type="dxa"/>
          </w:tcPr>
          <w:p w14:paraId="4FCAD0F7" w14:textId="77777777" w:rsidR="009839AA" w:rsidRPr="00C8054E" w:rsidRDefault="009839AA">
            <w:pPr>
              <w:rPr>
                <w:lang w:val="en-GB"/>
              </w:rPr>
            </w:pPr>
            <w:r w:rsidRPr="00C8054E">
              <w:rPr>
                <w:lang w:val="en-GB"/>
              </w:rPr>
              <w:t xml:space="preserve">3. </w:t>
            </w:r>
          </w:p>
        </w:tc>
      </w:tr>
    </w:tbl>
    <w:p w14:paraId="754B66AA" w14:textId="77777777" w:rsidR="009839AA" w:rsidRPr="00C8054E" w:rsidRDefault="009839AA">
      <w:pPr>
        <w:rPr>
          <w:b/>
          <w:bCs/>
          <w:sz w:val="28"/>
          <w:u w:val="single"/>
          <w:lang w:val="en-GB"/>
        </w:rPr>
      </w:pPr>
    </w:p>
    <w:p w14:paraId="68AE803E" w14:textId="77777777" w:rsidR="009839AA" w:rsidRPr="00C8054E" w:rsidRDefault="00C8054E">
      <w:pPr>
        <w:pStyle w:val="Heading2"/>
        <w:rPr>
          <w:lang w:val="en-GB"/>
        </w:rPr>
      </w:pPr>
      <w:r>
        <w:rPr>
          <w:lang w:val="en-GB"/>
        </w:rPr>
        <w:t>Identification of the article</w:t>
      </w:r>
      <w:r w:rsidR="009839AA" w:rsidRPr="00C8054E">
        <w:rPr>
          <w:lang w:val="en-GB"/>
        </w:rPr>
        <w:t>:</w:t>
      </w:r>
    </w:p>
    <w:p w14:paraId="097AA75D" w14:textId="77777777" w:rsidR="009839AA" w:rsidRPr="00C8054E" w:rsidRDefault="009839AA">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11"/>
        <w:gridCol w:w="5019"/>
      </w:tblGrid>
      <w:tr w:rsidR="009839AA" w:rsidRPr="00C8054E" w14:paraId="2E8EA187" w14:textId="77777777">
        <w:tblPrEx>
          <w:tblCellMar>
            <w:top w:w="0" w:type="dxa"/>
            <w:bottom w:w="0" w:type="dxa"/>
          </w:tblCellMar>
        </w:tblPrEx>
        <w:tc>
          <w:tcPr>
            <w:tcW w:w="3708" w:type="dxa"/>
          </w:tcPr>
          <w:p w14:paraId="41735049" w14:textId="77777777" w:rsidR="009839AA" w:rsidRPr="00C8054E" w:rsidRDefault="00C8054E">
            <w:pPr>
              <w:rPr>
                <w:lang w:val="en-GB"/>
              </w:rPr>
            </w:pPr>
            <w:r>
              <w:rPr>
                <w:lang w:val="en-GB"/>
              </w:rPr>
              <w:t>Title of the article</w:t>
            </w:r>
          </w:p>
        </w:tc>
        <w:tc>
          <w:tcPr>
            <w:tcW w:w="5148" w:type="dxa"/>
          </w:tcPr>
          <w:p w14:paraId="7FDBCE84" w14:textId="6B87D270" w:rsidR="009839AA" w:rsidRPr="00C8054E" w:rsidRDefault="00660D73">
            <w:pPr>
              <w:rPr>
                <w:lang w:val="en-GB"/>
              </w:rPr>
            </w:pPr>
            <w:r>
              <w:rPr>
                <w:lang w:val="en-GB"/>
              </w:rPr>
              <w:t>Available Power Gain, Noise Figure, and Noise Measure of Two-Ports and Their Graphical Representations</w:t>
            </w:r>
          </w:p>
        </w:tc>
      </w:tr>
      <w:tr w:rsidR="009839AA" w:rsidRPr="00C8054E" w14:paraId="79E7AB81" w14:textId="77777777">
        <w:tblPrEx>
          <w:tblCellMar>
            <w:top w:w="0" w:type="dxa"/>
            <w:bottom w:w="0" w:type="dxa"/>
          </w:tblCellMar>
        </w:tblPrEx>
        <w:tc>
          <w:tcPr>
            <w:tcW w:w="3708" w:type="dxa"/>
          </w:tcPr>
          <w:p w14:paraId="30D79062" w14:textId="77777777" w:rsidR="009839AA" w:rsidRPr="00C8054E" w:rsidRDefault="00C8054E" w:rsidP="00C8054E">
            <w:pPr>
              <w:rPr>
                <w:lang w:val="en-GB"/>
              </w:rPr>
            </w:pPr>
            <w:r>
              <w:rPr>
                <w:lang w:val="en-GB"/>
              </w:rPr>
              <w:t>Autho</w:t>
            </w:r>
            <w:r w:rsidR="009839AA" w:rsidRPr="00C8054E">
              <w:rPr>
                <w:lang w:val="en-GB"/>
              </w:rPr>
              <w:t>r(s)</w:t>
            </w:r>
          </w:p>
        </w:tc>
        <w:tc>
          <w:tcPr>
            <w:tcW w:w="5148" w:type="dxa"/>
          </w:tcPr>
          <w:p w14:paraId="58CADF5C" w14:textId="6FABCDA3" w:rsidR="009839AA" w:rsidRPr="00C8054E" w:rsidRDefault="00660D73">
            <w:pPr>
              <w:rPr>
                <w:lang w:val="en-GB"/>
              </w:rPr>
            </w:pPr>
            <w:r>
              <w:rPr>
                <w:lang w:val="en-GB"/>
              </w:rPr>
              <w:t>H. Fukui</w:t>
            </w:r>
          </w:p>
        </w:tc>
      </w:tr>
      <w:tr w:rsidR="009839AA" w:rsidRPr="00C8054E" w14:paraId="45AEC11A" w14:textId="77777777">
        <w:tblPrEx>
          <w:tblCellMar>
            <w:top w:w="0" w:type="dxa"/>
            <w:bottom w:w="0" w:type="dxa"/>
          </w:tblCellMar>
        </w:tblPrEx>
        <w:tc>
          <w:tcPr>
            <w:tcW w:w="3708" w:type="dxa"/>
          </w:tcPr>
          <w:p w14:paraId="47AB60F5" w14:textId="77777777" w:rsidR="009839AA" w:rsidRPr="00C8054E" w:rsidRDefault="00C8054E" w:rsidP="00C8054E">
            <w:pPr>
              <w:rPr>
                <w:lang w:val="en-GB"/>
              </w:rPr>
            </w:pPr>
            <w:r>
              <w:rPr>
                <w:lang w:val="en-GB"/>
              </w:rPr>
              <w:t xml:space="preserve">Journal </w:t>
            </w:r>
            <w:r>
              <w:rPr>
                <w:lang w:val="en-GB"/>
              </w:rPr>
              <w:br/>
              <w:t>(tit</w:t>
            </w:r>
            <w:r w:rsidR="009839AA" w:rsidRPr="00C8054E">
              <w:rPr>
                <w:lang w:val="en-GB"/>
              </w:rPr>
              <w:t>l</w:t>
            </w:r>
            <w:r>
              <w:rPr>
                <w:lang w:val="en-GB"/>
              </w:rPr>
              <w:t>e</w:t>
            </w:r>
            <w:r w:rsidR="009839AA" w:rsidRPr="00C8054E">
              <w:rPr>
                <w:lang w:val="en-GB"/>
              </w:rPr>
              <w:t>,</w:t>
            </w:r>
            <w:r>
              <w:rPr>
                <w:lang w:val="en-GB"/>
              </w:rPr>
              <w:t xml:space="preserve"> year</w:t>
            </w:r>
            <w:r w:rsidR="009839AA" w:rsidRPr="00C8054E">
              <w:rPr>
                <w:lang w:val="en-GB"/>
              </w:rPr>
              <w:t xml:space="preserve">, volume, </w:t>
            </w:r>
            <w:r>
              <w:rPr>
                <w:lang w:val="en-GB"/>
              </w:rPr>
              <w:t>edition, pp</w:t>
            </w:r>
            <w:r w:rsidR="009839AA" w:rsidRPr="00C8054E">
              <w:rPr>
                <w:lang w:val="en-GB"/>
              </w:rPr>
              <w:t>.)</w:t>
            </w:r>
          </w:p>
        </w:tc>
        <w:tc>
          <w:tcPr>
            <w:tcW w:w="5148" w:type="dxa"/>
          </w:tcPr>
          <w:p w14:paraId="14B382D4" w14:textId="4B1DD89D" w:rsidR="009839AA" w:rsidRPr="00C8054E" w:rsidRDefault="00660D73">
            <w:pPr>
              <w:rPr>
                <w:lang w:val="en-GB"/>
              </w:rPr>
            </w:pPr>
            <w:r>
              <w:rPr>
                <w:lang w:val="en-GB"/>
              </w:rPr>
              <w:t>IEEE Transactions On Circuit Theory, 1966, volume CT-13,  No. 2, page 137</w:t>
            </w:r>
          </w:p>
        </w:tc>
      </w:tr>
    </w:tbl>
    <w:p w14:paraId="5C32E43A" w14:textId="77777777" w:rsidR="009839AA" w:rsidRPr="00C8054E" w:rsidRDefault="009839AA">
      <w:pPr>
        <w:rPr>
          <w:lang w:val="en-GB"/>
        </w:rPr>
      </w:pPr>
      <w:r w:rsidRPr="00C8054E">
        <w:rPr>
          <w:lang w:val="en-GB"/>
        </w:rPr>
        <w:t xml:space="preserve"> </w:t>
      </w:r>
    </w:p>
    <w:p w14:paraId="276A607C" w14:textId="77777777" w:rsidR="002579C8" w:rsidRDefault="002579C8">
      <w:pPr>
        <w:pStyle w:val="Heading2"/>
        <w:rPr>
          <w:lang w:val="en-GB"/>
        </w:rPr>
      </w:pPr>
      <w:r>
        <w:rPr>
          <w:lang w:val="en-GB"/>
        </w:rPr>
        <w:t>Declaration</w:t>
      </w:r>
    </w:p>
    <w:p w14:paraId="37043F9A" w14:textId="77777777" w:rsidR="002579C8" w:rsidRDefault="002579C8" w:rsidP="002579C8">
      <w:pPr>
        <w:rPr>
          <w:rFonts w:ascii="Arial" w:hAnsi="Arial" w:cs="Arial"/>
          <w:sz w:val="20"/>
          <w:szCs w:val="26"/>
          <w:lang w:val="en-GB"/>
        </w:rPr>
      </w:pPr>
      <w:r>
        <w:rPr>
          <w:rFonts w:ascii="Arial" w:hAnsi="Arial" w:cs="Arial"/>
          <w:sz w:val="20"/>
          <w:szCs w:val="26"/>
          <w:lang w:val="en-GB"/>
        </w:rPr>
        <w:t xml:space="preserve">The analysis submitted is original work, in which we </w:t>
      </w:r>
      <w:r w:rsidR="003C13AB">
        <w:rPr>
          <w:rFonts w:ascii="Arial" w:hAnsi="Arial" w:cs="Arial"/>
          <w:sz w:val="20"/>
          <w:szCs w:val="26"/>
          <w:lang w:val="en-GB"/>
        </w:rPr>
        <w:t xml:space="preserve">(I) </w:t>
      </w:r>
      <w:r>
        <w:rPr>
          <w:rFonts w:ascii="Arial" w:hAnsi="Arial" w:cs="Arial"/>
          <w:sz w:val="20"/>
          <w:szCs w:val="26"/>
          <w:lang w:val="en-GB"/>
        </w:rPr>
        <w:t>do not use the ideas or wording of anyone else without proper referencing or quoting. We (I) have read the guidelines of the Faculty of Engineering Science and are (am) applying the</w:t>
      </w:r>
      <w:r w:rsidR="003C13AB">
        <w:rPr>
          <w:rFonts w:ascii="Arial" w:hAnsi="Arial" w:cs="Arial"/>
          <w:sz w:val="20"/>
          <w:szCs w:val="26"/>
          <w:lang w:val="en-GB"/>
        </w:rPr>
        <w:t>se</w:t>
      </w:r>
      <w:r>
        <w:rPr>
          <w:rFonts w:ascii="Arial" w:hAnsi="Arial" w:cs="Arial"/>
          <w:sz w:val="20"/>
          <w:szCs w:val="26"/>
          <w:lang w:val="en-GB"/>
        </w:rPr>
        <w:t xml:space="preserve"> guidelines (</w:t>
      </w:r>
      <w:hyperlink r:id="rId6" w:history="1">
        <w:r w:rsidRPr="003F2845">
          <w:rPr>
            <w:rStyle w:val="Hyperlink"/>
            <w:rFonts w:ascii="Arial" w:hAnsi="Arial" w:cs="Arial"/>
            <w:sz w:val="20"/>
            <w:szCs w:val="26"/>
            <w:lang w:val="en-GB"/>
          </w:rPr>
          <w:t>https://eng.kuleuven.be/en/study/plagiarism</w:t>
        </w:r>
      </w:hyperlink>
      <w:r>
        <w:rPr>
          <w:rFonts w:ascii="Arial" w:hAnsi="Arial" w:cs="Arial"/>
          <w:sz w:val="20"/>
          <w:szCs w:val="26"/>
          <w:lang w:val="en-GB"/>
        </w:rPr>
        <w:t>). We are (I am) aware of the sanctions that may result from plagiarism or any other irregularity as defined in the article 84 to 86 of the examination regulations of the KU Leuven (</w:t>
      </w:r>
      <w:hyperlink r:id="rId7" w:history="1">
        <w:r w:rsidRPr="003F2845">
          <w:rPr>
            <w:rStyle w:val="Hyperlink"/>
            <w:rFonts w:ascii="Arial" w:hAnsi="Arial" w:cs="Arial"/>
            <w:sz w:val="20"/>
            <w:szCs w:val="26"/>
            <w:lang w:val="en-GB"/>
          </w:rPr>
          <w:t>https://www.kuleuven.be/education/regulations/2018/#art84</w:t>
        </w:r>
      </w:hyperlink>
      <w:r>
        <w:rPr>
          <w:rFonts w:ascii="Arial" w:hAnsi="Arial" w:cs="Arial"/>
          <w:sz w:val="20"/>
          <w:szCs w:val="26"/>
          <w:lang w:val="en-GB"/>
        </w:rPr>
        <w:t>)</w:t>
      </w:r>
      <w:r w:rsidR="000E2BBE">
        <w:rPr>
          <w:rFonts w:ascii="Arial" w:hAnsi="Arial" w:cs="Arial"/>
          <w:sz w:val="20"/>
          <w:szCs w:val="26"/>
          <w:lang w:val="en-GB"/>
        </w:rPr>
        <w:t>.</w:t>
      </w:r>
    </w:p>
    <w:p w14:paraId="3908C685" w14:textId="77777777" w:rsidR="002579C8" w:rsidRPr="002579C8" w:rsidRDefault="002579C8" w:rsidP="002579C8">
      <w:pPr>
        <w:rPr>
          <w:rFonts w:ascii="Arial" w:hAnsi="Arial" w:cs="Arial"/>
          <w:sz w:val="20"/>
          <w:szCs w:val="26"/>
          <w:lang w:val="en-GB"/>
        </w:rPr>
      </w:pPr>
    </w:p>
    <w:p w14:paraId="20B4B269" w14:textId="77777777" w:rsidR="009839AA" w:rsidRPr="00C8054E" w:rsidRDefault="00C8054E">
      <w:pPr>
        <w:pStyle w:val="Heading2"/>
        <w:rPr>
          <w:lang w:val="en-GB"/>
        </w:rPr>
      </w:pPr>
      <w:r>
        <w:rPr>
          <w:lang w:val="en-GB"/>
        </w:rPr>
        <w:t>Analysis of the content of the article</w:t>
      </w:r>
      <w:r w:rsidR="009839AA" w:rsidRPr="00C8054E">
        <w:rPr>
          <w:lang w:val="en-GB"/>
        </w:rPr>
        <w:t>:</w:t>
      </w:r>
    </w:p>
    <w:p w14:paraId="4F2D34AB" w14:textId="564B5693" w:rsidR="009839AA" w:rsidRDefault="00C8054E" w:rsidP="00BB5F72">
      <w:pPr>
        <w:pStyle w:val="Heading3"/>
        <w:numPr>
          <w:ilvl w:val="0"/>
          <w:numId w:val="3"/>
        </w:numPr>
        <w:rPr>
          <w:lang w:val="en-GB"/>
        </w:rPr>
      </w:pPr>
      <w:r>
        <w:rPr>
          <w:lang w:val="en-GB"/>
        </w:rPr>
        <w:t>What is in your own words the main message of the article</w:t>
      </w:r>
      <w:r w:rsidR="009839AA" w:rsidRPr="00C8054E">
        <w:rPr>
          <w:lang w:val="en-GB"/>
        </w:rPr>
        <w:t xml:space="preserve"> (≠ abstract)?</w:t>
      </w:r>
    </w:p>
    <w:p w14:paraId="57DB6FA2" w14:textId="77777777" w:rsidR="00073A8C" w:rsidRDefault="00C325BC" w:rsidP="00C325BC">
      <w:pPr>
        <w:rPr>
          <w:lang w:val="en-GB"/>
        </w:rPr>
      </w:pPr>
      <w:r>
        <w:rPr>
          <w:lang w:val="en-GB"/>
        </w:rPr>
        <w:t>The available power gain, noise figure,</w:t>
      </w:r>
      <w:r w:rsidR="00E84816">
        <w:rPr>
          <w:lang w:val="en-GB"/>
        </w:rPr>
        <w:t xml:space="preserve"> and noise measure can all be plotted on the Smith chart of the (reflection coefficient of the) source admittance because they all the depend on this source impedance. Plotting it on the Smith Chart allows us to better understand the</w:t>
      </w:r>
      <w:r w:rsidR="00073A8C">
        <w:rPr>
          <w:lang w:val="en-GB"/>
        </w:rPr>
        <w:t>se</w:t>
      </w:r>
      <w:r w:rsidR="00E84816">
        <w:rPr>
          <w:lang w:val="en-GB"/>
        </w:rPr>
        <w:t xml:space="preserve"> figures of merit</w:t>
      </w:r>
      <w:r w:rsidR="00073A8C">
        <w:rPr>
          <w:lang w:val="en-GB"/>
        </w:rPr>
        <w:t xml:space="preserve">. </w:t>
      </w:r>
    </w:p>
    <w:p w14:paraId="4C21CB1D" w14:textId="77777777" w:rsidR="00073A8C" w:rsidRDefault="00073A8C" w:rsidP="00C325BC">
      <w:pPr>
        <w:rPr>
          <w:lang w:val="en-GB"/>
        </w:rPr>
      </w:pPr>
    </w:p>
    <w:p w14:paraId="23452C95" w14:textId="2F888720" w:rsidR="00C325BC" w:rsidRDefault="00073A8C" w:rsidP="00C325BC">
      <w:pPr>
        <w:rPr>
          <w:lang w:val="en-GB"/>
        </w:rPr>
      </w:pPr>
      <w:r>
        <w:rPr>
          <w:lang w:val="en-GB"/>
        </w:rPr>
        <w:t>Take for instance the available power gain G</w:t>
      </w:r>
      <w:r>
        <w:rPr>
          <w:vertAlign w:val="subscript"/>
          <w:lang w:val="en-GB"/>
        </w:rPr>
        <w:t>a</w:t>
      </w:r>
      <w:r>
        <w:rPr>
          <w:lang w:val="en-GB"/>
        </w:rPr>
        <w:t xml:space="preserve">. When we plot this </w:t>
      </w:r>
      <w:r w:rsidRPr="00073A8C">
        <w:rPr>
          <w:highlight w:val="yellow"/>
          <w:lang w:val="en-GB"/>
        </w:rPr>
        <w:t>(rectangular)</w:t>
      </w:r>
      <w:r>
        <w:rPr>
          <w:lang w:val="en-GB"/>
        </w:rPr>
        <w:t xml:space="preserve"> </w:t>
      </w:r>
    </w:p>
    <w:p w14:paraId="23B4B0C4" w14:textId="65EE1662" w:rsidR="00073A8C" w:rsidRDefault="00073A8C" w:rsidP="00C325BC">
      <w:pPr>
        <w:rPr>
          <w:lang w:val="en-GB"/>
        </w:rPr>
      </w:pPr>
    </w:p>
    <w:p w14:paraId="79DD9CDE" w14:textId="45D7E6BC" w:rsidR="00073A8C" w:rsidRDefault="00073A8C" w:rsidP="00C325BC">
      <w:pPr>
        <w:rPr>
          <w:lang w:val="en-GB"/>
        </w:rPr>
      </w:pPr>
    </w:p>
    <w:p w14:paraId="06BB9E54" w14:textId="66B5C2CC" w:rsidR="00073A8C" w:rsidRDefault="00073A8C" w:rsidP="00C325BC">
      <w:pPr>
        <w:rPr>
          <w:lang w:val="en-GB"/>
        </w:rPr>
      </w:pPr>
    </w:p>
    <w:p w14:paraId="65FEF47C" w14:textId="049D97CC" w:rsidR="00073A8C" w:rsidRPr="00C325BC" w:rsidRDefault="00073A8C" w:rsidP="00C325BC">
      <w:pPr>
        <w:rPr>
          <w:lang w:val="en-GB"/>
        </w:rPr>
      </w:pPr>
      <w:r>
        <w:rPr>
          <w:lang w:val="en-GB"/>
        </w:rPr>
        <w:t xml:space="preserve">On the other hand, when we plot this </w:t>
      </w:r>
      <w:r w:rsidRPr="00073A8C">
        <w:rPr>
          <w:highlight w:val="yellow"/>
          <w:lang w:val="en-GB"/>
        </w:rPr>
        <w:t>(Smith Chart)</w:t>
      </w:r>
    </w:p>
    <w:p w14:paraId="2840BBC3" w14:textId="1C37427E" w:rsidR="00BB5F72" w:rsidRPr="00BB5F72" w:rsidRDefault="00073A8C" w:rsidP="00BB5F72">
      <w:pPr>
        <w:rPr>
          <w:lang w:val="en-GB"/>
        </w:rPr>
      </w:pPr>
      <w:r>
        <w:rPr>
          <w:lang w:val="en-GB"/>
        </w:rPr>
        <w:t xml:space="preserve"> </w:t>
      </w:r>
    </w:p>
    <w:p w14:paraId="144A6BC0" w14:textId="77777777" w:rsidR="009839AA" w:rsidRPr="00C8054E" w:rsidRDefault="009839AA">
      <w:pPr>
        <w:rPr>
          <w:lang w:val="en-GB"/>
        </w:rPr>
      </w:pPr>
    </w:p>
    <w:p w14:paraId="0614603F" w14:textId="18355F7B" w:rsidR="009839AA" w:rsidRDefault="009839AA">
      <w:pPr>
        <w:pStyle w:val="Heading3"/>
        <w:rPr>
          <w:b w:val="0"/>
          <w:bCs w:val="0"/>
          <w:sz w:val="20"/>
          <w:lang w:val="en-GB"/>
        </w:rPr>
      </w:pPr>
      <w:r w:rsidRPr="00C8054E">
        <w:rPr>
          <w:lang w:val="en-GB"/>
        </w:rPr>
        <w:lastRenderedPageBreak/>
        <w:t xml:space="preserve">2. </w:t>
      </w:r>
      <w:r w:rsidR="00C8054E">
        <w:rPr>
          <w:lang w:val="en-GB"/>
        </w:rPr>
        <w:t>Which are the basic assumptions on which this article relies</w:t>
      </w:r>
      <w:r w:rsidRPr="00C8054E">
        <w:rPr>
          <w:lang w:val="en-GB"/>
        </w:rPr>
        <w:t xml:space="preserve">? </w:t>
      </w:r>
      <w:r w:rsidRPr="00E84816">
        <w:rPr>
          <w:b w:val="0"/>
          <w:bCs w:val="0"/>
          <w:sz w:val="20"/>
          <w:highlight w:val="yellow"/>
          <w:lang w:val="en-GB"/>
        </w:rPr>
        <w:t>(</w:t>
      </w:r>
      <w:r w:rsidR="00C8054E" w:rsidRPr="00E84816">
        <w:rPr>
          <w:b w:val="0"/>
          <w:bCs w:val="0"/>
          <w:sz w:val="20"/>
          <w:highlight w:val="yellow"/>
          <w:lang w:val="en-GB"/>
        </w:rPr>
        <w:t>This can have different formats: e.g. a model that has been used and of which one assumes it is sufficiently accurate for the purpose, or the assumption that only linear effects are important in an active circuit, or the assumption that a new type of circuit should always be better than previous ones,…).</w:t>
      </w:r>
      <w:r w:rsidR="00C8054E" w:rsidRPr="00C8054E">
        <w:rPr>
          <w:b w:val="0"/>
          <w:bCs w:val="0"/>
          <w:sz w:val="20"/>
          <w:lang w:val="en-GB"/>
        </w:rPr>
        <w:t xml:space="preserve"> </w:t>
      </w:r>
    </w:p>
    <w:p w14:paraId="529CBC29" w14:textId="2588C634" w:rsidR="00E1348F" w:rsidRDefault="00E1348F" w:rsidP="00E1348F">
      <w:pPr>
        <w:rPr>
          <w:lang w:val="en-GB"/>
        </w:rPr>
      </w:pPr>
    </w:p>
    <w:p w14:paraId="0B288A31" w14:textId="6D6F69BB" w:rsidR="00E1348F" w:rsidRDefault="00E1348F" w:rsidP="00E1348F">
      <w:pPr>
        <w:rPr>
          <w:lang w:val="en-GB"/>
        </w:rPr>
      </w:pPr>
      <w:r>
        <w:rPr>
          <w:lang w:val="en-GB"/>
        </w:rPr>
        <w:t>It uses the following expression for the available power gain</w:t>
      </w:r>
      <w:r w:rsidR="005A15EB">
        <w:rPr>
          <w:lang w:val="en-GB"/>
        </w:rPr>
        <w:t xml:space="preserve"> using a procedure described by Linvill and Gibbons in their book </w:t>
      </w:r>
      <w:r w:rsidR="005A15EB">
        <w:rPr>
          <w:i/>
          <w:iCs/>
          <w:lang w:val="en-GB"/>
        </w:rPr>
        <w:t>Transistors and Active circuits</w:t>
      </w:r>
      <w:r>
        <w:rPr>
          <w:lang w:val="en-GB"/>
        </w:rPr>
        <w:t>:</w:t>
      </w:r>
    </w:p>
    <w:p w14:paraId="4B9B6A2C" w14:textId="2444ED15" w:rsidR="00E1348F" w:rsidRDefault="00E1348F" w:rsidP="00E1348F">
      <w:pPr>
        <w:rPr>
          <w:lang w:val="en-GB"/>
        </w:rPr>
      </w:pPr>
    </w:p>
    <w:p w14:paraId="034802F8" w14:textId="1BD9C719" w:rsidR="00E1348F" w:rsidRPr="00E1348F" w:rsidRDefault="005A15EB" w:rsidP="005A15EB">
      <w:pPr>
        <w:jc w:val="center"/>
        <w:rPr>
          <w:lang w:val="en-GB"/>
        </w:rPr>
      </w:pPr>
      <w:r>
        <w:rPr>
          <w:noProof/>
        </w:rPr>
        <w:drawing>
          <wp:inline distT="0" distB="0" distL="0" distR="0" wp14:anchorId="0CB7BFF5" wp14:editId="004BE47D">
            <wp:extent cx="3552825" cy="504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2825" cy="504825"/>
                    </a:xfrm>
                    <a:prstGeom prst="rect">
                      <a:avLst/>
                    </a:prstGeom>
                  </pic:spPr>
                </pic:pic>
              </a:graphicData>
            </a:graphic>
          </wp:inline>
        </w:drawing>
      </w:r>
    </w:p>
    <w:p w14:paraId="56BD0CE7" w14:textId="49057B60" w:rsidR="009839AA" w:rsidRDefault="00871874">
      <w:pPr>
        <w:rPr>
          <w:lang w:val="en-GB"/>
        </w:rPr>
      </w:pPr>
      <w:r>
        <w:rPr>
          <w:lang w:val="en-GB"/>
        </w:rPr>
        <w:t>Using some Berkely Lecture notes</w:t>
      </w:r>
      <w:sdt>
        <w:sdtPr>
          <w:rPr>
            <w:lang w:val="en-GB"/>
          </w:rPr>
          <w:id w:val="-1225750666"/>
          <w:citation/>
        </w:sdtPr>
        <w:sdtContent>
          <w:r>
            <w:rPr>
              <w:lang w:val="en-GB"/>
            </w:rPr>
            <w:fldChar w:fldCharType="begin"/>
          </w:r>
          <w:r>
            <w:instrText xml:space="preserve"> CITATION Nik05 \l 1033 </w:instrText>
          </w:r>
          <w:r>
            <w:rPr>
              <w:lang w:val="en-GB"/>
            </w:rPr>
            <w:fldChar w:fldCharType="separate"/>
          </w:r>
          <w:r>
            <w:rPr>
              <w:noProof/>
            </w:rPr>
            <w:t xml:space="preserve"> (Niknejad, 2005)</w:t>
          </w:r>
          <w:r>
            <w:rPr>
              <w:lang w:val="en-GB"/>
            </w:rPr>
            <w:fldChar w:fldCharType="end"/>
          </w:r>
        </w:sdtContent>
      </w:sdt>
      <w:r>
        <w:rPr>
          <w:lang w:val="en-GB"/>
        </w:rPr>
        <w:t>, we can derive it as follows:</w:t>
      </w:r>
    </w:p>
    <w:p w14:paraId="725AEE42" w14:textId="6A0BED2C" w:rsidR="00D97772" w:rsidRDefault="00D97772">
      <w:pPr>
        <w:rPr>
          <w:lang w:val="en-GB"/>
        </w:rPr>
      </w:pPr>
      <w:r>
        <w:rPr>
          <w:noProof/>
        </w:rPr>
        <w:drawing>
          <wp:inline distT="0" distB="0" distL="0" distR="0" wp14:anchorId="66969D8E" wp14:editId="7808DC35">
            <wp:extent cx="5486400" cy="11029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102995"/>
                    </a:xfrm>
                    <a:prstGeom prst="rect">
                      <a:avLst/>
                    </a:prstGeom>
                  </pic:spPr>
                </pic:pic>
              </a:graphicData>
            </a:graphic>
          </wp:inline>
        </w:drawing>
      </w:r>
    </w:p>
    <w:p w14:paraId="3A2DA42C" w14:textId="353B060C" w:rsidR="00871874" w:rsidRDefault="00871874">
      <w:pPr>
        <w:rPr>
          <w:lang w:val="en-GB"/>
        </w:rPr>
      </w:pPr>
    </w:p>
    <w:p w14:paraId="3463BB2C" w14:textId="6DAAAD1B" w:rsidR="00871874" w:rsidRPr="00D97772" w:rsidRDefault="00D97772">
      <w:pPr>
        <w:rPr>
          <w:lang w:val="en-GB"/>
        </w:rPr>
      </w:pPr>
      <m:oMathPara>
        <m:oMath>
          <m:r>
            <w:rPr>
              <w:rFonts w:ascii="Cambria Math" w:hAnsi="Cambria Math"/>
              <w:lang w:val="en-GB"/>
            </w:rPr>
            <m:t>Power</m:t>
          </m:r>
          <m:r>
            <w:rPr>
              <w:rFonts w:ascii="Cambria Math" w:hAnsi="Cambria Math"/>
              <w:lang w:val="en-GB"/>
            </w:rPr>
            <m:t xml:space="preserve"> </m:t>
          </m:r>
          <m:r>
            <w:rPr>
              <w:rFonts w:ascii="Cambria Math" w:hAnsi="Cambria Math"/>
              <w:lang w:val="en-GB"/>
            </w:rPr>
            <m:t>at</m:t>
          </m:r>
          <m:r>
            <w:rPr>
              <w:rFonts w:ascii="Cambria Math" w:hAnsi="Cambria Math"/>
              <w:lang w:val="en-GB"/>
            </w:rPr>
            <m:t xml:space="preserve"> </m:t>
          </m:r>
          <m:r>
            <w:rPr>
              <w:rFonts w:ascii="Cambria Math" w:hAnsi="Cambria Math"/>
              <w:lang w:val="en-GB"/>
            </w:rPr>
            <m:t>the</m:t>
          </m:r>
          <m:r>
            <w:rPr>
              <w:rFonts w:ascii="Cambria Math" w:hAnsi="Cambria Math"/>
              <w:lang w:val="en-GB"/>
            </w:rPr>
            <m:t xml:space="preserve"> </m:t>
          </m:r>
          <m:r>
            <w:rPr>
              <w:rFonts w:ascii="Cambria Math" w:hAnsi="Cambria Math"/>
              <w:lang w:val="en-GB"/>
            </w:rPr>
            <m:t>source</m:t>
          </m:r>
          <m:r>
            <w:rPr>
              <w:rFonts w:ascii="Cambria Math" w:hAnsi="Cambria Math"/>
              <w:lang w:val="en-GB"/>
            </w:rPr>
            <m:t xml:space="preserve"> = </m:t>
          </m:r>
          <m:f>
            <m:fPr>
              <m:ctrlPr>
                <w:rPr>
                  <w:rFonts w:ascii="Cambria Math" w:hAnsi="Cambria Math"/>
                  <w:i/>
                  <w:lang w:val="en-GB"/>
                </w:rPr>
              </m:ctrlPr>
            </m:fPr>
            <m:num>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S</m:t>
                          </m:r>
                        </m:sub>
                      </m:sSub>
                    </m:e>
                  </m:d>
                </m:e>
                <m:sup>
                  <m:r>
                    <w:rPr>
                      <w:rFonts w:ascii="Cambria Math" w:hAnsi="Cambria Math"/>
                      <w:lang w:val="en-GB"/>
                    </w:rPr>
                    <m:t>2</m:t>
                  </m:r>
                </m:sup>
              </m:sSup>
            </m:num>
            <m:den>
              <m:r>
                <w:rPr>
                  <w:rFonts w:ascii="Cambria Math" w:hAnsi="Cambria Math"/>
                  <w:lang w:val="en-GB"/>
                </w:rPr>
                <m:t>8*Re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den>
          </m:f>
        </m:oMath>
      </m:oMathPara>
    </w:p>
    <w:p w14:paraId="76F05C44" w14:textId="3FFA3F10" w:rsidR="00D97772" w:rsidRPr="00D97772" w:rsidRDefault="00D97772" w:rsidP="00D97772">
      <w:pPr>
        <w:rPr>
          <w:lang w:val="en-GB"/>
        </w:rPr>
      </w:pPr>
      <m:oMathPara>
        <m:oMath>
          <m:r>
            <w:rPr>
              <w:rFonts w:ascii="Cambria Math" w:hAnsi="Cambria Math"/>
              <w:lang w:val="en-GB"/>
            </w:rPr>
            <m:t xml:space="preserve">Power at the </m:t>
          </m:r>
          <m:r>
            <w:rPr>
              <w:rFonts w:ascii="Cambria Math" w:hAnsi="Cambria Math"/>
              <w:lang w:val="en-GB"/>
            </w:rPr>
            <m:t>load</m:t>
          </m:r>
          <m:r>
            <w:rPr>
              <w:rFonts w:ascii="Cambria Math" w:hAnsi="Cambria Math"/>
              <w:lang w:val="en-GB"/>
            </w:rPr>
            <m:t xml:space="preserve"> = </m:t>
          </m:r>
          <m:f>
            <m:fPr>
              <m:ctrlPr>
                <w:rPr>
                  <w:rFonts w:ascii="Cambria Math" w:hAnsi="Cambria Math"/>
                  <w:i/>
                  <w:lang w:val="en-GB"/>
                </w:rPr>
              </m:ctrlPr>
            </m:fPr>
            <m:num>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eq</m:t>
                          </m:r>
                        </m:sub>
                      </m:sSub>
                    </m:e>
                  </m:d>
                </m:e>
                <m:sup>
                  <m:r>
                    <w:rPr>
                      <w:rFonts w:ascii="Cambria Math" w:hAnsi="Cambria Math"/>
                      <w:lang w:val="en-GB"/>
                    </w:rPr>
                    <m:t>2</m:t>
                  </m:r>
                </m:sup>
              </m:sSup>
            </m:num>
            <m:den>
              <m:r>
                <w:rPr>
                  <w:rFonts w:ascii="Cambria Math" w:hAnsi="Cambria Math"/>
                  <w:lang w:val="en-GB"/>
                </w:rPr>
                <m:t>8*Re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eq</m:t>
                      </m:r>
                    </m:sub>
                  </m:sSub>
                </m:e>
              </m:d>
            </m:den>
          </m:f>
        </m:oMath>
      </m:oMathPara>
    </w:p>
    <w:p w14:paraId="772040F5" w14:textId="79F39033" w:rsidR="00D97772" w:rsidRPr="00D97772" w:rsidRDefault="00D97772" w:rsidP="00D97772">
      <w:pPr>
        <w:rPr>
          <w:lang w:val="en-GB"/>
        </w:rPr>
      </w:pPr>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eq</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22</m:t>
              </m:r>
            </m:sub>
          </m:sSub>
          <m:r>
            <w:rPr>
              <w:rFonts w:ascii="Cambria Math" w:hAnsi="Cambria Math"/>
              <w:lang w:val="en-GB"/>
            </w:rPr>
            <m:t xml:space="preserve"> -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oMath>
      </m:oMathPara>
    </w:p>
    <w:p w14:paraId="0FEFDDA8" w14:textId="64DA137F" w:rsidR="00D97772" w:rsidRPr="00F02F9C" w:rsidRDefault="00D97772" w:rsidP="00D97772">
      <w:pPr>
        <w:rPr>
          <w:lang w:val="en-GB"/>
        </w:rPr>
      </w:pPr>
      <m:oMathPara>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eq</m:t>
              </m:r>
            </m:sub>
          </m:sSub>
          <m:r>
            <w:rPr>
              <w:rFonts w:ascii="Cambria Math" w:hAnsi="Cambria Math"/>
              <w:lang w:val="en-GB"/>
            </w:rPr>
            <m:t xml:space="preserve"> =</m:t>
          </m:r>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S</m:t>
              </m:r>
            </m:sub>
          </m:sSub>
          <m:r>
            <w:rPr>
              <w:rFonts w:ascii="Cambria Math" w:hAnsi="Cambria Math"/>
              <w:lang w:val="en-GB"/>
            </w:rPr>
            <m:t xml:space="preserve"> </m:t>
          </m:r>
        </m:oMath>
      </m:oMathPara>
    </w:p>
    <w:p w14:paraId="2BFB83C7" w14:textId="77777777" w:rsidR="00F02F9C" w:rsidRPr="00D97772" w:rsidRDefault="00F02F9C" w:rsidP="00D97772">
      <w:pPr>
        <w:rPr>
          <w:lang w:val="en-GB"/>
        </w:rPr>
      </w:pPr>
    </w:p>
    <w:p w14:paraId="2731F1B1" w14:textId="6A6BAF58" w:rsidR="00D97772" w:rsidRDefault="00F02F9C">
      <w:pPr>
        <w:rPr>
          <w:lang w:val="en-GB"/>
        </w:rPr>
      </w:pPr>
      <w:r>
        <w:rPr>
          <w:lang w:val="en-GB"/>
        </w:rPr>
        <w:t xml:space="preserve">Using this, we can calculate </w:t>
      </w:r>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A</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Power at the load</m:t>
            </m:r>
          </m:num>
          <m:den>
            <m:r>
              <w:rPr>
                <w:rFonts w:ascii="Cambria Math" w:hAnsi="Cambria Math"/>
                <w:lang w:val="en-GB"/>
              </w:rPr>
              <m:t>Power at the source</m:t>
            </m:r>
          </m:den>
        </m:f>
      </m:oMath>
    </w:p>
    <w:p w14:paraId="6F889755" w14:textId="55684F73" w:rsidR="00A364E2" w:rsidRDefault="00A364E2">
      <w:pPr>
        <w:rPr>
          <w:lang w:val="en-GB"/>
        </w:rPr>
      </w:pPr>
    </w:p>
    <w:p w14:paraId="2BC125A1" w14:textId="7347007F" w:rsidR="00F02F9C" w:rsidRDefault="00A364E2">
      <w:pPr>
        <w:rPr>
          <w:lang w:val="en-GB"/>
        </w:rPr>
      </w:pPr>
      <m:oMathPara>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m:t>
          </m:r>
          <m:r>
            <w:rPr>
              <w:rFonts w:ascii="Cambria Math" w:hAnsi="Cambria Math"/>
              <w:lang w:val="en-GB"/>
            </w:rPr>
            <m:t>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r>
            <w:rPr>
              <w:rFonts w:ascii="Cambria Math" w:hAnsi="Cambria Math"/>
              <w:lang w:val="en-GB"/>
            </w:rPr>
            <m:t xml:space="preserve"> and </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22</m:t>
              </m:r>
            </m:sub>
          </m:sSub>
          <m:r>
            <w:rPr>
              <w:rFonts w:ascii="Cambria Math" w:hAnsi="Cambria Math"/>
              <w:lang w:val="en-GB"/>
            </w:rPr>
            <m:t>=</m:t>
          </m:r>
          <m:r>
            <w:rPr>
              <w:rFonts w:ascii="Cambria Math" w:hAnsi="Cambria Math"/>
              <w:lang w:val="en-GB"/>
            </w:rPr>
            <m:t>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22</m:t>
                  </m:r>
                </m:sub>
              </m:sSub>
            </m:e>
          </m:d>
          <m:r>
            <w:rPr>
              <w:rFonts w:ascii="Cambria Math" w:hAnsi="Cambria Math"/>
              <w:lang w:val="en-GB"/>
            </w:rPr>
            <m:t xml:space="preserve"> </m:t>
          </m:r>
        </m:oMath>
      </m:oMathPara>
    </w:p>
    <w:p w14:paraId="691742C9" w14:textId="71775698" w:rsidR="00F02F9C" w:rsidRPr="00A364E2" w:rsidRDefault="00F02F9C">
      <w:pPr>
        <w:rPr>
          <w:lang w:val="en-GB"/>
        </w:rPr>
      </w:pPr>
      <m:oMathPara>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A</m:t>
              </m:r>
            </m:sub>
          </m:sSub>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e>
                  </m:d>
                </m:e>
                <m:sup>
                  <m:r>
                    <w:rPr>
                      <w:rFonts w:ascii="Cambria Math" w:hAnsi="Cambria Math"/>
                      <w:lang w:val="en-GB"/>
                    </w:rPr>
                    <m:t>2</m:t>
                  </m:r>
                </m:sup>
              </m:sSup>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num>
            <m:den>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22</m:t>
                  </m:r>
                </m:sub>
              </m:sSub>
              <m:r>
                <w:rPr>
                  <w:rFonts w:ascii="Cambria Math" w:hAnsi="Cambria Math"/>
                  <w:lang w:val="en-GB"/>
                </w:rPr>
                <m:t>-Re</m:t>
              </m:r>
              <m:d>
                <m:dPr>
                  <m:begChr m:val="{"/>
                  <m:endChr m:val="}"/>
                  <m:ctrlPr>
                    <w:rPr>
                      <w:rFonts w:ascii="Cambria Math" w:hAnsi="Cambria Math"/>
                      <w:i/>
                      <w:lang w:val="en-GB"/>
                    </w:rPr>
                  </m:ctrlPr>
                </m:dPr>
                <m:e>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e>
              </m:d>
              <m:r>
                <w:rPr>
                  <w:rFonts w:ascii="Cambria Math" w:hAnsi="Cambria Math"/>
                  <w:lang w:val="en-GB"/>
                </w:rPr>
                <m:t>)</m:t>
              </m:r>
            </m:den>
          </m:f>
        </m:oMath>
      </m:oMathPara>
    </w:p>
    <w:p w14:paraId="0A41F9A9" w14:textId="08C70F68" w:rsidR="00A364E2" w:rsidRPr="00F02F9C" w:rsidRDefault="00A364E2">
      <w:pPr>
        <w:rPr>
          <w:lang w:val="en-GB"/>
        </w:rPr>
      </w:pPr>
      <w:r>
        <w:rPr>
          <w:lang w:val="en-GB"/>
        </w:rPr>
        <w:t>This simplifies to</w:t>
      </w:r>
      <w:bookmarkStart w:id="0" w:name="_GoBack"/>
      <w:bookmarkEnd w:id="0"/>
      <w:r>
        <w:rPr>
          <w:lang w:val="en-GB"/>
        </w:rPr>
        <w:t xml:space="preserve"> the same result as found in the article.</w:t>
      </w:r>
    </w:p>
    <w:p w14:paraId="2DA4E6B7" w14:textId="77777777" w:rsidR="009839AA" w:rsidRPr="00C8054E" w:rsidRDefault="009839AA">
      <w:pPr>
        <w:pStyle w:val="Heading3"/>
        <w:rPr>
          <w:lang w:val="nl-BE"/>
        </w:rPr>
      </w:pPr>
      <w:r w:rsidRPr="00C8054E">
        <w:rPr>
          <w:lang w:val="en-GB"/>
        </w:rPr>
        <w:t xml:space="preserve">3. </w:t>
      </w:r>
      <w:r w:rsidR="00C8054E">
        <w:rPr>
          <w:lang w:val="en-GB"/>
        </w:rPr>
        <w:t>Reformulate in your own words the fundamental reasoning that is made in the article.</w:t>
      </w:r>
    </w:p>
    <w:p w14:paraId="2A33CA6E" w14:textId="77777777" w:rsidR="009839AA" w:rsidRPr="00C8054E" w:rsidRDefault="009839AA">
      <w:pPr>
        <w:rPr>
          <w:lang w:val="nl-BE"/>
        </w:rPr>
      </w:pPr>
    </w:p>
    <w:p w14:paraId="1FE9B089" w14:textId="77777777" w:rsidR="009839AA" w:rsidRPr="009522C2" w:rsidRDefault="009839AA">
      <w:pPr>
        <w:pStyle w:val="Heading3"/>
      </w:pPr>
      <w:r w:rsidRPr="00C8054E">
        <w:rPr>
          <w:lang w:val="en-GB"/>
        </w:rPr>
        <w:t xml:space="preserve">4. </w:t>
      </w:r>
      <w:r w:rsidR="00C8054E">
        <w:rPr>
          <w:lang w:val="en-GB"/>
        </w:rPr>
        <w:t xml:space="preserve">Do you agree with the </w:t>
      </w:r>
      <w:r w:rsidR="009522C2">
        <w:rPr>
          <w:lang w:val="en-GB"/>
        </w:rPr>
        <w:t xml:space="preserve">content and </w:t>
      </w:r>
      <w:r w:rsidR="00C8054E">
        <w:rPr>
          <w:lang w:val="en-GB"/>
        </w:rPr>
        <w:t xml:space="preserve">conclusions of the article? </w:t>
      </w:r>
      <w:r w:rsidR="00C8054E" w:rsidRPr="00C8054E">
        <w:rPr>
          <w:lang w:val="nl-BE"/>
        </w:rPr>
        <w:t xml:space="preserve">Why? </w:t>
      </w:r>
      <w:r w:rsidR="009522C2">
        <w:rPr>
          <w:b w:val="0"/>
          <w:bCs w:val="0"/>
          <w:sz w:val="20"/>
          <w:lang w:val="en-GB"/>
        </w:rPr>
        <w:t>(You may check some of the mathematics to come to your decision.)</w:t>
      </w:r>
    </w:p>
    <w:p w14:paraId="632631B0" w14:textId="77777777" w:rsidR="009839AA" w:rsidRPr="009522C2" w:rsidRDefault="009839AA"/>
    <w:p w14:paraId="4B4D1670" w14:textId="77777777" w:rsidR="009839AA" w:rsidRPr="009522C2" w:rsidRDefault="009839AA">
      <w:pPr>
        <w:pStyle w:val="Heading3"/>
      </w:pPr>
      <w:r w:rsidRPr="00C8054E">
        <w:rPr>
          <w:lang w:val="en-GB"/>
        </w:rPr>
        <w:lastRenderedPageBreak/>
        <w:t xml:space="preserve">5. </w:t>
      </w:r>
      <w:r w:rsidR="00C8054E">
        <w:rPr>
          <w:lang w:val="en-GB"/>
        </w:rPr>
        <w:t xml:space="preserve">Where and how can the content of this article be applied following you? </w:t>
      </w:r>
      <w:r w:rsidR="009522C2">
        <w:rPr>
          <w:b w:val="0"/>
          <w:bCs w:val="0"/>
          <w:sz w:val="20"/>
          <w:lang w:val="en-GB"/>
        </w:rPr>
        <w:t>(You may mention applications indicated in the paper, but also try to come up with your own ideas.)</w:t>
      </w:r>
    </w:p>
    <w:p w14:paraId="676296EF" w14:textId="77777777" w:rsidR="009839AA" w:rsidRPr="009522C2" w:rsidRDefault="009839AA"/>
    <w:p w14:paraId="4C453D45" w14:textId="77777777" w:rsidR="009839AA" w:rsidRPr="00C8054E" w:rsidRDefault="009839AA">
      <w:pPr>
        <w:pStyle w:val="Heading3"/>
        <w:rPr>
          <w:lang w:val="en-GB"/>
        </w:rPr>
      </w:pPr>
      <w:r w:rsidRPr="00C8054E">
        <w:rPr>
          <w:lang w:val="en-GB"/>
        </w:rPr>
        <w:t xml:space="preserve">6. </w:t>
      </w:r>
      <w:r w:rsidR="00C8054E">
        <w:rPr>
          <w:lang w:val="en-GB"/>
        </w:rPr>
        <w:t xml:space="preserve">Are there any terms (definitions), or other background information, that you needed to look up in order to understand the article? </w:t>
      </w:r>
      <w:r w:rsidR="00C8054E" w:rsidRPr="00C8054E">
        <w:rPr>
          <w:lang w:val="en-GB"/>
        </w:rPr>
        <w:t>If yes, explain.</w:t>
      </w:r>
    </w:p>
    <w:p w14:paraId="174C4FDE" w14:textId="37DC153E" w:rsidR="00EC5A61" w:rsidRDefault="00EC5A61" w:rsidP="00EC5A61">
      <w:pPr>
        <w:rPr>
          <w:lang w:val="en-GB"/>
        </w:rPr>
      </w:pPr>
    </w:p>
    <w:p w14:paraId="1127BD33" w14:textId="08F239C0" w:rsidR="00A80E62" w:rsidRDefault="00A80E62" w:rsidP="00A80E62">
      <w:pPr>
        <w:numPr>
          <w:ilvl w:val="0"/>
          <w:numId w:val="4"/>
        </w:numPr>
        <w:rPr>
          <w:lang w:val="en-GB"/>
        </w:rPr>
      </w:pPr>
      <w:r>
        <w:rPr>
          <w:lang w:val="en-GB"/>
        </w:rPr>
        <w:t xml:space="preserve">Paper refers to original paper of Rothe and Dalke “Theory of Noisy fourpoles”, which </w:t>
      </w:r>
      <w:r w:rsidR="00AC70C8">
        <w:rPr>
          <w:lang w:val="en-GB"/>
        </w:rPr>
        <w:t>was found and from which we got the following figure describing the noise figure on a rectangular coordinate system.</w:t>
      </w:r>
    </w:p>
    <w:p w14:paraId="4B787F30" w14:textId="33C2109C" w:rsidR="00AC70C8" w:rsidRDefault="005A15EB" w:rsidP="00A80E62">
      <w:pPr>
        <w:numPr>
          <w:ilvl w:val="0"/>
          <w:numId w:val="4"/>
        </w:numPr>
        <w:rPr>
          <w:lang w:val="en-GB"/>
        </w:rPr>
      </w:pPr>
      <w:r w:rsidRPr="00F13A54">
        <w:rPr>
          <w:noProof/>
        </w:rPr>
        <w:drawing>
          <wp:inline distT="0" distB="0" distL="0" distR="0" wp14:anchorId="5CC110A0" wp14:editId="640F2317">
            <wp:extent cx="4533900" cy="50673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00" cy="5067300"/>
                    </a:xfrm>
                    <a:prstGeom prst="rect">
                      <a:avLst/>
                    </a:prstGeom>
                    <a:noFill/>
                    <a:ln>
                      <a:noFill/>
                    </a:ln>
                  </pic:spPr>
                </pic:pic>
              </a:graphicData>
            </a:graphic>
          </wp:inline>
        </w:drawing>
      </w:r>
    </w:p>
    <w:p w14:paraId="5E086FA2" w14:textId="77777777" w:rsidR="00A80E62" w:rsidRDefault="00A80E62" w:rsidP="00A80E62">
      <w:pPr>
        <w:numPr>
          <w:ilvl w:val="0"/>
          <w:numId w:val="4"/>
        </w:numPr>
        <w:rPr>
          <w:lang w:val="en-GB"/>
        </w:rPr>
      </w:pPr>
    </w:p>
    <w:p w14:paraId="1322C494" w14:textId="77777777" w:rsidR="00A80E62" w:rsidRPr="00C8054E" w:rsidRDefault="00A80E62" w:rsidP="00EC5A61">
      <w:pPr>
        <w:rPr>
          <w:lang w:val="en-GB"/>
        </w:rPr>
      </w:pPr>
    </w:p>
    <w:p w14:paraId="65A0BC48" w14:textId="77777777" w:rsidR="009839AA" w:rsidRPr="00C8054E" w:rsidRDefault="009839AA">
      <w:pPr>
        <w:rPr>
          <w:lang w:val="en-GB"/>
        </w:rPr>
      </w:pPr>
    </w:p>
    <w:p w14:paraId="6263FEAE" w14:textId="77777777" w:rsidR="009839AA" w:rsidRPr="00C8054E" w:rsidRDefault="00C8054E">
      <w:pPr>
        <w:pStyle w:val="Heading2"/>
        <w:rPr>
          <w:lang w:val="en-GB"/>
        </w:rPr>
      </w:pPr>
      <w:r>
        <w:rPr>
          <w:lang w:val="en-GB"/>
        </w:rPr>
        <w:lastRenderedPageBreak/>
        <w:t>Analysis of the format of the article</w:t>
      </w:r>
      <w:r w:rsidR="009839AA" w:rsidRPr="00C8054E">
        <w:rPr>
          <w:lang w:val="en-GB"/>
        </w:rPr>
        <w:t>:</w:t>
      </w:r>
    </w:p>
    <w:p w14:paraId="312E41F6" w14:textId="77777777" w:rsidR="009839AA" w:rsidRPr="00C8054E" w:rsidRDefault="009839AA">
      <w:pPr>
        <w:pStyle w:val="Heading3"/>
        <w:rPr>
          <w:lang w:val="nl-BE"/>
        </w:rPr>
      </w:pPr>
      <w:r w:rsidRPr="00C8054E">
        <w:rPr>
          <w:lang w:val="en-GB"/>
        </w:rPr>
        <w:t>1. I</w:t>
      </w:r>
      <w:r w:rsidR="00C8054E">
        <w:rPr>
          <w:lang w:val="en-GB"/>
        </w:rPr>
        <w:t>s the article written a sufficiently clear language?</w:t>
      </w:r>
    </w:p>
    <w:p w14:paraId="56A551A8" w14:textId="77777777" w:rsidR="009839AA" w:rsidRPr="00C8054E" w:rsidRDefault="009839AA">
      <w:pPr>
        <w:rPr>
          <w:lang w:val="nl-BE"/>
        </w:rPr>
      </w:pPr>
    </w:p>
    <w:p w14:paraId="1F3A8B53" w14:textId="77777777" w:rsidR="009839AA" w:rsidRPr="00C8054E" w:rsidRDefault="009839AA">
      <w:pPr>
        <w:pStyle w:val="Heading3"/>
        <w:rPr>
          <w:lang w:val="nl-BE"/>
        </w:rPr>
      </w:pPr>
      <w:r w:rsidRPr="00C8054E">
        <w:rPr>
          <w:lang w:val="en-GB"/>
        </w:rPr>
        <w:t xml:space="preserve">2. </w:t>
      </w:r>
      <w:r w:rsidR="00C8054E">
        <w:rPr>
          <w:lang w:val="en-GB"/>
        </w:rPr>
        <w:t xml:space="preserve">Are the graphs sufficiently clear? </w:t>
      </w:r>
    </w:p>
    <w:p w14:paraId="23FFBB35" w14:textId="77777777" w:rsidR="009839AA" w:rsidRPr="00C8054E" w:rsidRDefault="009839AA" w:rsidP="00EC5A61">
      <w:pPr>
        <w:rPr>
          <w:lang w:val="nl-BE"/>
        </w:rPr>
      </w:pPr>
    </w:p>
    <w:p w14:paraId="24BDA1BE" w14:textId="77777777" w:rsidR="009839AA" w:rsidRPr="00C8054E" w:rsidRDefault="009839AA">
      <w:pPr>
        <w:pStyle w:val="Heading3"/>
        <w:rPr>
          <w:lang w:val="nl-BE"/>
        </w:rPr>
      </w:pPr>
      <w:r w:rsidRPr="00C8054E">
        <w:rPr>
          <w:lang w:val="en-GB"/>
        </w:rPr>
        <w:t xml:space="preserve">3. </w:t>
      </w:r>
      <w:r w:rsidR="00C8054E">
        <w:rPr>
          <w:lang w:val="en-GB"/>
        </w:rPr>
        <w:t>Do the captions to the figures and tables contain sufficient information in order to understand them (and possibly reconstruct them)?</w:t>
      </w:r>
    </w:p>
    <w:p w14:paraId="19F2C66D" w14:textId="77777777" w:rsidR="009839AA" w:rsidRPr="00C8054E" w:rsidRDefault="009839AA">
      <w:pPr>
        <w:rPr>
          <w:lang w:val="nl-BE"/>
        </w:rPr>
      </w:pPr>
    </w:p>
    <w:p w14:paraId="11B2F341" w14:textId="77777777" w:rsidR="00C8054E" w:rsidRDefault="00EC5A61" w:rsidP="00EC5A61">
      <w:pPr>
        <w:pStyle w:val="Heading3"/>
        <w:rPr>
          <w:lang w:val="en-GB"/>
        </w:rPr>
      </w:pPr>
      <w:r w:rsidRPr="00C8054E">
        <w:rPr>
          <w:lang w:val="en-GB"/>
        </w:rPr>
        <w:t xml:space="preserve">4. </w:t>
      </w:r>
      <w:r w:rsidR="00C8054E">
        <w:rPr>
          <w:lang w:val="en-GB"/>
        </w:rPr>
        <w:t>What is the importance / the function of the references to which this article refers?</w:t>
      </w:r>
      <w:r w:rsidR="00C8054E">
        <w:rPr>
          <w:lang w:val="en-GB"/>
        </w:rPr>
        <w:br/>
        <w:t>Which reference is the crucial one (explain)? (</w:t>
      </w:r>
      <w:r w:rsidR="00C8054E" w:rsidRPr="00C8054E">
        <w:rPr>
          <w:u w:val="single"/>
          <w:lang w:val="en-GB"/>
        </w:rPr>
        <w:t>Add this reference in pdf to your analysis</w:t>
      </w:r>
      <w:r w:rsidR="00C8054E">
        <w:rPr>
          <w:lang w:val="en-GB"/>
        </w:rPr>
        <w:t>)</w:t>
      </w:r>
    </w:p>
    <w:p w14:paraId="192ACC2C" w14:textId="31900C98" w:rsidR="009839AA" w:rsidRDefault="009839AA">
      <w:pPr>
        <w:rPr>
          <w:b/>
          <w:bCs/>
          <w:lang w:val="en-GB"/>
        </w:rPr>
      </w:pPr>
    </w:p>
    <w:p w14:paraId="7E3FE84D" w14:textId="74BFBDF1" w:rsidR="00A13730" w:rsidRDefault="00A13730">
      <w:pPr>
        <w:rPr>
          <w:b/>
          <w:bCs/>
          <w:lang w:val="en-GB"/>
        </w:rPr>
      </w:pPr>
    </w:p>
    <w:p w14:paraId="7AE6BD02" w14:textId="49CF0F45" w:rsidR="00A13730" w:rsidRDefault="00A13730" w:rsidP="00A13730">
      <w:pPr>
        <w:pStyle w:val="Heading3"/>
        <w:rPr>
          <w:lang w:val="en-GB"/>
        </w:rPr>
      </w:pPr>
      <w:r>
        <w:rPr>
          <w:lang w:val="en-GB"/>
        </w:rPr>
        <w:t>Bibliography</w:t>
      </w:r>
    </w:p>
    <w:p w14:paraId="2789ADCC" w14:textId="2AA64C7A" w:rsidR="00A13730" w:rsidRDefault="00A13730" w:rsidP="00A13730">
      <w:pPr>
        <w:rPr>
          <w:lang w:val="en-GB"/>
        </w:rPr>
      </w:pPr>
      <w:hyperlink r:id="rId11" w:history="1">
        <w:r w:rsidRPr="000E3408">
          <w:rPr>
            <w:rStyle w:val="Hyperlink"/>
            <w:lang w:val="en-GB"/>
          </w:rPr>
          <w:t>http://rfic.eecs.berkeley.edu/~niknejad/ee142_fa05lects/pdf/lect4.pdf</w:t>
        </w:r>
      </w:hyperlink>
    </w:p>
    <w:p w14:paraId="1A0997AA" w14:textId="77777777" w:rsidR="00A13730" w:rsidRPr="00A13730" w:rsidRDefault="00A13730" w:rsidP="00A13730">
      <w:pPr>
        <w:rPr>
          <w:lang w:val="en-GB"/>
        </w:rPr>
      </w:pPr>
    </w:p>
    <w:sectPr w:rsidR="00A13730" w:rsidRPr="00A1373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11E03"/>
    <w:multiLevelType w:val="hybridMultilevel"/>
    <w:tmpl w:val="544096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C91482B"/>
    <w:multiLevelType w:val="hybridMultilevel"/>
    <w:tmpl w:val="BC98C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3972B7"/>
    <w:multiLevelType w:val="hybridMultilevel"/>
    <w:tmpl w:val="FA460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1B7E3E"/>
    <w:multiLevelType w:val="hybridMultilevel"/>
    <w:tmpl w:val="86B09B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A61"/>
    <w:rsid w:val="00073A8C"/>
    <w:rsid w:val="000C702B"/>
    <w:rsid w:val="000E2BBE"/>
    <w:rsid w:val="00243158"/>
    <w:rsid w:val="002579C8"/>
    <w:rsid w:val="003C13AB"/>
    <w:rsid w:val="0051564A"/>
    <w:rsid w:val="005A15EB"/>
    <w:rsid w:val="00660D73"/>
    <w:rsid w:val="00871874"/>
    <w:rsid w:val="009522C2"/>
    <w:rsid w:val="009839AA"/>
    <w:rsid w:val="00A13730"/>
    <w:rsid w:val="00A364E2"/>
    <w:rsid w:val="00A80E62"/>
    <w:rsid w:val="00AC70C8"/>
    <w:rsid w:val="00BB5F72"/>
    <w:rsid w:val="00C325BC"/>
    <w:rsid w:val="00C8054E"/>
    <w:rsid w:val="00CF32BC"/>
    <w:rsid w:val="00CF4B81"/>
    <w:rsid w:val="00D97772"/>
    <w:rsid w:val="00E1348F"/>
    <w:rsid w:val="00E84816"/>
    <w:rsid w:val="00EC5A61"/>
    <w:rsid w:val="00F02F9C"/>
    <w:rsid w:val="00F90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7ECA1"/>
  <w15:chartTrackingRefBased/>
  <w15:docId w15:val="{FA70BC1D-D81D-4A16-B452-F13F9B633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20"/>
      <w:u w:val="single"/>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2579C8"/>
    <w:rPr>
      <w:color w:val="0563C1"/>
      <w:u w:val="single"/>
    </w:rPr>
  </w:style>
  <w:style w:type="character" w:styleId="PlaceholderText">
    <w:name w:val="Placeholder Text"/>
    <w:basedOn w:val="DefaultParagraphFont"/>
    <w:uiPriority w:val="99"/>
    <w:semiHidden/>
    <w:rsid w:val="005A15EB"/>
    <w:rPr>
      <w:color w:val="808080"/>
    </w:rPr>
  </w:style>
  <w:style w:type="character" w:styleId="UnresolvedMention">
    <w:name w:val="Unresolved Mention"/>
    <w:basedOn w:val="DefaultParagraphFont"/>
    <w:uiPriority w:val="99"/>
    <w:semiHidden/>
    <w:unhideWhenUsed/>
    <w:rsid w:val="00A137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143372">
      <w:bodyDiv w:val="1"/>
      <w:marLeft w:val="0"/>
      <w:marRight w:val="0"/>
      <w:marTop w:val="0"/>
      <w:marBottom w:val="0"/>
      <w:divBdr>
        <w:top w:val="none" w:sz="0" w:space="0" w:color="auto"/>
        <w:left w:val="none" w:sz="0" w:space="0" w:color="auto"/>
        <w:bottom w:val="none" w:sz="0" w:space="0" w:color="auto"/>
        <w:right w:val="none" w:sz="0" w:space="0" w:color="auto"/>
      </w:divBdr>
    </w:div>
    <w:div w:id="652880904">
      <w:bodyDiv w:val="1"/>
      <w:marLeft w:val="0"/>
      <w:marRight w:val="0"/>
      <w:marTop w:val="0"/>
      <w:marBottom w:val="0"/>
      <w:divBdr>
        <w:top w:val="none" w:sz="0" w:space="0" w:color="auto"/>
        <w:left w:val="none" w:sz="0" w:space="0" w:color="auto"/>
        <w:bottom w:val="none" w:sz="0" w:space="0" w:color="auto"/>
        <w:right w:val="none" w:sz="0" w:space="0" w:color="auto"/>
      </w:divBdr>
    </w:div>
    <w:div w:id="789470638">
      <w:bodyDiv w:val="1"/>
      <w:marLeft w:val="0"/>
      <w:marRight w:val="0"/>
      <w:marTop w:val="0"/>
      <w:marBottom w:val="0"/>
      <w:divBdr>
        <w:top w:val="none" w:sz="0" w:space="0" w:color="auto"/>
        <w:left w:val="none" w:sz="0" w:space="0" w:color="auto"/>
        <w:bottom w:val="none" w:sz="0" w:space="0" w:color="auto"/>
        <w:right w:val="none" w:sz="0" w:space="0" w:color="auto"/>
      </w:divBdr>
    </w:div>
    <w:div w:id="169268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kuleuven.be/education/regulations/2018/#art84"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g.kuleuven.be/en/study/plagiarism" TargetMode="External"/><Relationship Id="rId11" Type="http://schemas.openxmlformats.org/officeDocument/2006/relationships/hyperlink" Target="http://rfic.eecs.berkeley.edu/~niknejad/ee142_fa05lects/pdf/lect4.pdf"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2</b:RefOrder>
  </b:Source>
  <b:Source>
    <b:Tag>Nik05</b:Tag>
    <b:SourceType>DocumentFromInternetSite</b:SourceType>
    <b:Guid>{815BFEE4-2DAF-4093-86D7-2CCDC630665D}</b:Guid>
    <b:Title>http://rfic.eecs.berkeley.edu/</b:Title>
    <b:Year>2005</b:Year>
    <b:Author>
      <b:Author>
        <b:NameList>
          <b:Person>
            <b:Last>Niknejad</b:Last>
            <b:First>Ali</b:First>
            <b:Middle>M.</b:Middle>
          </b:Person>
        </b:NameList>
      </b:Author>
    </b:Author>
    <b:InternetSiteTitle>Berkely University RF &amp; IC</b:InternetSiteTitle>
    <b:RefOrder>1</b:RefOrder>
  </b:Source>
</b:Sources>
</file>

<file path=customXml/itemProps1.xml><?xml version="1.0" encoding="utf-8"?>
<ds:datastoreItem xmlns:ds="http://schemas.openxmlformats.org/officeDocument/2006/customXml" ds:itemID="{C0C6F9E6-ACFE-4FEF-95AA-477FBE75B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4</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Analyse van een wetenschappelijk artikel voor het vak H0F45</vt:lpstr>
    </vt:vector>
  </TitlesOfParts>
  <Company>K.U.Leuven, ESAT-TELEMIC</Company>
  <LinksUpToDate>false</LinksUpToDate>
  <CharactersWithSpaces>4159</CharactersWithSpaces>
  <SharedDoc>false</SharedDoc>
  <HLinks>
    <vt:vector size="12" baseType="variant">
      <vt:variant>
        <vt:i4>2424941</vt:i4>
      </vt:variant>
      <vt:variant>
        <vt:i4>3</vt:i4>
      </vt:variant>
      <vt:variant>
        <vt:i4>0</vt:i4>
      </vt:variant>
      <vt:variant>
        <vt:i4>5</vt:i4>
      </vt:variant>
      <vt:variant>
        <vt:lpwstr>https://www.kuleuven.be/education/regulations/2018/</vt:lpwstr>
      </vt:variant>
      <vt:variant>
        <vt:lpwstr>art84</vt:lpwstr>
      </vt:variant>
      <vt:variant>
        <vt:i4>8126568</vt:i4>
      </vt:variant>
      <vt:variant>
        <vt:i4>0</vt:i4>
      </vt:variant>
      <vt:variant>
        <vt:i4>0</vt:i4>
      </vt:variant>
      <vt:variant>
        <vt:i4>5</vt:i4>
      </vt:variant>
      <vt:variant>
        <vt:lpwstr>https://eng.kuleuven.be/en/study/plagiarism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van een wetenschappelijk artikel voor het vak H0F45</dc:title>
  <dc:subject/>
  <dc:creator>Bart Nauwelaers</dc:creator>
  <cp:keywords/>
  <dc:description/>
  <cp:lastModifiedBy>Jonas Bertels</cp:lastModifiedBy>
  <cp:revision>3</cp:revision>
  <dcterms:created xsi:type="dcterms:W3CDTF">2019-12-22T16:03:00Z</dcterms:created>
  <dcterms:modified xsi:type="dcterms:W3CDTF">2019-12-22T22:06:00Z</dcterms:modified>
</cp:coreProperties>
</file>