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13931d5" w14:textId="413931d5">
      <w:pPr>
        <w:pStyle w:val="Titre1"/>
        <w15:collapsed w:val="false"/>
      </w:pPr>
      <w:r>
        <w:t>Übersicht über das Open Data Suchportal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gridSpan w:val="2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Bezug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international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national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regional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kommunal</w:t>
            </w:r>
          </w:p>
        </w:tc>
      </w:tr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Typ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Land</w:t>
            </w:r>
          </w:p>
        </w:tc>
        <w:tc>
          <w:tcPr>
            <w:gridSpan w:val="4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/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Open Data 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(91)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(65)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43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restart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GDI / Geoportal</w:t>
            </w:r>
          </w:p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(77)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Deutschland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(62)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32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28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Österreich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Schweiz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(1)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vMerge w:val="continue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/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right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länderübergreifend</w:t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(2)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E3EBF3"/>
            <w:vAlign w:val="center"/>
          </w:tcPr>
          <w:p>
            <w:pPr>
              <w:pBdr/>
              <w:spacing w:before="20" w:after="20"/>
              <w:ind w:left="80" w:right="80"/>
              <w:jc w:val="center"/>
            </w:pP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2"/>
              </w:rPr>
              <w:t xml:space="preserve">       0</w:t>
            </w:r>
          </w:p>
        </w:tc>
      </w:tr>
      <w:tr>
        <w:tc>
          <w:tcPr>
            <w:gridSpan w:val="6"/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8FB0D0"/>
            <w:vAlign w:val="center"/>
          </w:tcPr>
          <w:p>
            <w:pPr>
              <w:pBdr/>
              <w:spacing w:before="0" w:after="0"/>
              <w:ind w:left="0" w:right="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2"/>
              </w:rPr>
              <w:t xml:space="preserve">Datenportale insgesamt: 168</w:t>
            </w:r>
          </w:p>
        </w:tc>
      </w:tr>
    </w:tbl>
    <w:p>
      <w:pPr>
        <w:pStyle w:val="rTableLegend"/>
      </w:pPr>
      <w:r>
        <w:t>Anzahl der Datenportale im Verzeichnis</w:t>
      </w:r>
    </w:p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