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00DE7" w14:textId="77777777" w:rsidR="002F5D9B" w:rsidRPr="002F5D9B" w:rsidRDefault="002F5D9B" w:rsidP="002F5D9B">
      <w:pPr>
        <w:jc w:val="center"/>
        <w:rPr>
          <w:b/>
          <w:bCs/>
        </w:rPr>
      </w:pPr>
      <w:r w:rsidRPr="002F5D9B">
        <w:rPr>
          <w:b/>
          <w:bCs/>
        </w:rPr>
        <w:t>Social Media Engagement Analysis Report</w:t>
      </w:r>
    </w:p>
    <w:p w14:paraId="38820F91" w14:textId="77777777" w:rsidR="002F5D9B" w:rsidRPr="002F5D9B" w:rsidRDefault="002F5D9B" w:rsidP="002F5D9B">
      <w:pPr>
        <w:rPr>
          <w:b/>
          <w:bCs/>
        </w:rPr>
      </w:pPr>
      <w:r w:rsidRPr="002F5D9B">
        <w:rPr>
          <w:b/>
          <w:bCs/>
        </w:rPr>
        <w:t>Database Architecture Requirements for Social Media Engagement Analysis</w:t>
      </w:r>
    </w:p>
    <w:p w14:paraId="709BED70" w14:textId="77777777" w:rsidR="002F5D9B" w:rsidRPr="002F5D9B" w:rsidRDefault="002F5D9B" w:rsidP="002F5D9B">
      <w:pPr>
        <w:rPr>
          <w:sz w:val="22"/>
          <w:szCs w:val="22"/>
        </w:rPr>
      </w:pPr>
      <w:r w:rsidRPr="002F5D9B">
        <w:rPr>
          <w:sz w:val="22"/>
          <w:szCs w:val="22"/>
        </w:rPr>
        <w:t>For the Social Media Engagement Analysis project, the database architecture is designed to ensure scalability, accessibility, security, and efficiency. Below, I detail the specific requirements and decisions regarding the solution's architecture, hosting model, and storage.</w:t>
      </w:r>
    </w:p>
    <w:p w14:paraId="28F0D1A2" w14:textId="77777777" w:rsidR="002F5D9B" w:rsidRPr="002F5D9B" w:rsidRDefault="002F5D9B" w:rsidP="002F5D9B">
      <w:pPr>
        <w:rPr>
          <w:b/>
          <w:bCs/>
        </w:rPr>
      </w:pPr>
      <w:r w:rsidRPr="002F5D9B">
        <w:rPr>
          <w:b/>
          <w:bCs/>
        </w:rPr>
        <w:t>1. Solution Client/Server Architecture</w:t>
      </w:r>
    </w:p>
    <w:p w14:paraId="39A6F5B7" w14:textId="77777777" w:rsidR="002F5D9B" w:rsidRPr="002F5D9B" w:rsidRDefault="002F5D9B" w:rsidP="002F5D9B">
      <w:pPr>
        <w:rPr>
          <w:sz w:val="22"/>
          <w:szCs w:val="22"/>
        </w:rPr>
      </w:pPr>
      <w:r w:rsidRPr="002F5D9B">
        <w:rPr>
          <w:sz w:val="22"/>
          <w:szCs w:val="22"/>
        </w:rPr>
        <w:t>This project adopts a three-tier client/server architecture, which includes:</w:t>
      </w:r>
    </w:p>
    <w:p w14:paraId="552D3A5B" w14:textId="77777777" w:rsidR="002F5D9B" w:rsidRPr="002F5D9B" w:rsidRDefault="002F5D9B" w:rsidP="002F5D9B">
      <w:pPr>
        <w:numPr>
          <w:ilvl w:val="0"/>
          <w:numId w:val="1"/>
        </w:numPr>
        <w:rPr>
          <w:b/>
          <w:bCs/>
          <w:sz w:val="22"/>
          <w:szCs w:val="22"/>
        </w:rPr>
      </w:pPr>
      <w:r w:rsidRPr="002F5D9B">
        <w:rPr>
          <w:b/>
          <w:bCs/>
          <w:sz w:val="22"/>
          <w:szCs w:val="22"/>
        </w:rPr>
        <w:t xml:space="preserve">Client Tier: </w:t>
      </w:r>
      <w:r w:rsidRPr="002F5D9B">
        <w:rPr>
          <w:sz w:val="22"/>
          <w:szCs w:val="22"/>
        </w:rPr>
        <w:t>This is the user-facing interface where marketers, analysts, and other stakeholders interact with the platform. Tools such as Tableau, Power BI, or a custom-built web application will be used for querying and visualizing engagement data. The client tier sends requests to the middleware through API/REST endpoints.</w:t>
      </w:r>
    </w:p>
    <w:p w14:paraId="43249CD6" w14:textId="77777777" w:rsidR="002F5D9B" w:rsidRPr="002F5D9B" w:rsidRDefault="002F5D9B" w:rsidP="002F5D9B">
      <w:pPr>
        <w:numPr>
          <w:ilvl w:val="0"/>
          <w:numId w:val="1"/>
        </w:numPr>
        <w:rPr>
          <w:sz w:val="22"/>
          <w:szCs w:val="22"/>
        </w:rPr>
      </w:pPr>
      <w:r w:rsidRPr="002F5D9B">
        <w:rPr>
          <w:b/>
          <w:bCs/>
          <w:sz w:val="22"/>
          <w:szCs w:val="22"/>
        </w:rPr>
        <w:t xml:space="preserve">Application Tier: </w:t>
      </w:r>
      <w:r w:rsidRPr="002F5D9B">
        <w:rPr>
          <w:sz w:val="22"/>
          <w:szCs w:val="22"/>
        </w:rPr>
        <w:t>This layer serves as the intermediary between the client and database tiers. Middleware, implemented using frameworks like Python Flask or Node.js, will handle:</w:t>
      </w:r>
    </w:p>
    <w:p w14:paraId="6EA1872B" w14:textId="77777777" w:rsidR="002F5D9B" w:rsidRPr="002F5D9B" w:rsidRDefault="002F5D9B" w:rsidP="002F5D9B">
      <w:pPr>
        <w:numPr>
          <w:ilvl w:val="1"/>
          <w:numId w:val="1"/>
        </w:numPr>
        <w:rPr>
          <w:sz w:val="22"/>
          <w:szCs w:val="22"/>
        </w:rPr>
      </w:pPr>
      <w:r w:rsidRPr="002F5D9B">
        <w:rPr>
          <w:sz w:val="22"/>
          <w:szCs w:val="22"/>
        </w:rPr>
        <w:t>Business logic, such as calculating engagement rates.</w:t>
      </w:r>
    </w:p>
    <w:p w14:paraId="45CB7D20" w14:textId="77777777" w:rsidR="002F5D9B" w:rsidRPr="002F5D9B" w:rsidRDefault="002F5D9B" w:rsidP="002F5D9B">
      <w:pPr>
        <w:numPr>
          <w:ilvl w:val="1"/>
          <w:numId w:val="1"/>
        </w:numPr>
        <w:rPr>
          <w:sz w:val="22"/>
          <w:szCs w:val="22"/>
        </w:rPr>
      </w:pPr>
      <w:r w:rsidRPr="002F5D9B">
        <w:rPr>
          <w:sz w:val="22"/>
          <w:szCs w:val="22"/>
        </w:rPr>
        <w:t>Validation and security for incoming requests.</w:t>
      </w:r>
    </w:p>
    <w:p w14:paraId="2A8BFBE2" w14:textId="77777777" w:rsidR="002F5D9B" w:rsidRPr="002F5D9B" w:rsidRDefault="002F5D9B" w:rsidP="002F5D9B">
      <w:pPr>
        <w:numPr>
          <w:ilvl w:val="1"/>
          <w:numId w:val="1"/>
        </w:numPr>
        <w:rPr>
          <w:sz w:val="22"/>
          <w:szCs w:val="22"/>
        </w:rPr>
      </w:pPr>
      <w:r w:rsidRPr="002F5D9B">
        <w:rPr>
          <w:sz w:val="22"/>
          <w:szCs w:val="22"/>
        </w:rPr>
        <w:t>Formatting data before sending it to the client. This layer isolates the database from direct client interaction, ensuring security and scalability.</w:t>
      </w:r>
    </w:p>
    <w:p w14:paraId="574ADCF9" w14:textId="77777777" w:rsidR="002F5D9B" w:rsidRPr="002F5D9B" w:rsidRDefault="002F5D9B" w:rsidP="002F5D9B">
      <w:pPr>
        <w:numPr>
          <w:ilvl w:val="0"/>
          <w:numId w:val="1"/>
        </w:numPr>
        <w:rPr>
          <w:b/>
          <w:bCs/>
          <w:sz w:val="22"/>
          <w:szCs w:val="22"/>
        </w:rPr>
      </w:pPr>
      <w:r w:rsidRPr="002F5D9B">
        <w:rPr>
          <w:b/>
          <w:bCs/>
          <w:sz w:val="22"/>
          <w:szCs w:val="22"/>
        </w:rPr>
        <w:t xml:space="preserve">Database Tier: </w:t>
      </w:r>
      <w:r w:rsidRPr="002F5D9B">
        <w:rPr>
          <w:sz w:val="22"/>
          <w:szCs w:val="22"/>
        </w:rPr>
        <w:t>This is the storage layer where all data is managed. A cloud-hosted relational database management system (RDBMS) like MySQL, PostgreSQL, or Google Cloud SQL will be used to store and retrieve data. This tier organizes the data into well-defined tables, including:</w:t>
      </w:r>
    </w:p>
    <w:p w14:paraId="6E0C2E6C" w14:textId="77777777" w:rsidR="002F5D9B" w:rsidRPr="002F5D9B" w:rsidRDefault="002F5D9B" w:rsidP="002F5D9B">
      <w:pPr>
        <w:numPr>
          <w:ilvl w:val="1"/>
          <w:numId w:val="1"/>
        </w:numPr>
        <w:rPr>
          <w:sz w:val="22"/>
          <w:szCs w:val="22"/>
        </w:rPr>
      </w:pPr>
      <w:r w:rsidRPr="002F5D9B">
        <w:rPr>
          <w:b/>
          <w:bCs/>
          <w:sz w:val="22"/>
          <w:szCs w:val="22"/>
        </w:rPr>
        <w:t xml:space="preserve">Platform: </w:t>
      </w:r>
      <w:r w:rsidRPr="002F5D9B">
        <w:rPr>
          <w:sz w:val="22"/>
          <w:szCs w:val="22"/>
        </w:rPr>
        <w:t>Social media platform details (e.g., Instagram, LinkedIn).</w:t>
      </w:r>
    </w:p>
    <w:p w14:paraId="645DC9A3" w14:textId="77777777" w:rsidR="002F5D9B" w:rsidRPr="002F5D9B" w:rsidRDefault="002F5D9B" w:rsidP="002F5D9B">
      <w:pPr>
        <w:numPr>
          <w:ilvl w:val="1"/>
          <w:numId w:val="1"/>
        </w:numPr>
        <w:rPr>
          <w:sz w:val="22"/>
          <w:szCs w:val="22"/>
        </w:rPr>
      </w:pPr>
      <w:r w:rsidRPr="002F5D9B">
        <w:rPr>
          <w:b/>
          <w:bCs/>
          <w:sz w:val="22"/>
          <w:szCs w:val="22"/>
        </w:rPr>
        <w:t xml:space="preserve">Post: </w:t>
      </w:r>
      <w:r w:rsidRPr="002F5D9B">
        <w:rPr>
          <w:sz w:val="22"/>
          <w:szCs w:val="22"/>
        </w:rPr>
        <w:t>Engagement metrics such as likes, shares, and impressions.</w:t>
      </w:r>
    </w:p>
    <w:p w14:paraId="7D0D5B56" w14:textId="77777777" w:rsidR="002F5D9B" w:rsidRPr="002F5D9B" w:rsidRDefault="002F5D9B" w:rsidP="002F5D9B">
      <w:pPr>
        <w:numPr>
          <w:ilvl w:val="1"/>
          <w:numId w:val="1"/>
        </w:numPr>
        <w:rPr>
          <w:sz w:val="22"/>
          <w:szCs w:val="22"/>
        </w:rPr>
      </w:pPr>
      <w:r w:rsidRPr="002F5D9B">
        <w:rPr>
          <w:b/>
          <w:bCs/>
          <w:sz w:val="22"/>
          <w:szCs w:val="22"/>
        </w:rPr>
        <w:t xml:space="preserve">Campaign: </w:t>
      </w:r>
      <w:r w:rsidRPr="002F5D9B">
        <w:rPr>
          <w:sz w:val="22"/>
          <w:szCs w:val="22"/>
        </w:rPr>
        <w:t>Associations of posts with marketing campaigns.</w:t>
      </w:r>
    </w:p>
    <w:p w14:paraId="0475EC61" w14:textId="77777777" w:rsidR="002F5D9B" w:rsidRPr="002F5D9B" w:rsidRDefault="002F5D9B" w:rsidP="002F5D9B">
      <w:pPr>
        <w:numPr>
          <w:ilvl w:val="1"/>
          <w:numId w:val="1"/>
        </w:numPr>
        <w:rPr>
          <w:b/>
          <w:bCs/>
          <w:sz w:val="22"/>
          <w:szCs w:val="22"/>
        </w:rPr>
      </w:pPr>
      <w:r w:rsidRPr="002F5D9B">
        <w:rPr>
          <w:b/>
          <w:bCs/>
          <w:sz w:val="22"/>
          <w:szCs w:val="22"/>
        </w:rPr>
        <w:t xml:space="preserve">Audience: </w:t>
      </w:r>
      <w:r w:rsidRPr="002F5D9B">
        <w:rPr>
          <w:sz w:val="22"/>
          <w:szCs w:val="22"/>
        </w:rPr>
        <w:t>Demographic data like age, gender, location, and interests.</w:t>
      </w:r>
    </w:p>
    <w:p w14:paraId="3AF9FBB6" w14:textId="77777777" w:rsidR="002F5D9B" w:rsidRPr="002F5D9B" w:rsidRDefault="002F5D9B" w:rsidP="002F5D9B">
      <w:pPr>
        <w:numPr>
          <w:ilvl w:val="1"/>
          <w:numId w:val="1"/>
        </w:numPr>
        <w:rPr>
          <w:sz w:val="22"/>
          <w:szCs w:val="22"/>
        </w:rPr>
      </w:pPr>
      <w:r w:rsidRPr="002F5D9B">
        <w:rPr>
          <w:b/>
          <w:bCs/>
          <w:sz w:val="22"/>
          <w:szCs w:val="22"/>
        </w:rPr>
        <w:t xml:space="preserve">Influencer: </w:t>
      </w:r>
      <w:r w:rsidRPr="002F5D9B">
        <w:rPr>
          <w:sz w:val="22"/>
          <w:szCs w:val="22"/>
        </w:rPr>
        <w:t>Details of influencers associated with posts.</w:t>
      </w:r>
    </w:p>
    <w:p w14:paraId="233A50FB" w14:textId="77777777" w:rsidR="002F5D9B" w:rsidRPr="002F5D9B" w:rsidRDefault="002F5D9B" w:rsidP="002F5D9B">
      <w:pPr>
        <w:rPr>
          <w:b/>
          <w:bCs/>
        </w:rPr>
      </w:pPr>
      <w:r w:rsidRPr="002F5D9B">
        <w:rPr>
          <w:b/>
          <w:bCs/>
        </w:rPr>
        <w:t>2. Hosting Model</w:t>
      </w:r>
    </w:p>
    <w:p w14:paraId="0F417B30" w14:textId="77777777" w:rsidR="002F5D9B" w:rsidRPr="002F5D9B" w:rsidRDefault="002F5D9B" w:rsidP="002F5D9B">
      <w:pPr>
        <w:rPr>
          <w:sz w:val="22"/>
          <w:szCs w:val="22"/>
        </w:rPr>
      </w:pPr>
      <w:r w:rsidRPr="002F5D9B">
        <w:rPr>
          <w:sz w:val="22"/>
          <w:szCs w:val="22"/>
        </w:rPr>
        <w:t>The application and database will be hosted in the cloud for several reasons:</w:t>
      </w:r>
    </w:p>
    <w:p w14:paraId="5E1F9749" w14:textId="77777777" w:rsidR="002F5D9B" w:rsidRPr="002F5D9B" w:rsidRDefault="002F5D9B" w:rsidP="002F5D9B">
      <w:pPr>
        <w:numPr>
          <w:ilvl w:val="0"/>
          <w:numId w:val="2"/>
        </w:numPr>
        <w:rPr>
          <w:sz w:val="22"/>
          <w:szCs w:val="22"/>
        </w:rPr>
      </w:pPr>
      <w:r w:rsidRPr="002F5D9B">
        <w:rPr>
          <w:b/>
          <w:bCs/>
          <w:sz w:val="22"/>
          <w:szCs w:val="22"/>
        </w:rPr>
        <w:t>Scalability</w:t>
      </w:r>
      <w:r w:rsidRPr="002F5D9B">
        <w:rPr>
          <w:sz w:val="22"/>
          <w:szCs w:val="22"/>
        </w:rPr>
        <w:t>: Cloud hosting ensures the ability to scale the infrastructure to accommodate growth in data volume or user activity. Services like AWS RDS or Google Cloud SQL offer on-demand scalability.</w:t>
      </w:r>
    </w:p>
    <w:p w14:paraId="7CFBA3DB" w14:textId="77777777" w:rsidR="002F5D9B" w:rsidRPr="002F5D9B" w:rsidRDefault="002F5D9B" w:rsidP="002F5D9B">
      <w:pPr>
        <w:numPr>
          <w:ilvl w:val="0"/>
          <w:numId w:val="2"/>
        </w:numPr>
        <w:rPr>
          <w:sz w:val="22"/>
          <w:szCs w:val="22"/>
        </w:rPr>
      </w:pPr>
      <w:r w:rsidRPr="002F5D9B">
        <w:rPr>
          <w:b/>
          <w:bCs/>
          <w:sz w:val="22"/>
          <w:szCs w:val="22"/>
        </w:rPr>
        <w:t>Accessibility</w:t>
      </w:r>
      <w:r w:rsidRPr="002F5D9B">
        <w:rPr>
          <w:sz w:val="22"/>
          <w:szCs w:val="22"/>
        </w:rPr>
        <w:t>: A cloud-hosted database allows remote access for users and collaborators, enabling real-time analysis and updates from anywhere.</w:t>
      </w:r>
    </w:p>
    <w:p w14:paraId="5CCA0EAE" w14:textId="77777777" w:rsidR="002F5D9B" w:rsidRPr="002F5D9B" w:rsidRDefault="002F5D9B" w:rsidP="002F5D9B">
      <w:pPr>
        <w:numPr>
          <w:ilvl w:val="0"/>
          <w:numId w:val="2"/>
        </w:numPr>
        <w:rPr>
          <w:sz w:val="22"/>
          <w:szCs w:val="22"/>
        </w:rPr>
      </w:pPr>
      <w:r w:rsidRPr="002F5D9B">
        <w:rPr>
          <w:b/>
          <w:bCs/>
          <w:sz w:val="22"/>
          <w:szCs w:val="22"/>
        </w:rPr>
        <w:t>Cost-Effectiveness:</w:t>
      </w:r>
      <w:r w:rsidRPr="002F5D9B">
        <w:rPr>
          <w:sz w:val="22"/>
          <w:szCs w:val="22"/>
        </w:rPr>
        <w:t xml:space="preserve"> Cloud platforms operate on a pay-as-you-go model, avoiding upfront hardware costs and allowing the architecture to scale economically as the project grows.</w:t>
      </w:r>
    </w:p>
    <w:p w14:paraId="4EA20872" w14:textId="77777777" w:rsidR="002F5D9B" w:rsidRPr="002F5D9B" w:rsidRDefault="002F5D9B" w:rsidP="002F5D9B">
      <w:pPr>
        <w:numPr>
          <w:ilvl w:val="0"/>
          <w:numId w:val="2"/>
        </w:numPr>
        <w:rPr>
          <w:sz w:val="22"/>
          <w:szCs w:val="22"/>
        </w:rPr>
      </w:pPr>
      <w:r w:rsidRPr="002F5D9B">
        <w:rPr>
          <w:b/>
          <w:bCs/>
          <w:sz w:val="22"/>
          <w:szCs w:val="22"/>
        </w:rPr>
        <w:t>Reliability</w:t>
      </w:r>
      <w:r w:rsidRPr="002F5D9B">
        <w:rPr>
          <w:sz w:val="22"/>
          <w:szCs w:val="22"/>
        </w:rPr>
        <w:t>: Cloud providers offer high availability, redundancy, and disaster recovery options, ensuring the data remains accessible and secure even in case of hardware failures.</w:t>
      </w:r>
    </w:p>
    <w:p w14:paraId="392AD215" w14:textId="77777777" w:rsidR="002F5D9B" w:rsidRPr="002F5D9B" w:rsidRDefault="002F5D9B" w:rsidP="002F5D9B">
      <w:pPr>
        <w:rPr>
          <w:b/>
          <w:bCs/>
        </w:rPr>
      </w:pPr>
      <w:r w:rsidRPr="002F5D9B">
        <w:rPr>
          <w:b/>
          <w:bCs/>
        </w:rPr>
        <w:lastRenderedPageBreak/>
        <w:t>3. Storage Requirements</w:t>
      </w:r>
    </w:p>
    <w:p w14:paraId="3ACA5336" w14:textId="77777777" w:rsidR="002F5D9B" w:rsidRPr="002F5D9B" w:rsidRDefault="002F5D9B" w:rsidP="002F5D9B">
      <w:pPr>
        <w:rPr>
          <w:sz w:val="22"/>
          <w:szCs w:val="22"/>
        </w:rPr>
      </w:pPr>
      <w:r w:rsidRPr="002F5D9B">
        <w:rPr>
          <w:sz w:val="22"/>
          <w:szCs w:val="22"/>
        </w:rPr>
        <w:t>To estimate the storage needs, I considered the following:</w:t>
      </w:r>
    </w:p>
    <w:p w14:paraId="7EE70173" w14:textId="77777777" w:rsidR="002F5D9B" w:rsidRPr="002F5D9B" w:rsidRDefault="002F5D9B" w:rsidP="002F5D9B">
      <w:pPr>
        <w:numPr>
          <w:ilvl w:val="0"/>
          <w:numId w:val="3"/>
        </w:numPr>
        <w:rPr>
          <w:b/>
          <w:bCs/>
          <w:sz w:val="22"/>
          <w:szCs w:val="22"/>
        </w:rPr>
      </w:pPr>
      <w:r w:rsidRPr="002F5D9B">
        <w:rPr>
          <w:b/>
          <w:bCs/>
          <w:sz w:val="22"/>
          <w:szCs w:val="22"/>
        </w:rPr>
        <w:t>The volume of data generated monthly:</w:t>
      </w:r>
    </w:p>
    <w:p w14:paraId="7F2F99E0" w14:textId="77777777" w:rsidR="002F5D9B" w:rsidRPr="002F5D9B" w:rsidRDefault="002F5D9B" w:rsidP="002F5D9B">
      <w:pPr>
        <w:numPr>
          <w:ilvl w:val="1"/>
          <w:numId w:val="3"/>
        </w:numPr>
        <w:rPr>
          <w:sz w:val="22"/>
          <w:szCs w:val="22"/>
        </w:rPr>
      </w:pPr>
      <w:r w:rsidRPr="002F5D9B">
        <w:rPr>
          <w:sz w:val="22"/>
          <w:szCs w:val="22"/>
        </w:rPr>
        <w:t>Around 10,000 posts per month are expected to be analyzed, with each post storing metrics (likes, comments, impressions, etc.) and metadata (audience, campaign, and influencer details).</w:t>
      </w:r>
    </w:p>
    <w:p w14:paraId="602F2560" w14:textId="77777777" w:rsidR="002F5D9B" w:rsidRPr="002F5D9B" w:rsidRDefault="002F5D9B" w:rsidP="002F5D9B">
      <w:pPr>
        <w:numPr>
          <w:ilvl w:val="1"/>
          <w:numId w:val="3"/>
        </w:numPr>
        <w:rPr>
          <w:sz w:val="22"/>
          <w:szCs w:val="22"/>
        </w:rPr>
      </w:pPr>
      <w:r w:rsidRPr="002F5D9B">
        <w:rPr>
          <w:sz w:val="22"/>
          <w:szCs w:val="22"/>
        </w:rPr>
        <w:t>Each post is estimated to require 800 bytes of storage, which translates to 8 MB per month.</w:t>
      </w:r>
    </w:p>
    <w:p w14:paraId="0BB9CF96" w14:textId="77777777" w:rsidR="002F5D9B" w:rsidRPr="002F5D9B" w:rsidRDefault="002F5D9B" w:rsidP="002F5D9B">
      <w:pPr>
        <w:numPr>
          <w:ilvl w:val="0"/>
          <w:numId w:val="3"/>
        </w:numPr>
        <w:rPr>
          <w:sz w:val="22"/>
          <w:szCs w:val="22"/>
        </w:rPr>
      </w:pPr>
      <w:r w:rsidRPr="002F5D9B">
        <w:rPr>
          <w:b/>
          <w:bCs/>
          <w:sz w:val="22"/>
          <w:szCs w:val="22"/>
        </w:rPr>
        <w:t>Annual storage</w:t>
      </w:r>
      <w:r w:rsidRPr="002F5D9B">
        <w:rPr>
          <w:sz w:val="22"/>
          <w:szCs w:val="22"/>
        </w:rPr>
        <w:t>: Approximately 96 MB per year for engagement data.</w:t>
      </w:r>
    </w:p>
    <w:p w14:paraId="725D5CB2" w14:textId="77777777" w:rsidR="002F5D9B" w:rsidRPr="002F5D9B" w:rsidRDefault="002F5D9B" w:rsidP="002F5D9B">
      <w:pPr>
        <w:numPr>
          <w:ilvl w:val="0"/>
          <w:numId w:val="3"/>
        </w:numPr>
        <w:rPr>
          <w:b/>
          <w:bCs/>
          <w:sz w:val="22"/>
          <w:szCs w:val="22"/>
        </w:rPr>
      </w:pPr>
      <w:r w:rsidRPr="002F5D9B">
        <w:rPr>
          <w:b/>
          <w:bCs/>
          <w:sz w:val="22"/>
          <w:szCs w:val="22"/>
        </w:rPr>
        <w:t>Additional storage for backups and future growth:</w:t>
      </w:r>
    </w:p>
    <w:p w14:paraId="02BA0324" w14:textId="77777777" w:rsidR="002F5D9B" w:rsidRPr="002F5D9B" w:rsidRDefault="002F5D9B" w:rsidP="002F5D9B">
      <w:pPr>
        <w:numPr>
          <w:ilvl w:val="1"/>
          <w:numId w:val="3"/>
        </w:numPr>
        <w:rPr>
          <w:sz w:val="22"/>
          <w:szCs w:val="22"/>
        </w:rPr>
      </w:pPr>
      <w:r w:rsidRPr="002F5D9B">
        <w:rPr>
          <w:b/>
          <w:bCs/>
          <w:sz w:val="22"/>
          <w:szCs w:val="22"/>
        </w:rPr>
        <w:t>Initial storage allocation</w:t>
      </w:r>
      <w:r w:rsidRPr="002F5D9B">
        <w:rPr>
          <w:sz w:val="22"/>
          <w:szCs w:val="22"/>
        </w:rPr>
        <w:t>: 500 MB to account for overhead and additional metadata.</w:t>
      </w:r>
    </w:p>
    <w:p w14:paraId="351733E7" w14:textId="77777777" w:rsidR="002F5D9B" w:rsidRPr="002F5D9B" w:rsidRDefault="002F5D9B" w:rsidP="002F5D9B">
      <w:pPr>
        <w:numPr>
          <w:ilvl w:val="1"/>
          <w:numId w:val="3"/>
        </w:numPr>
        <w:rPr>
          <w:sz w:val="22"/>
          <w:szCs w:val="22"/>
        </w:rPr>
      </w:pPr>
      <w:r w:rsidRPr="002F5D9B">
        <w:rPr>
          <w:b/>
          <w:bCs/>
          <w:sz w:val="22"/>
          <w:szCs w:val="22"/>
        </w:rPr>
        <w:t>Projected growth</w:t>
      </w:r>
      <w:r w:rsidRPr="002F5D9B">
        <w:rPr>
          <w:sz w:val="22"/>
          <w:szCs w:val="22"/>
        </w:rPr>
        <w:t>: 5-10 GB in 3-5 years, considering increased data ingestion and analysis.</w:t>
      </w:r>
    </w:p>
    <w:p w14:paraId="562EE4C2" w14:textId="77777777" w:rsidR="002F5D9B" w:rsidRPr="002F5D9B" w:rsidRDefault="002F5D9B" w:rsidP="002F5D9B">
      <w:pPr>
        <w:rPr>
          <w:sz w:val="22"/>
          <w:szCs w:val="22"/>
        </w:rPr>
      </w:pPr>
      <w:r w:rsidRPr="002F5D9B">
        <w:rPr>
          <w:sz w:val="22"/>
          <w:szCs w:val="22"/>
        </w:rPr>
        <w:t>Why this estimate matters:</w:t>
      </w:r>
    </w:p>
    <w:p w14:paraId="600ACE07" w14:textId="77777777" w:rsidR="002F5D9B" w:rsidRPr="002F5D9B" w:rsidRDefault="002F5D9B" w:rsidP="002F5D9B">
      <w:pPr>
        <w:numPr>
          <w:ilvl w:val="0"/>
          <w:numId w:val="4"/>
        </w:numPr>
        <w:rPr>
          <w:sz w:val="22"/>
          <w:szCs w:val="22"/>
        </w:rPr>
      </w:pPr>
      <w:r w:rsidRPr="002F5D9B">
        <w:rPr>
          <w:sz w:val="22"/>
          <w:szCs w:val="22"/>
        </w:rPr>
        <w:t>Cloud platforms like AWS RDS or Google Cloud SQL allow scaling storage dynamically, ensuring no over-allocation or underutilization.</w:t>
      </w:r>
    </w:p>
    <w:p w14:paraId="198EBD6F" w14:textId="77777777" w:rsidR="002F5D9B" w:rsidRPr="002F5D9B" w:rsidRDefault="002F5D9B" w:rsidP="002F5D9B">
      <w:pPr>
        <w:numPr>
          <w:ilvl w:val="0"/>
          <w:numId w:val="4"/>
        </w:numPr>
        <w:rPr>
          <w:sz w:val="22"/>
          <w:szCs w:val="22"/>
        </w:rPr>
      </w:pPr>
      <w:r w:rsidRPr="002F5D9B">
        <w:rPr>
          <w:sz w:val="22"/>
          <w:szCs w:val="22"/>
        </w:rPr>
        <w:t>A robust backup policy with daily snapshots and a 30-day retention window will require additional storage.</w:t>
      </w:r>
    </w:p>
    <w:p w14:paraId="14060B77" w14:textId="77777777" w:rsidR="002F5D9B" w:rsidRPr="002F5D9B" w:rsidRDefault="002F5D9B" w:rsidP="002F5D9B">
      <w:pPr>
        <w:rPr>
          <w:b/>
          <w:bCs/>
        </w:rPr>
      </w:pPr>
      <w:r w:rsidRPr="002F5D9B">
        <w:rPr>
          <w:b/>
          <w:bCs/>
        </w:rPr>
        <w:t>Reasoning Behind Decisions</w:t>
      </w:r>
    </w:p>
    <w:p w14:paraId="46F29A4A" w14:textId="77777777" w:rsidR="002F5D9B" w:rsidRPr="002F5D9B" w:rsidRDefault="002F5D9B" w:rsidP="002F5D9B">
      <w:pPr>
        <w:numPr>
          <w:ilvl w:val="0"/>
          <w:numId w:val="5"/>
        </w:numPr>
        <w:rPr>
          <w:sz w:val="22"/>
          <w:szCs w:val="22"/>
        </w:rPr>
      </w:pPr>
      <w:r w:rsidRPr="002F5D9B">
        <w:rPr>
          <w:b/>
          <w:bCs/>
          <w:sz w:val="22"/>
          <w:szCs w:val="22"/>
        </w:rPr>
        <w:t xml:space="preserve">Three-Tier Architecture: </w:t>
      </w:r>
      <w:r w:rsidRPr="002F5D9B">
        <w:rPr>
          <w:sz w:val="22"/>
          <w:szCs w:val="22"/>
        </w:rPr>
        <w:t>This architecture provides modularity, security, and flexibility. The separation of the application and database tiers ensures that sensitive data is not directly exposed to clients, while the middleware handles dynamic processing.</w:t>
      </w:r>
    </w:p>
    <w:p w14:paraId="6415DC5A" w14:textId="77777777" w:rsidR="002F5D9B" w:rsidRPr="002F5D9B" w:rsidRDefault="002F5D9B" w:rsidP="002F5D9B">
      <w:pPr>
        <w:numPr>
          <w:ilvl w:val="0"/>
          <w:numId w:val="5"/>
        </w:numPr>
        <w:rPr>
          <w:sz w:val="22"/>
          <w:szCs w:val="22"/>
        </w:rPr>
      </w:pPr>
      <w:r w:rsidRPr="002F5D9B">
        <w:rPr>
          <w:b/>
          <w:bCs/>
          <w:sz w:val="22"/>
          <w:szCs w:val="22"/>
        </w:rPr>
        <w:t xml:space="preserve">Cloud Hosting: </w:t>
      </w:r>
      <w:r w:rsidRPr="002F5D9B">
        <w:rPr>
          <w:sz w:val="22"/>
          <w:szCs w:val="22"/>
        </w:rPr>
        <w:t>The cloud model aligns with the project’s goals of scalability and accessibility while minimizing upfront costs. It also provides the reliability needed to ensure uninterrupted analysis.</w:t>
      </w:r>
    </w:p>
    <w:p w14:paraId="35B34FDF" w14:textId="77777777" w:rsidR="002F5D9B" w:rsidRPr="002F5D9B" w:rsidRDefault="002F5D9B" w:rsidP="002F5D9B">
      <w:pPr>
        <w:numPr>
          <w:ilvl w:val="0"/>
          <w:numId w:val="5"/>
        </w:numPr>
        <w:rPr>
          <w:sz w:val="22"/>
          <w:szCs w:val="22"/>
        </w:rPr>
      </w:pPr>
      <w:r w:rsidRPr="002F5D9B">
        <w:rPr>
          <w:b/>
          <w:bCs/>
          <w:sz w:val="22"/>
          <w:szCs w:val="22"/>
        </w:rPr>
        <w:t xml:space="preserve">Storage Estimation: </w:t>
      </w:r>
      <w:r w:rsidRPr="002F5D9B">
        <w:rPr>
          <w:sz w:val="22"/>
          <w:szCs w:val="22"/>
        </w:rPr>
        <w:t>Careful calculation of storage needs prevents over-provisioning while accommodating future growth. The choice of cloud-hosted RDBMS ensures seamless scaling.</w:t>
      </w:r>
    </w:p>
    <w:p w14:paraId="3B0BFC6C" w14:textId="77777777" w:rsidR="002F5D9B" w:rsidRPr="002F5D9B" w:rsidRDefault="002F5D9B" w:rsidP="002F5D9B">
      <w:pPr>
        <w:rPr>
          <w:b/>
          <w:bCs/>
        </w:rPr>
      </w:pPr>
      <w:r w:rsidRPr="002F5D9B">
        <w:rPr>
          <w:b/>
          <w:bCs/>
        </w:rPr>
        <w:t>Conclusion</w:t>
      </w:r>
    </w:p>
    <w:p w14:paraId="55DF8FFA" w14:textId="77777777" w:rsidR="002F5D9B" w:rsidRPr="002F5D9B" w:rsidRDefault="002F5D9B" w:rsidP="002F5D9B">
      <w:pPr>
        <w:rPr>
          <w:sz w:val="22"/>
          <w:szCs w:val="22"/>
        </w:rPr>
      </w:pPr>
      <w:r w:rsidRPr="002F5D9B">
        <w:rPr>
          <w:sz w:val="22"/>
          <w:szCs w:val="22"/>
        </w:rPr>
        <w:t xml:space="preserve">The database architecture for this project is robust, secure, and </w:t>
      </w:r>
      <w:proofErr w:type="gramStart"/>
      <w:r w:rsidRPr="002F5D9B">
        <w:rPr>
          <w:sz w:val="22"/>
          <w:szCs w:val="22"/>
        </w:rPr>
        <w:t>future-proof</w:t>
      </w:r>
      <w:proofErr w:type="gramEnd"/>
      <w:r w:rsidRPr="002F5D9B">
        <w:rPr>
          <w:sz w:val="22"/>
          <w:szCs w:val="22"/>
        </w:rPr>
        <w:t>. By leveraging a three-tier architecture, cloud hosting, and dynamic scaling for storage, this solution ensures the efficient management and analysis of social media engagement data while providing flexibility for growth. These decisions align with the project’s requirements for accessibility, reliability, and cost-effectiveness.</w:t>
      </w:r>
    </w:p>
    <w:p w14:paraId="6A18809E" w14:textId="77777777" w:rsidR="000D723F" w:rsidRDefault="000D723F"/>
    <w:sectPr w:rsidR="000D723F" w:rsidSect="002F5D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C7DB4"/>
    <w:multiLevelType w:val="multilevel"/>
    <w:tmpl w:val="64940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5A64F0"/>
    <w:multiLevelType w:val="multilevel"/>
    <w:tmpl w:val="2CF62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A1F81"/>
    <w:multiLevelType w:val="multilevel"/>
    <w:tmpl w:val="7C16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570C9"/>
    <w:multiLevelType w:val="multilevel"/>
    <w:tmpl w:val="3A903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1A81899"/>
    <w:multiLevelType w:val="multilevel"/>
    <w:tmpl w:val="B95C9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8304957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833494">
    <w:abstractNumId w:val="1"/>
    <w:lvlOverride w:ilvl="0"/>
    <w:lvlOverride w:ilvl="1"/>
    <w:lvlOverride w:ilvl="2"/>
    <w:lvlOverride w:ilvl="3"/>
    <w:lvlOverride w:ilvl="4"/>
    <w:lvlOverride w:ilvl="5"/>
    <w:lvlOverride w:ilvl="6"/>
    <w:lvlOverride w:ilvl="7"/>
    <w:lvlOverride w:ilvl="8"/>
  </w:num>
  <w:num w:numId="3" w16cid:durableId="1919245879">
    <w:abstractNumId w:val="4"/>
    <w:lvlOverride w:ilvl="0"/>
    <w:lvlOverride w:ilvl="1"/>
    <w:lvlOverride w:ilvl="2"/>
    <w:lvlOverride w:ilvl="3"/>
    <w:lvlOverride w:ilvl="4"/>
    <w:lvlOverride w:ilvl="5"/>
    <w:lvlOverride w:ilvl="6"/>
    <w:lvlOverride w:ilvl="7"/>
    <w:lvlOverride w:ilvl="8"/>
  </w:num>
  <w:num w:numId="4" w16cid:durableId="574897472">
    <w:abstractNumId w:val="2"/>
    <w:lvlOverride w:ilvl="0"/>
    <w:lvlOverride w:ilvl="1"/>
    <w:lvlOverride w:ilvl="2"/>
    <w:lvlOverride w:ilvl="3"/>
    <w:lvlOverride w:ilvl="4"/>
    <w:lvlOverride w:ilvl="5"/>
    <w:lvlOverride w:ilvl="6"/>
    <w:lvlOverride w:ilvl="7"/>
    <w:lvlOverride w:ilvl="8"/>
  </w:num>
  <w:num w:numId="5" w16cid:durableId="1432503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C1"/>
    <w:rsid w:val="000A4AC1"/>
    <w:rsid w:val="000D723F"/>
    <w:rsid w:val="002F5D9B"/>
    <w:rsid w:val="0058747F"/>
    <w:rsid w:val="0062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F71ED-702B-4CD0-9E3B-9B3A3B47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AC1"/>
    <w:rPr>
      <w:rFonts w:eastAsiaTheme="majorEastAsia" w:cstheme="majorBidi"/>
      <w:color w:val="272727" w:themeColor="text1" w:themeTint="D8"/>
    </w:rPr>
  </w:style>
  <w:style w:type="paragraph" w:styleId="Title">
    <w:name w:val="Title"/>
    <w:basedOn w:val="Normal"/>
    <w:next w:val="Normal"/>
    <w:link w:val="TitleChar"/>
    <w:uiPriority w:val="10"/>
    <w:qFormat/>
    <w:rsid w:val="000A4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AC1"/>
    <w:pPr>
      <w:spacing w:before="160"/>
      <w:jc w:val="center"/>
    </w:pPr>
    <w:rPr>
      <w:i/>
      <w:iCs/>
      <w:color w:val="404040" w:themeColor="text1" w:themeTint="BF"/>
    </w:rPr>
  </w:style>
  <w:style w:type="character" w:customStyle="1" w:styleId="QuoteChar">
    <w:name w:val="Quote Char"/>
    <w:basedOn w:val="DefaultParagraphFont"/>
    <w:link w:val="Quote"/>
    <w:uiPriority w:val="29"/>
    <w:rsid w:val="000A4AC1"/>
    <w:rPr>
      <w:i/>
      <w:iCs/>
      <w:color w:val="404040" w:themeColor="text1" w:themeTint="BF"/>
    </w:rPr>
  </w:style>
  <w:style w:type="paragraph" w:styleId="ListParagraph">
    <w:name w:val="List Paragraph"/>
    <w:basedOn w:val="Normal"/>
    <w:uiPriority w:val="34"/>
    <w:qFormat/>
    <w:rsid w:val="000A4AC1"/>
    <w:pPr>
      <w:ind w:left="720"/>
      <w:contextualSpacing/>
    </w:pPr>
  </w:style>
  <w:style w:type="character" w:styleId="IntenseEmphasis">
    <w:name w:val="Intense Emphasis"/>
    <w:basedOn w:val="DefaultParagraphFont"/>
    <w:uiPriority w:val="21"/>
    <w:qFormat/>
    <w:rsid w:val="000A4AC1"/>
    <w:rPr>
      <w:i/>
      <w:iCs/>
      <w:color w:val="0F4761" w:themeColor="accent1" w:themeShade="BF"/>
    </w:rPr>
  </w:style>
  <w:style w:type="paragraph" w:styleId="IntenseQuote">
    <w:name w:val="Intense Quote"/>
    <w:basedOn w:val="Normal"/>
    <w:next w:val="Normal"/>
    <w:link w:val="IntenseQuoteChar"/>
    <w:uiPriority w:val="30"/>
    <w:qFormat/>
    <w:rsid w:val="000A4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AC1"/>
    <w:rPr>
      <w:i/>
      <w:iCs/>
      <w:color w:val="0F4761" w:themeColor="accent1" w:themeShade="BF"/>
    </w:rPr>
  </w:style>
  <w:style w:type="character" w:styleId="IntenseReference">
    <w:name w:val="Intense Reference"/>
    <w:basedOn w:val="DefaultParagraphFont"/>
    <w:uiPriority w:val="32"/>
    <w:qFormat/>
    <w:rsid w:val="000A4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68576">
      <w:bodyDiv w:val="1"/>
      <w:marLeft w:val="0"/>
      <w:marRight w:val="0"/>
      <w:marTop w:val="0"/>
      <w:marBottom w:val="0"/>
      <w:divBdr>
        <w:top w:val="none" w:sz="0" w:space="0" w:color="auto"/>
        <w:left w:val="none" w:sz="0" w:space="0" w:color="auto"/>
        <w:bottom w:val="none" w:sz="0" w:space="0" w:color="auto"/>
        <w:right w:val="none" w:sz="0" w:space="0" w:color="auto"/>
      </w:divBdr>
    </w:div>
    <w:div w:id="18371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Anand</dc:creator>
  <cp:keywords/>
  <dc:description/>
  <cp:lastModifiedBy>Ayush Anand</cp:lastModifiedBy>
  <cp:revision>2</cp:revision>
  <dcterms:created xsi:type="dcterms:W3CDTF">2024-12-21T17:31:00Z</dcterms:created>
  <dcterms:modified xsi:type="dcterms:W3CDTF">2024-12-21T17:32:00Z</dcterms:modified>
</cp:coreProperties>
</file>