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vertAlign w:val="baseline"/>
        </w:rPr>
      </w:pPr>
      <w:r w:rsidDel="00000000" w:rsidR="00000000" w:rsidRPr="00000000">
        <w:rPr>
          <w:b w:val="1"/>
          <w:bCs w:val="1"/>
          <w:sz w:val="36"/>
          <w:szCs w:val="36"/>
          <w:vertAlign w:val="baseline"/>
          <w:rtl w:val="0"/>
        </w:rPr>
        <w:t xml:space="preserve">Hong Kong Institute of Information Technology</w:t>
      </w:r>
      <w:r w:rsidDel="00000000" w:rsidR="00000000" w:rsidRPr="00000000">
        <w:rPr>
          <w:rtl w:val="0"/>
        </w:rPr>
      </w:r>
    </w:p>
    <w:p w:rsidR="00000000" w:rsidDel="00000000" w:rsidP="00000000" w:rsidRDefault="00000000" w:rsidRPr="00000000" w14:paraId="00000002">
      <w:pPr>
        <w:jc w:val="center"/>
        <w:rPr>
          <w:sz w:val="40"/>
          <w:szCs w:val="40"/>
          <w:vertAlign w:val="baseline"/>
        </w:rPr>
      </w:pPr>
      <w:r w:rsidDel="00000000" w:rsidR="00000000" w:rsidRPr="00000000">
        <w:rPr>
          <w:rtl w:val="0"/>
        </w:rPr>
      </w:r>
    </w:p>
    <w:p w:rsidR="00000000" w:rsidDel="00000000" w:rsidP="00000000" w:rsidRDefault="00000000" w:rsidRPr="00000000" w14:paraId="00000003">
      <w:pPr>
        <w:tabs>
          <w:tab w:val="left" w:leader="none" w:pos="709"/>
          <w:tab w:val="left" w:leader="none" w:pos="1440"/>
          <w:tab w:val="left" w:leader="none" w:pos="11908"/>
        </w:tabs>
        <w:ind w:firstLine="1"/>
        <w:jc w:val="center"/>
        <w:rPr>
          <w:sz w:val="36"/>
          <w:szCs w:val="36"/>
          <w:vertAlign w:val="baseline"/>
        </w:rPr>
      </w:pPr>
      <w:r w:rsidDel="00000000" w:rsidR="00000000" w:rsidRPr="00000000">
        <w:rPr>
          <w:b w:val="1"/>
          <w:bCs w:val="1"/>
          <w:sz w:val="36"/>
          <w:szCs w:val="36"/>
          <w:vertAlign w:val="baseline"/>
          <w:rtl w:val="0"/>
        </w:rPr>
        <w:t xml:space="preserve">Higher Diploma in Software Engineering</w:t>
      </w:r>
      <w:r w:rsidDel="00000000" w:rsidR="00000000" w:rsidRPr="00000000">
        <w:rPr>
          <w:rtl w:val="0"/>
        </w:rPr>
      </w:r>
    </w:p>
    <w:p w:rsidR="00000000" w:rsidDel="00000000" w:rsidP="00000000" w:rsidRDefault="00000000" w:rsidRPr="00000000" w14:paraId="00000004">
      <w:pPr>
        <w:jc w:val="center"/>
        <w:rPr>
          <w:sz w:val="40"/>
          <w:szCs w:val="40"/>
          <w:vertAlign w:val="baseline"/>
        </w:rPr>
      </w:pPr>
      <w:r w:rsidDel="00000000" w:rsidR="00000000" w:rsidRPr="00000000">
        <w:rPr>
          <w:rtl w:val="0"/>
        </w:rPr>
      </w:r>
    </w:p>
    <w:p w:rsidR="00000000" w:rsidDel="00000000" w:rsidP="00000000" w:rsidRDefault="00000000" w:rsidRPr="00000000" w14:paraId="00000005">
      <w:pPr>
        <w:jc w:val="center"/>
        <w:rPr>
          <w:b w:val="1"/>
          <w:bCs w:val="1"/>
          <w:sz w:val="36"/>
          <w:szCs w:val="36"/>
          <w:vertAlign w:val="baseline"/>
        </w:rPr>
      </w:pPr>
      <w:r w:rsidDel="00000000" w:rsidR="00000000" w:rsidRPr="00000000">
        <w:rPr>
          <w:b w:val="1"/>
          <w:bCs w:val="1"/>
          <w:sz w:val="36"/>
          <w:szCs w:val="36"/>
          <w:rtl w:val="0"/>
        </w:rPr>
        <w:t xml:space="preserve">Human Computer Interaction and GUI Programming</w:t>
      </w:r>
      <w:r w:rsidDel="00000000" w:rsidR="00000000" w:rsidRPr="00000000">
        <w:rPr>
          <w:b w:val="1"/>
          <w:bCs w:val="1"/>
          <w:sz w:val="36"/>
          <w:szCs w:val="36"/>
          <w:vertAlign w:val="baseline"/>
          <w:rtl w:val="0"/>
        </w:rPr>
        <w:t xml:space="preserve"> (IT</w:t>
      </w:r>
      <w:r w:rsidDel="00000000" w:rsidR="00000000" w:rsidRPr="00000000">
        <w:rPr>
          <w:b w:val="1"/>
          <w:bCs w:val="1"/>
          <w:sz w:val="36"/>
          <w:szCs w:val="36"/>
          <w:rtl w:val="0"/>
        </w:rPr>
        <w:t xml:space="preserve">P4506</w:t>
      </w:r>
      <w:r w:rsidDel="00000000" w:rsidR="00000000" w:rsidRPr="00000000">
        <w:rPr>
          <w:b w:val="1"/>
          <w:bCs w:val="1"/>
          <w:sz w:val="36"/>
          <w:szCs w:val="36"/>
          <w:vertAlign w:val="baseline"/>
          <w:rtl w:val="0"/>
        </w:rPr>
        <w:t xml:space="preserve">)</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sz w:val="36"/>
          <w:szCs w:val="36"/>
          <w:vertAlign w:val="baseline"/>
        </w:rPr>
      </w:pPr>
      <w:r w:rsidDel="00000000" w:rsidR="00000000" w:rsidRPr="00000000">
        <w:rPr>
          <w:b w:val="1"/>
          <w:bCs w:val="1"/>
          <w:sz w:val="36"/>
          <w:szCs w:val="36"/>
          <w:rtl w:val="0"/>
        </w:rPr>
        <w:t xml:space="preserve">EA Report</w:t>
      </w:r>
      <w:r w:rsidDel="00000000" w:rsidR="00000000" w:rsidRPr="00000000">
        <w:rPr>
          <w:rtl w:val="0"/>
        </w:rPr>
      </w:r>
    </w:p>
    <w:p w:rsidR="00000000" w:rsidDel="00000000" w:rsidP="00000000" w:rsidRDefault="00000000" w:rsidRPr="00000000" w14:paraId="00000008">
      <w:pPr>
        <w:jc w:val="center"/>
        <w:rPr>
          <w:b w:val="1"/>
          <w:bCs w:val="1"/>
          <w:sz w:val="36"/>
          <w:szCs w:val="36"/>
          <w:vertAlign w:val="baseline"/>
        </w:rPr>
      </w:pPr>
      <w:r w:rsidDel="00000000" w:rsidR="00000000" w:rsidRPr="00000000">
        <w:rPr>
          <w:b w:val="1"/>
          <w:bCs w:val="1"/>
          <w:sz w:val="36"/>
          <w:szCs w:val="36"/>
          <w:vertAlign w:val="baseline"/>
          <w:rtl w:val="0"/>
        </w:rPr>
        <w:t xml:space="preserve">(2025/2026)</w:t>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left"/>
        <w:rPr>
          <w:b w:val="1"/>
          <w:bCs w:val="1"/>
          <w:sz w:val="36"/>
          <w:szCs w:val="36"/>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spacing w:after="160" w:before="160" w:line="276" w:lineRule="auto"/>
        <w:jc w:val="center"/>
        <w:rPr>
          <w:sz w:val="36"/>
          <w:szCs w:val="36"/>
        </w:rPr>
      </w:pPr>
      <w:r w:rsidDel="00000000" w:rsidR="00000000" w:rsidRPr="00000000">
        <w:rPr>
          <w:b w:val="1"/>
          <w:bCs w:val="1"/>
          <w:sz w:val="36"/>
          <w:szCs w:val="36"/>
          <w:rtl w:val="0"/>
        </w:rPr>
        <w:t xml:space="preserve">Members:</w:t>
        <w:br w:type="textWrapping"/>
      </w:r>
      <w:r w:rsidDel="00000000" w:rsidR="00000000" w:rsidRPr="00000000">
        <w:rPr>
          <w:sz w:val="36"/>
          <w:szCs w:val="36"/>
          <w:rtl w:val="0"/>
        </w:rPr>
        <w:t xml:space="preserve">Cheung Wan Him</w:t>
      </w:r>
    </w:p>
    <w:p w:rsidR="00000000" w:rsidDel="00000000" w:rsidP="00000000" w:rsidRDefault="00000000" w:rsidRPr="00000000" w14:paraId="00000013">
      <w:pPr>
        <w:spacing w:after="160" w:before="160" w:line="276" w:lineRule="auto"/>
        <w:jc w:val="center"/>
        <w:rPr>
          <w:sz w:val="52"/>
          <w:szCs w:val="52"/>
          <w:vertAlign w:val="baseline"/>
        </w:rPr>
      </w:pPr>
      <w:r w:rsidDel="00000000" w:rsidR="00000000" w:rsidRPr="00000000">
        <w:rPr>
          <w:sz w:val="36"/>
          <w:szCs w:val="36"/>
          <w:rtl w:val="0"/>
        </w:rPr>
        <w:t xml:space="preserve">ZHAO Zhongjun</w:t>
      </w: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b w:val="1"/>
          <w:bCs w:val="1"/>
          <w:sz w:val="36"/>
          <w:szCs w:val="36"/>
          <w:highlight w:val="white"/>
          <w:u w:val="single"/>
          <w:rtl w:val="0"/>
        </w:rPr>
        <w:t xml:space="preserve">Driving Question</w:t>
      </w:r>
      <w:r w:rsidDel="00000000" w:rsidR="00000000" w:rsidRPr="00000000">
        <w:rPr>
          <w:b w:val="1"/>
          <w:bCs w:val="1"/>
          <w:sz w:val="28"/>
          <w:szCs w:val="28"/>
          <w:u w:val="single"/>
          <w:rtl w:val="0"/>
        </w:rPr>
        <w:br w:type="textWrapping"/>
      </w:r>
      <w:r w:rsidDel="00000000" w:rsidR="00000000" w:rsidRPr="00000000">
        <w:rPr>
          <w:sz w:val="28"/>
          <w:szCs w:val="28"/>
          <w:rtl w:val="0"/>
        </w:rPr>
        <w:br w:type="textWrapping"/>
        <w:t xml:space="preserve">The Smile &amp; Sunshine Toy example shows how effective HCI design can positively impact the level of user satisfaction and benefit the interests of employees and consumers. Fundamentally, HCI design involves creating interfaces which are intuitive, efficient, and most importantly, pleasant to work with. When people are working with a system which is intuitive and responsive, it is more likely to result in completing tasks and further increase the likelihood of people returning to it again and again. In any system which has to cater to various purposes, such as managing stocks and browsing/purchasing products, including toys, it is essential to keep the system easy to work with.</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Reducing cognitive loads is, arguably, one of the most important methods by which design, led by HCI, increases levels of satisfaction. When a system has a smooth, intuitive structure and logical paths between pages, such as on control, order, and product market pages, it is easy, by comparison, to understand what is intended. Another important consideration is what happens when errors occur. Consider, again, the issue of products not loading on the ordering site. Feedback systems, which alert the team to what is happening, are essential if problems are to be avoided and errors are not to occur.</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Another factor closely tied to satisfaction is accessibility. Incorporating readable font styles and high contrast into the system enables users to access and navigate the system effectively. User accessibility not only expands the scope of the system but also reflects a commitment to people-oriented design. Moreover, efficiency is promoted if and when employees are able to restock goods or prepare quotations quickly, and when customers are able to browse and purchase goods and track their orders seamlessly.</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Ultimately, it is the role of good HCI design to take the Smile &amp; Sunshine Toy System from a tool to an experience. In doing so, it engenders trust, decreases support queries, and brings repeat business, which are contributors to increased brand loyalty.</w:t>
      </w:r>
      <w:r w:rsidDel="00000000" w:rsidR="00000000" w:rsidRPr="00000000">
        <w:br w:type="page"/>
      </w: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b w:val="1"/>
          <w:bCs w:val="1"/>
          <w:sz w:val="36"/>
          <w:szCs w:val="36"/>
          <w:u w:val="single"/>
          <w:rtl w:val="0"/>
        </w:rPr>
        <w:t xml:space="preserve">User Analysis</w:t>
        <w:br w:type="textWrapping"/>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Knowledge of the Smile &amp; Sunshine Toy system users is important to effectively design an interface. The Smile &amp; Sunshine Toy system has two main sets of users. These are the system administrators, who are the employees working within the system, and the customers, who are the people using the Smile &amp; Sunshine Toy system to browse and buy their favorite toys. These sets of people require different attention when it comes to designing the interface.</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Staff members, on the other hand, utilize the system as a management tool. Examples of such pages are staff-dashboard.html, staff-restock.html, and staff-quote.html. Staff members also demand efficiency and accuracy, which, if not obtained, may affect business operations. The page should, therefore, eliminate unnecessary procedures required by tasks, along with instant feedback regarding the completion of a task and the occurrence of errors. An example of such instant feedback is when submitting a restock notification and when submitting a quote. Hierarchical Task Analysis shows which tasks are carried out sequentially by staff members. These tasks include checking stock, changing the records, and finally changing.</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Customers, on the other hand, will interact with the system mainly on pages such as platform-market.html, my-orders.html, my-items.html, and my-favorites.html. Customer goals are designed to satisfy their interests in exploration, decision, and completion of purchase. Customer HTA emphasizes things such as searching products, adding products to a cart, completing an ordering process, and following the status of their delivery. All of which should be optimized to improve their frequency. </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Another important stakeholder to consider is the administration, which, along with customers, has common UI web pages such as platform-market.html and my-items.html. Administration HTA emphasizes things such as managing products, administering customers, managing orders, and following the status of delivery. Customer and administration stakeholders, on the other hand, share common UI web pages such as my-items.html and my-favorites.html. Customer and administration HTAs share things such as searching products, managing products, administering customers, managing orders, and following the status of delivery. Thus, by identifying the needs of employees and customers, it is possible to implement interfaces such that the Smile &amp; Sunshine Toy system achieves efficiency on the part of the business while also ensuring adequate customer satisfaction.</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Pr>
        <w:drawing>
          <wp:inline distB="114300" distT="114300" distL="114300" distR="114300">
            <wp:extent cx="5486400" cy="39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sz w:val="36"/>
          <w:szCs w:val="36"/>
          <w:rtl w:val="0"/>
        </w:rPr>
        <w:t xml:space="preserve">Clear version:</w:t>
      </w:r>
    </w:p>
    <w:p w:rsidR="00000000" w:rsidDel="00000000" w:rsidP="00000000" w:rsidRDefault="00000000" w:rsidRPr="00000000" w14:paraId="0000002B">
      <w:pPr>
        <w:rPr>
          <w:sz w:val="28"/>
          <w:szCs w:val="28"/>
        </w:rPr>
      </w:pPr>
      <w:hyperlink r:id="rId7">
        <w:r w:rsidDel="00000000" w:rsidR="00000000" w:rsidRPr="00000000">
          <w:rPr>
            <w:color w:val="1155cc"/>
            <w:sz w:val="28"/>
            <w:szCs w:val="28"/>
            <w:u w:val="single"/>
            <w:rtl w:val="0"/>
          </w:rPr>
          <w:t xml:space="preserve">https://drive.google.com/file/d/15yFHEMLM4sVVzP4GUS0KI8L7DmPX9gfu/view?usp=sharing</w:t>
        </w:r>
      </w:hyperlink>
      <w:r w:rsidDel="00000000" w:rsidR="00000000" w:rsidRPr="00000000">
        <w:rPr>
          <w:rtl w:val="0"/>
        </w:rPr>
      </w:r>
    </w:p>
    <w:p w:rsidR="00000000" w:rsidDel="00000000" w:rsidP="00000000" w:rsidRDefault="00000000" w:rsidRPr="00000000" w14:paraId="0000002C">
      <w:pPr>
        <w:rPr>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b w:val="1"/>
          <w:bCs w:val="1"/>
          <w:sz w:val="36"/>
          <w:szCs w:val="36"/>
          <w:highlight w:val="white"/>
          <w:u w:val="single"/>
          <w:rtl w:val="0"/>
        </w:rPr>
        <w:t xml:space="preserve">Web Design Concepts </w:t>
      </w:r>
      <w:r w:rsidDel="00000000" w:rsidR="00000000" w:rsidRPr="00000000">
        <w:rPr>
          <w:b w:val="1"/>
          <w:bCs w:val="1"/>
          <w:sz w:val="36"/>
          <w:szCs w:val="36"/>
          <w:u w:val="single"/>
          <w:rtl w:val="0"/>
        </w:rPr>
        <w:br w:type="textWrapping"/>
        <w:br w:type="textWrapping"/>
      </w:r>
      <w:r w:rsidDel="00000000" w:rsidR="00000000" w:rsidRPr="00000000">
        <w:rPr>
          <w:sz w:val="28"/>
          <w:szCs w:val="28"/>
          <w:rtl w:val="0"/>
        </w:rPr>
        <w:t xml:space="preserve">When creating the Smile &amp; Sunshine Toy system, web design principles were integrated to not only make the system functional but also to make it intuitive and attractive to both the employees and customers. Other web design principles, such as mental models, affordance, content organization, visual organization, and navigation, were used to develop the design of the system.</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An important guiding principle during the design phase has been the concept of mental models. The users came to the system with preconceived notions based on their experience with e-commerce services. Alignment of the system along these lines, such as the presence of the cart icon at the top right corner of the page, common dashboard designs for employees, and easy-to-read order history, has minimized confusion and enabled predictability.</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Affordances are handled by incorporating elements into designs to show the identity of said elements, along with the corresponding functionalities. These are found in the design of interactive elements, such as colorful and hover-state buttons, and icons such as the magnifying glass (for searches) and heart (for favorites), which require little to no explanation.</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The system also focuses on organizing information. Information is well-structured, with employee tools such as restocking and quotations embedded in the dashboard, and customers able to view orders, products, and favorites under the account section. Organizing information to enable efficient retrieval is important, and the system here adopts such a practice.</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visual organization enables a strong visual hierarchy via typography, letter separation, and the utilization of various colors. Critical tasks such as ‘Confirm Order’ and ‘Submit Quote’ are highlighted by accent colors, and unnecessary information is de-emphasized by respective background colors.</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Lastly, the design of navigation helps to facilitate seamless flows within the system. With a constantly visible navigation bar, users are able to carry out essential operations, and breadcrumb trails and secondary links help to enable users to re-locate if needs arise. With the integration of such design elements within the Smile &amp; Sunshine Toy system, the project is able to present an interface design which is not only functional but also pleasing to the eye.</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spacing w:after="240" w:before="240" w:lineRule="auto"/>
        <w:rPr>
          <w:color w:val="172b4d"/>
          <w:highlight w:val="white"/>
        </w:rPr>
      </w:pPr>
      <w:r w:rsidDel="00000000" w:rsidR="00000000" w:rsidRPr="00000000">
        <w:rPr>
          <w:rtl w:val="0"/>
        </w:rPr>
      </w:r>
    </w:p>
    <w:p w:rsidR="00000000" w:rsidDel="00000000" w:rsidP="00000000" w:rsidRDefault="00000000" w:rsidRPr="00000000" w14:paraId="0000003B">
      <w:pPr>
        <w:spacing w:after="240" w:before="240" w:lineRule="auto"/>
        <w:rPr>
          <w:color w:val="172b4d"/>
          <w:highlight w:val="white"/>
        </w:rPr>
      </w:pPr>
      <w:r w:rsidDel="00000000" w:rsidR="00000000" w:rsidRPr="00000000">
        <w:rPr>
          <w:rtl w:val="0"/>
        </w:rPr>
      </w:r>
    </w:p>
    <w:p w:rsidR="00000000" w:rsidDel="00000000" w:rsidP="00000000" w:rsidRDefault="00000000" w:rsidRPr="00000000" w14:paraId="0000003C">
      <w:pPr>
        <w:rPr>
          <w:color w:val="172b4d"/>
          <w:highlight w:val="white"/>
        </w:rPr>
      </w:pPr>
      <w:r w:rsidDel="00000000" w:rsidR="00000000" w:rsidRPr="00000000">
        <w:rPr>
          <w:rtl w:val="0"/>
        </w:rPr>
      </w:r>
    </w:p>
    <w:p w:rsidR="00000000" w:rsidDel="00000000" w:rsidP="00000000" w:rsidRDefault="00000000" w:rsidRPr="00000000" w14:paraId="0000003D">
      <w:pPr>
        <w:rPr>
          <w:highlight w:val="white"/>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color="000000" w:space="2" w:sz="8" w:val="single"/>
      </w:pBdr>
      <w:jc w:val="right"/>
      <w:rPr/>
    </w:pPr>
    <w:r w:rsidDel="00000000" w:rsidR="00000000" w:rsidRPr="00000000">
      <w:rPr>
        <w:rtl w:val="0"/>
      </w:rPr>
      <w:br w:type="textWrapping"/>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bottom w:color="000000" w:space="2" w:sz="8" w:val="single"/>
      </w:pBdr>
      <w:rPr>
        <w:sz w:val="28"/>
        <w:szCs w:val="28"/>
      </w:rPr>
    </w:pPr>
    <w:r w:rsidDel="00000000" w:rsidR="00000000" w:rsidRPr="00000000">
      <w:rPr>
        <w:sz w:val="28"/>
        <w:szCs w:val="28"/>
        <w:rtl w:val="0"/>
      </w:rPr>
      <w:t xml:space="preserve">IT114105_ITP4506_EA report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5yFHEMLM4sVVzP4GUS0KI8L7DmPX9gfu/view?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