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  <w:r>
        <w:rPr>
          <w:sz w:val="48"/>
          <w:szCs w:val="48"/>
        </w:rPr>
        <w:t xml:space="preserve"/>
      </w:r>
    </w:p>
    <w:p>
      <w:pPr>
        <w:shd w:fill="2D6E8A" w:val="clear"/>
        <w:spacing w:after="0" w:before="0"/>
        <w:jc w:val="center"/>
      </w:pPr>
      <w:r>
        <w:rPr>
          <w:rFonts w:ascii="Arial" w:cs="Arial" w:eastAsia="Arial" w:hAnsi="Arial"/>
          <w:b/>
          <w:bCs/>
          <w:caps/>
          <w:color w:val="FFFFFF"/>
          <w:sz w:val="40"/>
          <w:szCs w:val="40"/>
        </w:rPr>
        <w:t xml:space="preserve">FLY GACA</w:t>
      </w:r>
    </w:p>
    <w:p>
      <w:pPr>
        <w:shd w:fill="2D6E8A" w:val="clear"/>
        <w:spacing w:after="0" w:before="0"/>
        <w:jc w:val="center"/>
      </w:pPr>
      <w:r>
        <w:rPr>
          <w:rFonts w:ascii="Arial" w:cs="Arial" w:eastAsia="Arial" w:hAnsi="Arial"/>
          <w:b/>
          <w:bCs/>
          <w:color w:val="C8A04A"/>
          <w:sz w:val="28"/>
          <w:szCs w:val="28"/>
        </w:rPr>
        <w:t xml:space="preserve">Saudi Government &amp; Tax</w:t>
      </w:r>
    </w:p>
    <w:p>
      <w:pPr>
        <w:pBdr>
          <w:bottom w:val="single" w:color="C8A04A" w:sz="8" w:space="4"/>
        </w:pBdr>
        <w:spacing w:after="240" w:before="80"/>
        <w:jc w:val="center"/>
      </w:pPr>
      <w:r>
        <w:rPr>
          <w:sz w:val="4"/>
          <w:szCs w:val="4"/>
        </w:rP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2D6E8A"/>
          <w:sz w:val="48"/>
          <w:szCs w:val="48"/>
        </w:rPr>
        <w:t xml:space="preserve">Tamheer &amp; Doroob
Program Application Pack</w:t>
      </w:r>
    </w:p>
    <w:p>
      <w:pPr>
        <w:spacing w:after="960" w:before="0"/>
        <w:jc w:val="center"/>
      </w:pPr>
      <w:r>
        <w:rPr>
          <w:rFonts w:ascii="Arial" w:cs="Arial" w:eastAsia="Arial" w:hAnsi="Arial"/>
          <w:i/>
          <w:iCs/>
          <w:color w:val="555555"/>
          <w:sz w:val="24"/>
          <w:szCs w:val="24"/>
        </w:rPr>
        <w:t xml:space="preserve">HRDF Subsidy Programs for Saudi Entry-Level Hires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Fly GACA  ·  Saudi Gov &amp; Tax  ·  v1.0  ·  May 2026</w:t>
      </w:r>
    </w:p>
    <w:p>
      <w:pPr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BDA Company International (Fly GACA)  ·  Adel Yahya A. Madkhali  ·  i@flygaca.com  ·  +966 51 096 6969  ·  flygaca.com</w:t>
      </w:r>
    </w:p>
    <w:p>
      <w:pPr>
        <w:pageBreakBefore/>
      </w:pPr>
      <w:r/>
    </w:p>
    <w:p>
      <w:pPr>
        <w:shd w:fill="B5DDC2" w:val="clear"/>
        <w:spacing w:after="160" w:before="160"/>
        <w:ind w:left="360" w:right="360"/>
      </w:pPr>
      <w:r>
        <w:rPr>
          <w:rFonts w:ascii="Arial" w:cs="Arial" w:eastAsia="Arial" w:hAnsi="Arial"/>
          <w:i/>
          <w:iCs/>
          <w:color w:val="1A3D2A"/>
          <w:sz w:val="22"/>
          <w:szCs w:val="22"/>
        </w:rPr>
        <w:t xml:space="preserve">Tamheer is one of the most underutilised startup subsidies in Saudi Arabia: HRDF pays the full 3,000 SAR/month stipend for 3-month internships, costing Fly GACA nothing. Two Tamheer trainees in Year 1 effectively give Fly GACA 6 months of subsidised talent while building a Saudization pipeline.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1. Tamheer Program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Program Owner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Human Resources Development Fund (HRDF) / Ministry of HR and Social Development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Bridge fresh Saudi graduates into private-sector employment via paid internships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Duration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3 months (extendable by 3 more months in some cases)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Stipend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3,000 SAR/month paid directly by HRDF to the trainee. Employer pays 0 SAR stipend.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Eligibility (Trainee)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Saudi national, registered as job-seeker with HRDF, not previously employed full-time, age 18–35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Eligibility (Employer)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Green or Platinum Nitaqat band, valid CR and MISA license, GOSI-registered, minimum 1 Saudi employee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Hiring Outcome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No obligation to hire post-internship, but HRDF offers 50% salary subsidy for 6 months if converted to permanent employee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2. Doroob Program Overview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Parameter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Details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Doroob.com — HRDF’s free online training platform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Purpose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Upskill Saudi job-seekers with certified online courses (tech, business, English, project management)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Cost to Fly GACA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Zero — completely free for Saudi employees/trainees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Relevant Courses for Fly GACA Trainees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Python, Data Analysis, Customer Service, Digital Marketing, Project Management, English for Business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Integration with Tamheer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Require Tamheer trainees to complete 1–2 Doroob courses during the internship period as a development goal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3. Fly GACA Tamheer Application Plan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A0E12"/>
          <w:sz w:val="24"/>
          <w:szCs w:val="24"/>
        </w:rPr>
        <w:t xml:space="preserve">3.1 Target Roles (Year 1)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Role 1: Junior Full-Stack Engineer — assist with Flutter/React feature development, GACA library content pipeline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Role 2: Customer Success Associate — onboard academy clients, manage cadet support tickets, Arabic-language support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A0E12"/>
          <w:sz w:val="24"/>
          <w:szCs w:val="24"/>
        </w:rPr>
        <w:t xml:space="preserve">3.2 Application Process via Qiwa / HRDF Portal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1: Log into qiwa.sa with company CR credentials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2: Navigate to HRDF Tamheer → “Post Internship Opportunity”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3: Enter role title, description, duration, department, reporting manager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4: HRDF reviews employer eligibility (Nitaqat band check, GOSI verification) — 4–6 weeks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5: Approved role is listed on Tamheer portal for Saudi graduates to apply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6: Review applications and select trainee; HRDF confirms stipend activation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Step 7: Trainee begins internship; HRDF pays 3,000 SAR/month directly to trainee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4. Employer Eligibility Requirements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Valid CR (Ministry of Commerce) — [REQUIRED: must obtain CR before applying]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Valid MISA license — [REQUIRED: Service License as described in Doc 1]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GOSI registration with active contributions for at least 1 Saudi employee (founder counts if on GOSI)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Nitaqat band: Green or Platinum. At single-founder stage, Fly GACA is in “Platinum” band automatically (100% Saudi workforce = founder)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 outstanding HRDF fines or previous Tamheer violations</w:t>
      </w:r>
    </w:p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5. ROI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Cost Item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6E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Without Tamheer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Junior Engineer (3 months)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9,000–15,000 SAR salary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Customer Success (3 months)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9,000–12,000 SAR salary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Post-conversion subsidy (6 mo @ 50%)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N/A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Total Year 1 savings (2 trainees)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F8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Effective cost reduction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A0E12"/>
                <w:sz w:val="22"/>
                <w:szCs w:val="22"/>
              </w:rPr>
              <w:t xml:space="preserve">—</w:t>
            </w:r>
          </w:p>
        </w:tc>
      </w:tr>
    </w:tbl>
    <w:p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D6E8A"/>
          <w:sz w:val="28"/>
          <w:szCs w:val="28"/>
        </w:rPr>
        <w:t xml:space="preserve">6. Timeline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 1 post-CR: Apply for Tamheer employer registration via Qiwa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Weeks 4–6: HRDF eligibility confirmation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 2: Post internship roles; review trainee applications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 3: Begin internships (Trainee 1 &amp; 2)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 6: Evaluate conversion to permanent hire; activate 50% HRDF salary subsidy if converting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D6E8A" w:sz="4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Fly GACA  ·  Saudi Gov &amp; Tax  ·  Confidential   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A04A" w:sz="4" w:space="4"/>
      </w:pBdr>
    </w:pPr>
    <w:r>
      <w:rPr>
        <w:rFonts w:ascii="Arial" w:cs="Arial" w:eastAsia="Arial" w:hAnsi="Arial"/>
        <w:color w:val="888888"/>
        <w:sz w:val="16"/>
        <w:szCs w:val="16"/>
      </w:rPr>
      <w:t xml:space="preserve">Fly GACA  ·  Saudi Gov &amp; Tax  ·  v1.0  ·  May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D6E8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0A0E1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20"/>
      <w:outlineLvl w:val="2"/>
    </w:pPr>
    <w:rPr>
      <w:rFonts w:ascii="Arial" w:cs="Arial" w:eastAsia="Arial" w:hAnsi="Arial"/>
      <w:b/>
      <w:bCs/>
      <w:color w:val="55555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2026-05-05T03:23:01.866Z</dcterms:created>
  <dcterms:modified xsi:type="dcterms:W3CDTF">2026-05-05T03:23:01.866Z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